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AA79" w14:textId="77777777" w:rsidR="00CD0BFB" w:rsidRDefault="00CD0BFB">
      <w:pPr>
        <w:rPr>
          <w:rFonts w:ascii="Times New Roman" w:eastAsia="Times New Roman" w:hAnsi="Times New Roman" w:cs="Times New Roman"/>
          <w:b/>
          <w:sz w:val="24"/>
          <w:szCs w:val="24"/>
        </w:rPr>
      </w:pPr>
      <w:r>
        <w:rPr>
          <w:b/>
          <w:noProof/>
        </w:rPr>
        <w:drawing>
          <wp:inline distT="0" distB="0" distL="0" distR="0" wp14:anchorId="2643EB81" wp14:editId="16AE76ED">
            <wp:extent cx="2857500" cy="847725"/>
            <wp:effectExtent l="0" t="0" r="0" b="0"/>
            <wp:docPr id="2" name="image2.png" descr="United States Agency for International Development Logo. USAID. From the American People."/>
            <wp:cNvGraphicFramePr/>
            <a:graphic xmlns:a="http://schemas.openxmlformats.org/drawingml/2006/main">
              <a:graphicData uri="http://schemas.openxmlformats.org/drawingml/2006/picture">
                <pic:pic xmlns:pic="http://schemas.openxmlformats.org/drawingml/2006/picture">
                  <pic:nvPicPr>
                    <pic:cNvPr id="0" name="image2.png" descr="United States Agency for International Development Logo. USAID. From the American People."/>
                    <pic:cNvPicPr preferRelativeResize="0"/>
                  </pic:nvPicPr>
                  <pic:blipFill>
                    <a:blip r:embed="rId7"/>
                    <a:srcRect/>
                    <a:stretch>
                      <a:fillRect/>
                    </a:stretch>
                  </pic:blipFill>
                  <pic:spPr>
                    <a:xfrm>
                      <a:off x="0" y="0"/>
                      <a:ext cx="2857500" cy="847725"/>
                    </a:xfrm>
                    <a:prstGeom prst="rect">
                      <a:avLst/>
                    </a:prstGeom>
                    <a:ln/>
                  </pic:spPr>
                </pic:pic>
              </a:graphicData>
            </a:graphic>
          </wp:inline>
        </w:drawing>
      </w:r>
    </w:p>
    <w:p w14:paraId="1BE3CFD1" w14:textId="77777777" w:rsidR="00CD0BFB" w:rsidRDefault="00CD0BFB">
      <w:pPr>
        <w:rPr>
          <w:rFonts w:ascii="Times New Roman" w:eastAsia="Times New Roman" w:hAnsi="Times New Roman" w:cs="Times New Roman"/>
          <w:b/>
          <w:sz w:val="24"/>
          <w:szCs w:val="24"/>
        </w:rPr>
      </w:pPr>
    </w:p>
    <w:p w14:paraId="0C379A2F" w14:textId="59B6CF5A" w:rsidR="00CD0BFB" w:rsidRDefault="00CD0BFB">
      <w:pPr>
        <w:rPr>
          <w:rFonts w:ascii="Times New Roman" w:eastAsia="Times New Roman" w:hAnsi="Times New Roman" w:cs="Times New Roman"/>
          <w:b/>
          <w:sz w:val="24"/>
          <w:szCs w:val="24"/>
        </w:rPr>
      </w:pPr>
    </w:p>
    <w:p w14:paraId="553D96DF" w14:textId="36D1C76C" w:rsidR="00CD0BFB" w:rsidRDefault="00CD0BFB">
      <w:pPr>
        <w:rPr>
          <w:rFonts w:ascii="Times New Roman" w:eastAsia="Times New Roman" w:hAnsi="Times New Roman" w:cs="Times New Roman"/>
          <w:b/>
          <w:sz w:val="24"/>
          <w:szCs w:val="24"/>
        </w:rPr>
      </w:pPr>
    </w:p>
    <w:p w14:paraId="28DC4EFB" w14:textId="26CEB75F" w:rsidR="00CD0BFB" w:rsidRDefault="00CD0BFB">
      <w:pPr>
        <w:rPr>
          <w:rFonts w:ascii="Times New Roman" w:eastAsia="Times New Roman" w:hAnsi="Times New Roman" w:cs="Times New Roman"/>
          <w:b/>
          <w:sz w:val="24"/>
          <w:szCs w:val="24"/>
        </w:rPr>
      </w:pPr>
    </w:p>
    <w:p w14:paraId="635D763A" w14:textId="138D6A30" w:rsidR="00CD0BFB" w:rsidRDefault="00CD0BFB">
      <w:pPr>
        <w:rPr>
          <w:rFonts w:ascii="Times New Roman" w:eastAsia="Times New Roman" w:hAnsi="Times New Roman" w:cs="Times New Roman"/>
          <w:b/>
          <w:sz w:val="24"/>
          <w:szCs w:val="24"/>
        </w:rPr>
      </w:pPr>
    </w:p>
    <w:p w14:paraId="332F621E" w14:textId="3BD3F8F5" w:rsidR="00CD0BFB" w:rsidRDefault="00CD0BFB">
      <w:pPr>
        <w:rPr>
          <w:rFonts w:ascii="Times New Roman" w:eastAsia="Times New Roman" w:hAnsi="Times New Roman" w:cs="Times New Roman"/>
          <w:b/>
          <w:sz w:val="24"/>
          <w:szCs w:val="24"/>
        </w:rPr>
      </w:pPr>
    </w:p>
    <w:p w14:paraId="4E02A399" w14:textId="564B0131" w:rsidR="00CD0BFB" w:rsidRDefault="00CD0BFB">
      <w:pPr>
        <w:rPr>
          <w:rFonts w:ascii="Times New Roman" w:eastAsia="Times New Roman" w:hAnsi="Times New Roman" w:cs="Times New Roman"/>
          <w:b/>
          <w:sz w:val="24"/>
          <w:szCs w:val="24"/>
        </w:rPr>
      </w:pPr>
    </w:p>
    <w:p w14:paraId="1679A220" w14:textId="77777777" w:rsidR="00CD0BFB" w:rsidRDefault="00CD0BFB">
      <w:pPr>
        <w:rPr>
          <w:rFonts w:ascii="Times New Roman" w:eastAsia="Times New Roman" w:hAnsi="Times New Roman" w:cs="Times New Roman"/>
          <w:b/>
          <w:sz w:val="24"/>
          <w:szCs w:val="24"/>
        </w:rPr>
      </w:pPr>
    </w:p>
    <w:p w14:paraId="1F097784" w14:textId="4BD6FB54" w:rsidR="00CD0BFB" w:rsidRDefault="00CD0BFB" w:rsidP="00CD0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sz w:val="48"/>
          <w:szCs w:val="48"/>
        </w:rPr>
      </w:pPr>
      <w:r w:rsidRPr="00CD0BFB">
        <w:rPr>
          <w:rFonts w:ascii="Microsoft Sans Serif" w:eastAsia="Times New Roman" w:hAnsi="Microsoft Sans Serif" w:cs="Microsoft Sans Serif"/>
          <w:sz w:val="48"/>
          <w:szCs w:val="48"/>
        </w:rPr>
        <w:t>USAID Guidance on the Identification of Key Individuals</w:t>
      </w:r>
    </w:p>
    <w:p w14:paraId="1174AB93" w14:textId="77777777" w:rsidR="00CD0BFB" w:rsidRPr="00CD0BFB" w:rsidRDefault="00CD0BFB" w:rsidP="00CD0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0"/>
          <w:szCs w:val="40"/>
        </w:rPr>
      </w:pPr>
    </w:p>
    <w:p w14:paraId="493AC231" w14:textId="77777777" w:rsidR="00CD0BFB" w:rsidRPr="00CD0BFB" w:rsidRDefault="00CD0BFB" w:rsidP="00CD0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0"/>
          <w:szCs w:val="40"/>
        </w:rPr>
      </w:pPr>
      <w:r w:rsidRPr="00CD0BFB">
        <w:rPr>
          <w:rFonts w:ascii="Microsoft Sans Serif" w:eastAsia="Times New Roman" w:hAnsi="Microsoft Sans Serif" w:cs="Microsoft Sans Serif"/>
          <w:sz w:val="40"/>
          <w:szCs w:val="40"/>
        </w:rPr>
        <w:t xml:space="preserve">A Mandatory Reference for ADS Chapter 319 </w:t>
      </w:r>
    </w:p>
    <w:p w14:paraId="6E38B753" w14:textId="77777777" w:rsidR="00CD0BFB" w:rsidRPr="00CD0BFB" w:rsidRDefault="00CD0BFB" w:rsidP="00CD0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8"/>
          <w:szCs w:val="48"/>
        </w:rPr>
      </w:pPr>
    </w:p>
    <w:p w14:paraId="10DDF014" w14:textId="77777777" w:rsidR="00CD0BFB" w:rsidRPr="00CD0BFB" w:rsidRDefault="00CD0BFB" w:rsidP="00CD0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8"/>
          <w:szCs w:val="48"/>
        </w:rPr>
      </w:pPr>
    </w:p>
    <w:p w14:paraId="2D4FEBBC" w14:textId="77777777" w:rsidR="00CD0BFB" w:rsidRPr="00CD0BFB" w:rsidRDefault="00CD0BFB" w:rsidP="00CD0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8"/>
          <w:szCs w:val="48"/>
        </w:rPr>
      </w:pPr>
    </w:p>
    <w:p w14:paraId="6E13552C" w14:textId="77777777" w:rsidR="00CD0BFB" w:rsidRPr="00CD0BFB" w:rsidRDefault="00CD0BFB" w:rsidP="00CD0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8"/>
          <w:szCs w:val="48"/>
        </w:rPr>
      </w:pPr>
    </w:p>
    <w:p w14:paraId="76B77CEE" w14:textId="77777777" w:rsidR="00CD0BFB" w:rsidRPr="00CD0BFB" w:rsidRDefault="00CD0BFB" w:rsidP="00CD0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Microsoft Sans Serif" w:eastAsia="Times New Roman" w:hAnsi="Microsoft Sans Serif" w:cs="Microsoft Sans Serif"/>
          <w:bCs/>
          <w:sz w:val="48"/>
          <w:szCs w:val="48"/>
        </w:rPr>
      </w:pPr>
    </w:p>
    <w:p w14:paraId="34310D83" w14:textId="77777777" w:rsidR="00CD0BFB" w:rsidRPr="00CD0BFB" w:rsidRDefault="00CD0BFB" w:rsidP="00CD0BF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14:paraId="58E0394C" w14:textId="77777777" w:rsidR="00CD0BFB" w:rsidRPr="00CD0BFB" w:rsidRDefault="00CD0BFB" w:rsidP="00CD0BF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14:paraId="2D03093A" w14:textId="77777777" w:rsidR="00CD0BFB" w:rsidRPr="00CD0BFB" w:rsidRDefault="00CD0BFB" w:rsidP="00CD0BF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14:paraId="6885D022" w14:textId="77777777" w:rsidR="00CD0BFB" w:rsidRPr="00CD0BFB" w:rsidRDefault="00CD0BFB" w:rsidP="00CD0BF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16"/>
          <w:szCs w:val="16"/>
        </w:rPr>
      </w:pPr>
    </w:p>
    <w:p w14:paraId="708E8EED" w14:textId="77777777" w:rsidR="00CD0BFB" w:rsidRPr="00CD0BFB" w:rsidRDefault="00CD0BFB" w:rsidP="00CD0BF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28"/>
          <w:szCs w:val="28"/>
        </w:rPr>
      </w:pP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t>New Edition Date: 01/15/2021</w:t>
      </w:r>
    </w:p>
    <w:p w14:paraId="280E0D7D" w14:textId="77777777" w:rsidR="00CD0BFB" w:rsidRPr="00CD0BFB" w:rsidRDefault="00CD0BFB" w:rsidP="00CD0BFB">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spacing w:after="0" w:line="240" w:lineRule="auto"/>
        <w:rPr>
          <w:rFonts w:ascii="Microsoft Sans Serif" w:eastAsia="Times New Roman" w:hAnsi="Microsoft Sans Serif" w:cs="Microsoft Sans Serif"/>
          <w:bCs/>
          <w:sz w:val="28"/>
          <w:szCs w:val="28"/>
        </w:rPr>
      </w:pP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t>Responsible Office: M/MPBP</w:t>
      </w:r>
    </w:p>
    <w:p w14:paraId="3E2843C2" w14:textId="5EC22949" w:rsidR="00CD0BFB" w:rsidRPr="00CD0BFB" w:rsidRDefault="00CD0BFB" w:rsidP="00CD0BFB">
      <w:pPr>
        <w:spacing w:after="0" w:line="240" w:lineRule="auto"/>
        <w:rPr>
          <w:rFonts w:ascii="Times New Roman" w:eastAsia="Times New Roman" w:hAnsi="Times New Roman" w:cs="Times New Roman"/>
          <w:sz w:val="24"/>
          <w:szCs w:val="24"/>
        </w:rPr>
      </w:pP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r>
      <w:r w:rsidRPr="00CD0BFB">
        <w:rPr>
          <w:rFonts w:ascii="Microsoft Sans Serif" w:eastAsia="Times New Roman" w:hAnsi="Microsoft Sans Serif" w:cs="Microsoft Sans Serif"/>
          <w:sz w:val="28"/>
          <w:szCs w:val="28"/>
        </w:rPr>
        <w:tab/>
        <w:t>File Name:  319ma</w:t>
      </w:r>
      <w:r>
        <w:rPr>
          <w:rFonts w:ascii="Microsoft Sans Serif" w:eastAsia="Times New Roman" w:hAnsi="Microsoft Sans Serif" w:cs="Microsoft Sans Serif"/>
          <w:sz w:val="28"/>
          <w:szCs w:val="28"/>
        </w:rPr>
        <w:t>k</w:t>
      </w:r>
      <w:r w:rsidRPr="00CD0BFB">
        <w:rPr>
          <w:rFonts w:ascii="Microsoft Sans Serif" w:eastAsia="Times New Roman" w:hAnsi="Microsoft Sans Serif" w:cs="Microsoft Sans Serif"/>
          <w:sz w:val="28"/>
          <w:szCs w:val="28"/>
        </w:rPr>
        <w:t>_011521</w:t>
      </w:r>
    </w:p>
    <w:p w14:paraId="3FD3C5C7" w14:textId="534D59A0" w:rsidR="00197F7D" w:rsidRDefault="00CD0B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614FF8">
        <w:rPr>
          <w:rFonts w:ascii="Times New Roman" w:eastAsia="Times New Roman" w:hAnsi="Times New Roman" w:cs="Times New Roman"/>
          <w:b/>
          <w:sz w:val="24"/>
          <w:szCs w:val="24"/>
        </w:rPr>
        <w:lastRenderedPageBreak/>
        <w:t>Purpose</w:t>
      </w:r>
    </w:p>
    <w:p w14:paraId="3A573231" w14:textId="77777777" w:rsidR="00197F7D" w:rsidRDefault="00614FF8">
      <w:pPr>
        <w:rPr>
          <w:rFonts w:ascii="Times New Roman" w:eastAsia="Times New Roman" w:hAnsi="Times New Roman" w:cs="Times New Roman"/>
          <w:sz w:val="24"/>
          <w:szCs w:val="24"/>
        </w:rPr>
      </w:pPr>
      <w:bookmarkStart w:id="0" w:name="_1fob9te" w:colFirst="0" w:colLast="0"/>
      <w:bookmarkEnd w:id="0"/>
      <w:r>
        <w:rPr>
          <w:rFonts w:ascii="Times New Roman" w:eastAsia="Times New Roman" w:hAnsi="Times New Roman" w:cs="Times New Roman"/>
          <w:sz w:val="24"/>
          <w:szCs w:val="24"/>
        </w:rPr>
        <w:t xml:space="preserve">The U.S. Agency for International Development (USAID) is issuing this guidance for Agency personnel and implementing partners to support the review and validation of information submitted on USAID Form 500-13, the Partner Information Form (PIF).  The intent is to help with the consistent application of the definition of Key Individual and the verification that all Key Individuals are being submitted for vetting.  </w:t>
      </w:r>
    </w:p>
    <w:p w14:paraId="3E2D65E8" w14:textId="77777777" w:rsidR="00197F7D" w:rsidRDefault="00614F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 of Key Individual</w:t>
      </w:r>
    </w:p>
    <w:p w14:paraId="6EAB4288" w14:textId="77777777" w:rsidR="00197F7D" w:rsidRDefault="00614F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USAID regulations, award provisions, and the PIF define “Key Individual” as: </w:t>
      </w:r>
    </w:p>
    <w:p w14:paraId="3B243FA9" w14:textId="77777777" w:rsidR="00197F7D" w:rsidRDefault="00614FF8">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officers of the organization’s governing body (e.g., chairman, vice chairman, treasurer and secretary of the board of directors or board of trustees); </w:t>
      </w:r>
    </w:p>
    <w:p w14:paraId="78AB11BB" w14:textId="77777777" w:rsidR="00197F7D" w:rsidRDefault="00614FF8">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principal officer and deputy principal officer of the organization (e.g., executive director, deputy director, president, or vice president); </w:t>
      </w:r>
    </w:p>
    <w:p w14:paraId="55D41CE2" w14:textId="77777777" w:rsidR="00197F7D" w:rsidRDefault="00614FF8">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program manager or chief of party for the USAID-financed program; and </w:t>
      </w:r>
    </w:p>
    <w:p w14:paraId="4564DDF2" w14:textId="77777777" w:rsidR="00197F7D" w:rsidRDefault="00614FF8">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Any other person with significant responsibilities for administration of the USAID financed activities or resources, such as key personnel as described in either Automated Directives System (ADS) Chapter 302 for contracts or ADS Chapter 303 for assistance awards.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14:paraId="49A37092" w14:textId="77777777" w:rsidR="00197F7D" w:rsidRDefault="00614F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three clauses identify specific governance and management positions.  The fourth clause is a broader provision that focuses on persons involved in the direct management of USAID resources.  </w:t>
      </w:r>
    </w:p>
    <w:p w14:paraId="1E225AD9" w14:textId="77777777" w:rsidR="00197F7D" w:rsidRDefault="00614FF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identification of Key Individuals is fact-specific.  USAID’s implementers use a wide variety of staffing arrangements and titles, and the focus of the analysis should be on the role and responsibilities of a particular individual.  In addition, people with significant responsibilities for USAID-financed activities or resources are Key Individuals.   </w:t>
      </w:r>
    </w:p>
    <w:p w14:paraId="2703E716" w14:textId="77777777" w:rsidR="00197F7D" w:rsidRDefault="00614FF8">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vetting organizations, USAID’s policy is that it will only vet Key Individuals.  Any departure from this policy must be approved by USAID’s Senior Agency Vetting Official.  </w:t>
      </w:r>
    </w:p>
    <w:p w14:paraId="5BC50FEE" w14:textId="77777777" w:rsidR="00197F7D" w:rsidRDefault="00614FF8">
      <w:pP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Applying the Definition of Key Individual</w:t>
      </w:r>
    </w:p>
    <w:p w14:paraId="32010E9B" w14:textId="77777777" w:rsidR="00197F7D" w:rsidRDefault="00614FF8">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definition of Key Individual is designed to include: (a) high-level members of a firm’s management and governance body holding positions of the type identified in the definition; and (b) personnel with significant responsibilities for administration of the USAID-financed activities or resources.  </w:t>
      </w:r>
    </w:p>
    <w:p w14:paraId="6D9A0E6C" w14:textId="77777777" w:rsidR="00197F7D" w:rsidRDefault="00614FF8">
      <w:pPr>
        <w:numPr>
          <w:ilvl w:val="0"/>
          <w:numId w:val="1"/>
        </w:num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High-level members of the firm’s management and governance body (Clauses 1-2)</w:t>
      </w:r>
    </w:p>
    <w:p w14:paraId="4A283554" w14:textId="77777777" w:rsidR="00197F7D" w:rsidRDefault="00614FF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These categories include, but are not limited to, certain members of an organization’s governing body (e.g., principal officers of the board of directors or board of trustees, including the chairman, vice chairman, secretary, treasurer, and potentially other high-level members of the board) and an organization’s principal officers (e.g., president, vice president, executive director, deputy director, and potentially also the chief executive officer, chief operating officer (COO), finance manager, and chief financial officer (CFO)).  The governing body typically includes those responsible for supervising, advising, and/or directing the affairs of the organization, whereas the principal officers are directly responsible for management and the day-to-day affairs of the organization, although some individuals may serve in both roles.</w:t>
      </w:r>
    </w:p>
    <w:p w14:paraId="0392A72B" w14:textId="77777777" w:rsidR="00197F7D" w:rsidRDefault="00614FF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titles may vary between different forms of organization and under local law, therefore the focus should be on the individual’s role and responsibilities within the organization.  The following charts describe these positions and commonly associated responsibilities.  These are provided for illustrative purposes only and are not a checklist.  A person that has one, some, or all of these responsibilities, by assignment or in practice, may be considered a Key Individual, even if they do not hold the specific title referenced in the definition.  </w:t>
      </w:r>
    </w:p>
    <w:p w14:paraId="2C23D352" w14:textId="77777777" w:rsidR="00197F7D" w:rsidRDefault="00614FF8">
      <w:pPr>
        <w:keepNext/>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Figure 1: Principal Officers of a Governing Body</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5"/>
        <w:gridCol w:w="1954"/>
        <w:gridCol w:w="1917"/>
        <w:gridCol w:w="1917"/>
        <w:gridCol w:w="1917"/>
      </w:tblGrid>
      <w:tr w:rsidR="00197F7D" w14:paraId="49E5B112" w14:textId="77777777">
        <w:trPr>
          <w:trHeight w:val="1148"/>
        </w:trPr>
        <w:tc>
          <w:tcPr>
            <w:tcW w:w="1645" w:type="dxa"/>
            <w:shd w:val="clear" w:color="auto" w:fill="auto"/>
            <w:vAlign w:val="center"/>
          </w:tcPr>
          <w:p w14:paraId="756EBB31" w14:textId="77777777" w:rsidR="00197F7D" w:rsidRDefault="00614F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Individual</w:t>
            </w:r>
          </w:p>
        </w:tc>
        <w:tc>
          <w:tcPr>
            <w:tcW w:w="1954" w:type="dxa"/>
            <w:shd w:val="clear" w:color="auto" w:fill="auto"/>
            <w:vAlign w:val="center"/>
          </w:tcPr>
          <w:p w14:paraId="34102ECD" w14:textId="77777777" w:rsidR="00197F7D" w:rsidRDefault="00614F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Chair of Board of Directors/Trustees</w:t>
            </w:r>
          </w:p>
        </w:tc>
        <w:tc>
          <w:tcPr>
            <w:tcW w:w="1917" w:type="dxa"/>
            <w:shd w:val="clear" w:color="auto" w:fill="auto"/>
            <w:vAlign w:val="center"/>
          </w:tcPr>
          <w:p w14:paraId="6BE04CCE" w14:textId="77777777" w:rsidR="00197F7D" w:rsidRDefault="00614F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Vice Chair of Board of Directors/Trustees</w:t>
            </w:r>
          </w:p>
        </w:tc>
        <w:tc>
          <w:tcPr>
            <w:tcW w:w="1917" w:type="dxa"/>
            <w:shd w:val="clear" w:color="auto" w:fill="auto"/>
            <w:vAlign w:val="center"/>
          </w:tcPr>
          <w:p w14:paraId="16EF6EFA" w14:textId="77777777" w:rsidR="00197F7D" w:rsidRDefault="00614F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Secretary of Board of Directors/Trustees</w:t>
            </w:r>
          </w:p>
        </w:tc>
        <w:tc>
          <w:tcPr>
            <w:tcW w:w="1917" w:type="dxa"/>
            <w:shd w:val="clear" w:color="auto" w:fill="auto"/>
            <w:vAlign w:val="center"/>
          </w:tcPr>
          <w:p w14:paraId="7A813546" w14:textId="77777777" w:rsidR="00197F7D" w:rsidRDefault="00614F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Treasurer of Board of Directors/Trustees</w:t>
            </w:r>
          </w:p>
        </w:tc>
      </w:tr>
      <w:tr w:rsidR="00197F7D" w14:paraId="3B70EFEC" w14:textId="77777777">
        <w:trPr>
          <w:trHeight w:val="1259"/>
        </w:trPr>
        <w:tc>
          <w:tcPr>
            <w:tcW w:w="1645" w:type="dxa"/>
            <w:shd w:val="clear" w:color="auto" w:fill="auto"/>
            <w:vAlign w:val="center"/>
          </w:tcPr>
          <w:p w14:paraId="0BC6D616" w14:textId="77777777" w:rsidR="00197F7D" w:rsidRDefault="00614F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Position Summary</w:t>
            </w:r>
          </w:p>
        </w:tc>
        <w:tc>
          <w:tcPr>
            <w:tcW w:w="1954" w:type="dxa"/>
            <w:shd w:val="clear" w:color="auto" w:fill="auto"/>
          </w:tcPr>
          <w:p w14:paraId="660FB599" w14:textId="77777777" w:rsidR="00197F7D" w:rsidRDefault="00614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Responsible for overall board activities.  </w:t>
            </w:r>
          </w:p>
        </w:tc>
        <w:tc>
          <w:tcPr>
            <w:tcW w:w="1917" w:type="dxa"/>
            <w:shd w:val="clear" w:color="auto" w:fill="auto"/>
          </w:tcPr>
          <w:p w14:paraId="03B6A3D9" w14:textId="77777777" w:rsidR="00197F7D" w:rsidRDefault="00614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Supports the Chair and assumes responsibility in Chair’s absence.</w:t>
            </w:r>
          </w:p>
        </w:tc>
        <w:tc>
          <w:tcPr>
            <w:tcW w:w="1917" w:type="dxa"/>
            <w:shd w:val="clear" w:color="auto" w:fill="auto"/>
          </w:tcPr>
          <w:p w14:paraId="10B87993" w14:textId="77777777" w:rsidR="00197F7D" w:rsidRDefault="00614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Maintains records of board actions.</w:t>
            </w:r>
          </w:p>
        </w:tc>
        <w:tc>
          <w:tcPr>
            <w:tcW w:w="1917" w:type="dxa"/>
            <w:shd w:val="clear" w:color="auto" w:fill="auto"/>
          </w:tcPr>
          <w:p w14:paraId="101CC9A8" w14:textId="77777777" w:rsidR="00197F7D" w:rsidRDefault="00614FF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Oversees and provides support to board concerning finances of organization.</w:t>
            </w:r>
          </w:p>
        </w:tc>
      </w:tr>
      <w:tr w:rsidR="00197F7D" w14:paraId="7A52D87A" w14:textId="77777777">
        <w:trPr>
          <w:trHeight w:val="3140"/>
        </w:trPr>
        <w:tc>
          <w:tcPr>
            <w:tcW w:w="1645" w:type="dxa"/>
            <w:shd w:val="clear" w:color="auto" w:fill="auto"/>
            <w:vAlign w:val="center"/>
          </w:tcPr>
          <w:p w14:paraId="76B10BEB" w14:textId="77777777" w:rsidR="00197F7D" w:rsidRDefault="00614F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Illustrative Responsibilities</w:t>
            </w:r>
          </w:p>
        </w:tc>
        <w:tc>
          <w:tcPr>
            <w:tcW w:w="1954" w:type="dxa"/>
            <w:shd w:val="clear" w:color="auto" w:fill="auto"/>
          </w:tcPr>
          <w:p w14:paraId="012338C0" w14:textId="77777777" w:rsidR="00197F7D" w:rsidRDefault="00614FF8">
            <w:pPr>
              <w:numPr>
                <w:ilvl w:val="0"/>
                <w:numId w:val="4"/>
              </w:numPr>
              <w:spacing w:after="0" w:line="240" w:lineRule="auto"/>
              <w:rPr>
                <w:sz w:val="20"/>
                <w:szCs w:val="20"/>
              </w:rPr>
            </w:pPr>
            <w:r>
              <w:rPr>
                <w:rFonts w:ascii="Times New Roman" w:eastAsia="Times New Roman" w:hAnsi="Times New Roman" w:cs="Times New Roman"/>
                <w:sz w:val="20"/>
                <w:szCs w:val="20"/>
              </w:rPr>
              <w:t>Works with board to meet legal obligations</w:t>
            </w:r>
          </w:p>
          <w:p w14:paraId="3F44D353" w14:textId="77777777" w:rsidR="00197F7D" w:rsidRDefault="00614FF8">
            <w:pPr>
              <w:numPr>
                <w:ilvl w:val="0"/>
                <w:numId w:val="4"/>
              </w:numPr>
              <w:spacing w:after="0" w:line="240" w:lineRule="auto"/>
              <w:rPr>
                <w:sz w:val="20"/>
                <w:szCs w:val="20"/>
              </w:rPr>
            </w:pPr>
            <w:r>
              <w:rPr>
                <w:rFonts w:ascii="Times New Roman" w:eastAsia="Times New Roman" w:hAnsi="Times New Roman" w:cs="Times New Roman"/>
                <w:sz w:val="20"/>
                <w:szCs w:val="20"/>
              </w:rPr>
              <w:t>Develops board meeting agendas and runs meetings</w:t>
            </w:r>
          </w:p>
          <w:p w14:paraId="4E6BEC1F" w14:textId="77777777" w:rsidR="00197F7D" w:rsidRDefault="00614FF8">
            <w:pPr>
              <w:numPr>
                <w:ilvl w:val="0"/>
                <w:numId w:val="4"/>
              </w:numPr>
              <w:spacing w:after="0" w:line="240" w:lineRule="auto"/>
              <w:rPr>
                <w:sz w:val="20"/>
                <w:szCs w:val="20"/>
              </w:rPr>
            </w:pPr>
            <w:r>
              <w:rPr>
                <w:rFonts w:ascii="Times New Roman" w:eastAsia="Times New Roman" w:hAnsi="Times New Roman" w:cs="Times New Roman"/>
                <w:sz w:val="20"/>
                <w:szCs w:val="20"/>
              </w:rPr>
              <w:t>Appoints committee chairpersons</w:t>
            </w:r>
          </w:p>
          <w:p w14:paraId="1D4E45D1" w14:textId="77777777" w:rsidR="00197F7D" w:rsidRDefault="00614FF8">
            <w:pPr>
              <w:numPr>
                <w:ilvl w:val="0"/>
                <w:numId w:val="4"/>
              </w:numPr>
              <w:spacing w:after="0" w:line="240" w:lineRule="auto"/>
              <w:rPr>
                <w:sz w:val="20"/>
                <w:szCs w:val="20"/>
              </w:rPr>
            </w:pPr>
            <w:r>
              <w:rPr>
                <w:rFonts w:ascii="Times New Roman" w:eastAsia="Times New Roman" w:hAnsi="Times New Roman" w:cs="Times New Roman"/>
                <w:sz w:val="20"/>
                <w:szCs w:val="20"/>
              </w:rPr>
              <w:t>Represents the board and serves as spokesperson</w:t>
            </w:r>
          </w:p>
        </w:tc>
        <w:tc>
          <w:tcPr>
            <w:tcW w:w="1917" w:type="dxa"/>
            <w:shd w:val="clear" w:color="auto" w:fill="auto"/>
          </w:tcPr>
          <w:p w14:paraId="5ED9339F" w14:textId="77777777" w:rsidR="00197F7D" w:rsidRDefault="00614FF8">
            <w:pPr>
              <w:numPr>
                <w:ilvl w:val="0"/>
                <w:numId w:val="4"/>
              </w:numPr>
              <w:spacing w:after="0" w:line="240" w:lineRule="auto"/>
              <w:rPr>
                <w:sz w:val="20"/>
                <w:szCs w:val="20"/>
              </w:rPr>
            </w:pPr>
            <w:r>
              <w:rPr>
                <w:rFonts w:ascii="Times New Roman" w:eastAsia="Times New Roman" w:hAnsi="Times New Roman" w:cs="Times New Roman"/>
                <w:sz w:val="20"/>
                <w:szCs w:val="20"/>
              </w:rPr>
              <w:t>Chairs major board committees</w:t>
            </w:r>
          </w:p>
          <w:p w14:paraId="4D9E4CA7" w14:textId="77777777" w:rsidR="00197F7D" w:rsidRDefault="00614FF8">
            <w:pPr>
              <w:numPr>
                <w:ilvl w:val="0"/>
                <w:numId w:val="4"/>
              </w:numPr>
              <w:spacing w:after="0" w:line="240" w:lineRule="auto"/>
              <w:rPr>
                <w:sz w:val="20"/>
                <w:szCs w:val="20"/>
              </w:rPr>
            </w:pPr>
            <w:r>
              <w:rPr>
                <w:rFonts w:ascii="Times New Roman" w:eastAsia="Times New Roman" w:hAnsi="Times New Roman" w:cs="Times New Roman"/>
                <w:sz w:val="20"/>
                <w:szCs w:val="20"/>
              </w:rPr>
              <w:t>Assists with officer transitions</w:t>
            </w:r>
          </w:p>
          <w:p w14:paraId="4CEF801A" w14:textId="77777777" w:rsidR="00197F7D" w:rsidRDefault="00614FF8">
            <w:pPr>
              <w:numPr>
                <w:ilvl w:val="0"/>
                <w:numId w:val="4"/>
              </w:numPr>
              <w:spacing w:after="0" w:line="240" w:lineRule="auto"/>
              <w:rPr>
                <w:sz w:val="20"/>
                <w:szCs w:val="20"/>
              </w:rPr>
            </w:pPr>
            <w:r>
              <w:rPr>
                <w:rFonts w:ascii="Times New Roman" w:eastAsia="Times New Roman" w:hAnsi="Times New Roman" w:cs="Times New Roman"/>
                <w:sz w:val="20"/>
                <w:szCs w:val="20"/>
              </w:rPr>
              <w:t>Performs special assignments</w:t>
            </w:r>
          </w:p>
        </w:tc>
        <w:tc>
          <w:tcPr>
            <w:tcW w:w="1917" w:type="dxa"/>
            <w:shd w:val="clear" w:color="auto" w:fill="auto"/>
          </w:tcPr>
          <w:p w14:paraId="1B1252B1" w14:textId="77777777" w:rsidR="00197F7D" w:rsidRDefault="00614FF8">
            <w:pPr>
              <w:numPr>
                <w:ilvl w:val="0"/>
                <w:numId w:val="4"/>
              </w:numPr>
              <w:spacing w:after="0" w:line="240" w:lineRule="auto"/>
              <w:rPr>
                <w:sz w:val="20"/>
                <w:szCs w:val="20"/>
              </w:rPr>
            </w:pPr>
            <w:r>
              <w:rPr>
                <w:rFonts w:ascii="Times New Roman" w:eastAsia="Times New Roman" w:hAnsi="Times New Roman" w:cs="Times New Roman"/>
                <w:sz w:val="20"/>
                <w:szCs w:val="20"/>
              </w:rPr>
              <w:t>Prepares board meeting agendas, takes meeting minutes, and disseminates minutes</w:t>
            </w:r>
          </w:p>
          <w:p w14:paraId="28FB23B3" w14:textId="77777777" w:rsidR="00197F7D" w:rsidRDefault="00614FF8">
            <w:pPr>
              <w:numPr>
                <w:ilvl w:val="0"/>
                <w:numId w:val="4"/>
              </w:numPr>
              <w:spacing w:after="0" w:line="240" w:lineRule="auto"/>
              <w:rPr>
                <w:sz w:val="20"/>
                <w:szCs w:val="20"/>
              </w:rPr>
            </w:pPr>
            <w:r>
              <w:rPr>
                <w:rFonts w:ascii="Times New Roman" w:eastAsia="Times New Roman" w:hAnsi="Times New Roman" w:cs="Times New Roman"/>
                <w:sz w:val="20"/>
                <w:szCs w:val="20"/>
              </w:rPr>
              <w:t>Maintains board records</w:t>
            </w:r>
          </w:p>
          <w:p w14:paraId="459543DF" w14:textId="77777777" w:rsidR="00197F7D" w:rsidRDefault="00614FF8">
            <w:pPr>
              <w:numPr>
                <w:ilvl w:val="0"/>
                <w:numId w:val="4"/>
              </w:numPr>
              <w:spacing w:after="0" w:line="240" w:lineRule="auto"/>
              <w:rPr>
                <w:sz w:val="20"/>
                <w:szCs w:val="20"/>
              </w:rPr>
            </w:pPr>
            <w:r>
              <w:rPr>
                <w:rFonts w:ascii="Times New Roman" w:eastAsia="Times New Roman" w:hAnsi="Times New Roman" w:cs="Times New Roman"/>
                <w:sz w:val="20"/>
                <w:szCs w:val="20"/>
              </w:rPr>
              <w:t>Provides notice of board and committee meetings</w:t>
            </w:r>
          </w:p>
        </w:tc>
        <w:tc>
          <w:tcPr>
            <w:tcW w:w="1917" w:type="dxa"/>
            <w:shd w:val="clear" w:color="auto" w:fill="auto"/>
          </w:tcPr>
          <w:p w14:paraId="0A59A48C" w14:textId="77777777" w:rsidR="00197F7D" w:rsidRDefault="00614FF8">
            <w:pPr>
              <w:numPr>
                <w:ilvl w:val="0"/>
                <w:numId w:val="4"/>
              </w:numPr>
              <w:spacing w:after="0" w:line="240" w:lineRule="auto"/>
              <w:rPr>
                <w:sz w:val="20"/>
                <w:szCs w:val="20"/>
              </w:rPr>
            </w:pPr>
            <w:r>
              <w:rPr>
                <w:rFonts w:ascii="Times New Roman" w:eastAsia="Times New Roman" w:hAnsi="Times New Roman" w:cs="Times New Roman"/>
                <w:sz w:val="20"/>
                <w:szCs w:val="20"/>
              </w:rPr>
              <w:t>Chairs finance committee</w:t>
            </w:r>
          </w:p>
          <w:p w14:paraId="2C0A3CDE" w14:textId="77777777" w:rsidR="00197F7D" w:rsidRDefault="00614FF8">
            <w:pPr>
              <w:numPr>
                <w:ilvl w:val="0"/>
                <w:numId w:val="4"/>
              </w:numPr>
              <w:spacing w:after="0" w:line="240" w:lineRule="auto"/>
              <w:rPr>
                <w:sz w:val="20"/>
                <w:szCs w:val="20"/>
              </w:rPr>
            </w:pPr>
            <w:r>
              <w:rPr>
                <w:rFonts w:ascii="Times New Roman" w:eastAsia="Times New Roman" w:hAnsi="Times New Roman" w:cs="Times New Roman"/>
                <w:sz w:val="20"/>
                <w:szCs w:val="20"/>
              </w:rPr>
              <w:t>Provides financial reports at board meetings</w:t>
            </w:r>
          </w:p>
          <w:p w14:paraId="1FCDD85B" w14:textId="77777777" w:rsidR="00197F7D" w:rsidRDefault="00614FF8">
            <w:pPr>
              <w:numPr>
                <w:ilvl w:val="0"/>
                <w:numId w:val="4"/>
              </w:numPr>
              <w:spacing w:after="0" w:line="240" w:lineRule="auto"/>
              <w:rPr>
                <w:sz w:val="20"/>
                <w:szCs w:val="20"/>
              </w:rPr>
            </w:pPr>
            <w:r>
              <w:rPr>
                <w:rFonts w:ascii="Times New Roman" w:eastAsia="Times New Roman" w:hAnsi="Times New Roman" w:cs="Times New Roman"/>
                <w:sz w:val="20"/>
                <w:szCs w:val="20"/>
              </w:rPr>
              <w:t>Helps develop budget and implement financial controls</w:t>
            </w:r>
          </w:p>
          <w:p w14:paraId="36F1EE61" w14:textId="77777777" w:rsidR="00197F7D" w:rsidRDefault="00614FF8">
            <w:pPr>
              <w:numPr>
                <w:ilvl w:val="0"/>
                <w:numId w:val="4"/>
              </w:numPr>
              <w:spacing w:after="0" w:line="240" w:lineRule="auto"/>
              <w:rPr>
                <w:sz w:val="20"/>
                <w:szCs w:val="20"/>
              </w:rPr>
            </w:pPr>
            <w:proofErr w:type="spellStart"/>
            <w:r>
              <w:rPr>
                <w:rFonts w:ascii="Times New Roman" w:eastAsia="Times New Roman" w:hAnsi="Times New Roman" w:cs="Times New Roman"/>
                <w:sz w:val="20"/>
                <w:szCs w:val="20"/>
              </w:rPr>
              <w:t>Oversees</w:t>
            </w:r>
            <w:proofErr w:type="spellEnd"/>
            <w:r>
              <w:rPr>
                <w:rFonts w:ascii="Times New Roman" w:eastAsia="Times New Roman" w:hAnsi="Times New Roman" w:cs="Times New Roman"/>
                <w:sz w:val="20"/>
                <w:szCs w:val="20"/>
              </w:rPr>
              <w:t xml:space="preserve"> investments</w:t>
            </w:r>
          </w:p>
        </w:tc>
      </w:tr>
    </w:tbl>
    <w:p w14:paraId="5747A6F9" w14:textId="77777777" w:rsidR="00197F7D" w:rsidRDefault="00614FF8">
      <w:pPr>
        <w:keepNext/>
        <w:keepLines/>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Figure 2: Principal and Deputy Principal Officers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3867"/>
        <w:gridCol w:w="3796"/>
      </w:tblGrid>
      <w:tr w:rsidR="00197F7D" w14:paraId="567DE56A" w14:textId="77777777">
        <w:tc>
          <w:tcPr>
            <w:tcW w:w="1687" w:type="dxa"/>
            <w:shd w:val="clear" w:color="auto" w:fill="auto"/>
            <w:vAlign w:val="center"/>
          </w:tcPr>
          <w:p w14:paraId="72DD7299" w14:textId="77777777" w:rsidR="00197F7D" w:rsidRDefault="00614FF8">
            <w:pPr>
              <w:keepNext/>
              <w:keepLine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Individual</w:t>
            </w:r>
          </w:p>
        </w:tc>
        <w:tc>
          <w:tcPr>
            <w:tcW w:w="3867" w:type="dxa"/>
            <w:shd w:val="clear" w:color="auto" w:fill="auto"/>
            <w:vAlign w:val="center"/>
          </w:tcPr>
          <w:p w14:paraId="3482571C" w14:textId="77777777" w:rsidR="00197F7D" w:rsidRDefault="00614FF8">
            <w:pPr>
              <w:keepNext/>
              <w:keepLine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Executive Director / President / Chief Executive Officer </w:t>
            </w:r>
          </w:p>
        </w:tc>
        <w:tc>
          <w:tcPr>
            <w:tcW w:w="3796" w:type="dxa"/>
            <w:shd w:val="clear" w:color="auto" w:fill="auto"/>
            <w:vAlign w:val="center"/>
          </w:tcPr>
          <w:p w14:paraId="0754AD02" w14:textId="77777777" w:rsidR="00197F7D" w:rsidRDefault="00614FF8">
            <w:pPr>
              <w:keepNext/>
              <w:keepLine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Deputy Director / Vice President / COO / CFO</w:t>
            </w:r>
          </w:p>
        </w:tc>
      </w:tr>
      <w:tr w:rsidR="00197F7D" w14:paraId="49D7B3C4" w14:textId="77777777">
        <w:tc>
          <w:tcPr>
            <w:tcW w:w="1687" w:type="dxa"/>
            <w:shd w:val="clear" w:color="auto" w:fill="auto"/>
            <w:vAlign w:val="center"/>
          </w:tcPr>
          <w:p w14:paraId="36D6FC7C" w14:textId="77777777" w:rsidR="00197F7D" w:rsidRDefault="00614FF8">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Position Summary</w:t>
            </w:r>
          </w:p>
        </w:tc>
        <w:tc>
          <w:tcPr>
            <w:tcW w:w="3867" w:type="dxa"/>
            <w:shd w:val="clear" w:color="auto" w:fill="auto"/>
          </w:tcPr>
          <w:p w14:paraId="70A0E6E1" w14:textId="77777777" w:rsidR="00197F7D" w:rsidRDefault="00614FF8">
            <w:pPr>
              <w:keepNext/>
              <w:keepLine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Leads the organization and is accountable to the board of directors</w:t>
            </w:r>
          </w:p>
        </w:tc>
        <w:tc>
          <w:tcPr>
            <w:tcW w:w="3796" w:type="dxa"/>
            <w:shd w:val="clear" w:color="auto" w:fill="auto"/>
          </w:tcPr>
          <w:p w14:paraId="67C62AAA" w14:textId="77777777" w:rsidR="00197F7D" w:rsidRDefault="00614FF8">
            <w:pPr>
              <w:keepNext/>
              <w:keepLine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Supports the Executive Director and is primarily responsible for the entity’s internal or day-to-day matters</w:t>
            </w:r>
          </w:p>
          <w:p w14:paraId="385FAF5F" w14:textId="77777777" w:rsidR="00197F7D" w:rsidRDefault="00197F7D">
            <w:pPr>
              <w:keepNext/>
              <w:keepLines/>
              <w:spacing w:after="0" w:line="240" w:lineRule="auto"/>
              <w:rPr>
                <w:rFonts w:ascii="Times New Roman" w:eastAsia="Times New Roman" w:hAnsi="Times New Roman" w:cs="Times New Roman"/>
                <w:sz w:val="20"/>
                <w:szCs w:val="20"/>
              </w:rPr>
            </w:pPr>
          </w:p>
        </w:tc>
      </w:tr>
      <w:tr w:rsidR="00197F7D" w14:paraId="15AF7BB5" w14:textId="77777777">
        <w:trPr>
          <w:trHeight w:val="2330"/>
        </w:trPr>
        <w:tc>
          <w:tcPr>
            <w:tcW w:w="1687" w:type="dxa"/>
            <w:shd w:val="clear" w:color="auto" w:fill="auto"/>
            <w:vAlign w:val="center"/>
          </w:tcPr>
          <w:p w14:paraId="73184163" w14:textId="77777777" w:rsidR="00197F7D" w:rsidRDefault="00614FF8">
            <w:pPr>
              <w:keepNext/>
              <w:keepLine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Illustrative Responsibilities</w:t>
            </w:r>
          </w:p>
        </w:tc>
        <w:tc>
          <w:tcPr>
            <w:tcW w:w="3867" w:type="dxa"/>
            <w:shd w:val="clear" w:color="auto" w:fill="auto"/>
          </w:tcPr>
          <w:p w14:paraId="04917558" w14:textId="77777777" w:rsidR="00197F7D" w:rsidRDefault="00614FF8">
            <w:pPr>
              <w:keepNext/>
              <w:keepLines/>
              <w:numPr>
                <w:ilvl w:val="0"/>
                <w:numId w:val="3"/>
              </w:numPr>
              <w:spacing w:after="0" w:line="240" w:lineRule="auto"/>
            </w:pPr>
            <w:r>
              <w:rPr>
                <w:rFonts w:ascii="Times New Roman" w:eastAsia="Times New Roman" w:hAnsi="Times New Roman" w:cs="Times New Roman"/>
                <w:sz w:val="20"/>
                <w:szCs w:val="20"/>
              </w:rPr>
              <w:t xml:space="preserve">Helps develop and implement board policy and strategies </w:t>
            </w:r>
          </w:p>
          <w:p w14:paraId="5B4F668B" w14:textId="77777777" w:rsidR="00197F7D" w:rsidRDefault="00614FF8">
            <w:pPr>
              <w:keepNext/>
              <w:keepLines/>
              <w:numPr>
                <w:ilvl w:val="0"/>
                <w:numId w:val="3"/>
              </w:numPr>
              <w:spacing w:after="0" w:line="240" w:lineRule="auto"/>
            </w:pPr>
            <w:r>
              <w:rPr>
                <w:rFonts w:ascii="Times New Roman" w:eastAsia="Times New Roman" w:hAnsi="Times New Roman" w:cs="Times New Roman"/>
                <w:sz w:val="20"/>
                <w:szCs w:val="20"/>
              </w:rPr>
              <w:t>Manages staff, programs, and expansion initiatives</w:t>
            </w:r>
          </w:p>
          <w:p w14:paraId="101DB778" w14:textId="77777777" w:rsidR="00197F7D" w:rsidRDefault="00614FF8">
            <w:pPr>
              <w:keepNext/>
              <w:keepLines/>
              <w:numPr>
                <w:ilvl w:val="0"/>
                <w:numId w:val="3"/>
              </w:numPr>
              <w:spacing w:after="0" w:line="240" w:lineRule="auto"/>
            </w:pPr>
            <w:r>
              <w:rPr>
                <w:rFonts w:ascii="Times New Roman" w:eastAsia="Times New Roman" w:hAnsi="Times New Roman" w:cs="Times New Roman"/>
                <w:sz w:val="20"/>
                <w:szCs w:val="20"/>
              </w:rPr>
              <w:t>Develops and maintains external relationships and partnerships to expand revenue and community presence, and create new opportunities</w:t>
            </w:r>
          </w:p>
        </w:tc>
        <w:tc>
          <w:tcPr>
            <w:tcW w:w="3796" w:type="dxa"/>
            <w:shd w:val="clear" w:color="auto" w:fill="auto"/>
          </w:tcPr>
          <w:p w14:paraId="5F142952" w14:textId="77777777" w:rsidR="00197F7D" w:rsidRDefault="00614FF8">
            <w:pPr>
              <w:keepNext/>
              <w:keepLines/>
              <w:numPr>
                <w:ilvl w:val="0"/>
                <w:numId w:val="3"/>
              </w:numPr>
              <w:spacing w:after="0" w:line="240" w:lineRule="auto"/>
            </w:pPr>
            <w:r>
              <w:rPr>
                <w:rFonts w:ascii="Times New Roman" w:eastAsia="Times New Roman" w:hAnsi="Times New Roman" w:cs="Times New Roman"/>
                <w:sz w:val="20"/>
                <w:szCs w:val="20"/>
              </w:rPr>
              <w:t>Oversees/manages administration to ensure effective and efficient operation</w:t>
            </w:r>
          </w:p>
          <w:p w14:paraId="23820782" w14:textId="77777777" w:rsidR="00197F7D" w:rsidRDefault="00614FF8">
            <w:pPr>
              <w:keepNext/>
              <w:keepLines/>
              <w:numPr>
                <w:ilvl w:val="0"/>
                <w:numId w:val="3"/>
              </w:numPr>
              <w:spacing w:after="0" w:line="240" w:lineRule="auto"/>
            </w:pPr>
            <w:r>
              <w:rPr>
                <w:rFonts w:ascii="Times New Roman" w:eastAsia="Times New Roman" w:hAnsi="Times New Roman" w:cs="Times New Roman"/>
                <w:sz w:val="20"/>
                <w:szCs w:val="20"/>
              </w:rPr>
              <w:t>Identifies organizational needs, including human capital, infrastructure, and technology</w:t>
            </w:r>
          </w:p>
          <w:p w14:paraId="4E66BC19" w14:textId="77777777" w:rsidR="00197F7D" w:rsidRDefault="00614FF8">
            <w:pPr>
              <w:keepNext/>
              <w:keepLines/>
              <w:numPr>
                <w:ilvl w:val="0"/>
                <w:numId w:val="3"/>
              </w:numPr>
              <w:spacing w:after="0" w:line="240" w:lineRule="auto"/>
            </w:pPr>
            <w:r>
              <w:rPr>
                <w:rFonts w:ascii="Times New Roman" w:eastAsia="Times New Roman" w:hAnsi="Times New Roman" w:cs="Times New Roman"/>
                <w:sz w:val="20"/>
                <w:szCs w:val="20"/>
              </w:rPr>
              <w:t>Builds and maintains client relationships</w:t>
            </w:r>
          </w:p>
          <w:p w14:paraId="564AFBEC" w14:textId="77777777" w:rsidR="00197F7D" w:rsidRDefault="00614FF8">
            <w:pPr>
              <w:keepNext/>
              <w:keepLines/>
              <w:numPr>
                <w:ilvl w:val="0"/>
                <w:numId w:val="3"/>
              </w:numPr>
              <w:spacing w:after="0" w:line="240" w:lineRule="auto"/>
            </w:pPr>
            <w:r>
              <w:rPr>
                <w:rFonts w:ascii="Times New Roman" w:eastAsia="Times New Roman" w:hAnsi="Times New Roman" w:cs="Times New Roman"/>
                <w:sz w:val="20"/>
                <w:szCs w:val="20"/>
              </w:rPr>
              <w:t>May also oversee the finances, budget, and administrative processes, including payroll and benefits</w:t>
            </w:r>
          </w:p>
        </w:tc>
      </w:tr>
    </w:tbl>
    <w:p w14:paraId="0829829C" w14:textId="77777777" w:rsidR="00197F7D" w:rsidRDefault="00197F7D">
      <w:pPr>
        <w:shd w:val="clear" w:color="auto" w:fill="FFFFFF"/>
        <w:rPr>
          <w:rFonts w:ascii="Times New Roman" w:eastAsia="Times New Roman" w:hAnsi="Times New Roman" w:cs="Times New Roman"/>
          <w:sz w:val="24"/>
          <w:szCs w:val="24"/>
        </w:rPr>
      </w:pPr>
    </w:p>
    <w:p w14:paraId="3B844276" w14:textId="77777777" w:rsidR="00197F7D" w:rsidRDefault="00614FF8">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As discussed in the next section, a person is still a key individual if s/he does not have or exercise the responsibilities listed above, but is assigned or exercises other responsibilities that amount to </w:t>
      </w:r>
      <w:r>
        <w:rPr>
          <w:rFonts w:ascii="Times New Roman" w:eastAsia="Times New Roman" w:hAnsi="Times New Roman" w:cs="Times New Roman"/>
          <w:color w:val="222222"/>
          <w:sz w:val="24"/>
          <w:szCs w:val="24"/>
        </w:rPr>
        <w:t>significant responsibilities for administration of the USAID-financed activities or resources. </w:t>
      </w:r>
    </w:p>
    <w:p w14:paraId="5BF66DA6" w14:textId="77777777" w:rsidR="00197F7D" w:rsidRDefault="00614FF8">
      <w:pPr>
        <w:numPr>
          <w:ilvl w:val="0"/>
          <w:numId w:val="1"/>
        </w:num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Personnel with significant responsibility for administration of the USAID-financed activities or resources (Clauses 3-4)</w:t>
      </w:r>
    </w:p>
    <w:p w14:paraId="17D96FC5" w14:textId="77777777" w:rsidR="00197F7D" w:rsidRDefault="00614FF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cases where an organization has a field office managing a USAID award, Key Individuals will include the awardee’s chief of party or program manager.  In addition, persons with significant responsibilities for administration of the USAID-financed activities or resources must be vetted, which may include the Deputy Chief of Party, Finance/Grants Manager, and compliance officer.</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BA192B7" w14:textId="77777777" w:rsidR="00197F7D" w:rsidRDefault="00614FF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While not all organizations will have each of these positions, these are listed as examples of the kinds of positions that may require submission for vetting.  Likewise, organizations may have positions with titles that do not appear in this list, but by the nature of the duties of the position, require submission for vetting under the fourth clause. Additional examples include, but are not limited to: Regional Manager, Managing Director, Vice President of Finance, Director of Finance,  Deputy Chief of Party, Finance and/or Grants Manager, Procurement Manager, Owner/Founders (that maintain active role within the entity).  </w:t>
      </w:r>
    </w:p>
    <w:p w14:paraId="50862828" w14:textId="77777777" w:rsidR="00197F7D" w:rsidRDefault="00614FF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questions about this guidance and are engaged with a USAID vetting program, please contact the Vetting Official/Vetting Assistants assigned to that program. If you have more general questions about this guidance, please contact the USAID Bureau for Management’s Central Vetting Group at </w:t>
      </w:r>
      <w:hyperlink r:id="rId8">
        <w:r>
          <w:rPr>
            <w:rFonts w:ascii="Times New Roman" w:eastAsia="Times New Roman" w:hAnsi="Times New Roman" w:cs="Times New Roman"/>
            <w:color w:val="0000FF"/>
            <w:sz w:val="24"/>
            <w:szCs w:val="24"/>
            <w:u w:val="single"/>
          </w:rPr>
          <w:t>cvg@usaid.gov</w:t>
        </w:r>
      </w:hyperlink>
      <w:r>
        <w:rPr>
          <w:rFonts w:ascii="Times New Roman" w:eastAsia="Times New Roman" w:hAnsi="Times New Roman" w:cs="Times New Roman"/>
          <w:sz w:val="24"/>
          <w:szCs w:val="24"/>
        </w:rPr>
        <w:t xml:space="preserve">. </w:t>
      </w:r>
    </w:p>
    <w:p w14:paraId="45BF70C8" w14:textId="77777777" w:rsidR="00197F7D" w:rsidRDefault="00614FF8">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5671DC" w14:textId="77777777" w:rsidR="00197F7D" w:rsidRDefault="00614FF8">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B5AF084" w14:textId="77777777" w:rsidR="00197F7D" w:rsidRDefault="00197F7D">
      <w:pPr>
        <w:rPr>
          <w:rFonts w:ascii="Times New Roman" w:eastAsia="Times New Roman" w:hAnsi="Times New Roman" w:cs="Times New Roman"/>
          <w:sz w:val="24"/>
          <w:szCs w:val="24"/>
        </w:rPr>
      </w:pPr>
    </w:p>
    <w:p w14:paraId="6AC9F1DC" w14:textId="77777777" w:rsidR="00197F7D" w:rsidRDefault="00197F7D">
      <w:pPr>
        <w:rPr>
          <w:rFonts w:ascii="Times New Roman" w:eastAsia="Times New Roman" w:hAnsi="Times New Roman" w:cs="Times New Roman"/>
          <w:sz w:val="24"/>
          <w:szCs w:val="24"/>
        </w:rPr>
      </w:pPr>
    </w:p>
    <w:p w14:paraId="60507324" w14:textId="77777777" w:rsidR="00197F7D" w:rsidRDefault="00197F7D"/>
    <w:sectPr w:rsidR="00197F7D" w:rsidSect="00CD0BFB">
      <w:footerReference w:type="defaul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FB152" w14:textId="77777777" w:rsidR="00E03378" w:rsidRDefault="00614FF8">
      <w:pPr>
        <w:spacing w:after="0" w:line="240" w:lineRule="auto"/>
      </w:pPr>
      <w:r>
        <w:separator/>
      </w:r>
    </w:p>
  </w:endnote>
  <w:endnote w:type="continuationSeparator" w:id="0">
    <w:p w14:paraId="694EEBEA" w14:textId="77777777" w:rsidR="00E03378" w:rsidRDefault="0061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15AA" w14:textId="77777777" w:rsidR="00197F7D" w:rsidRDefault="00614FF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7671A37" w14:textId="77777777" w:rsidR="00197F7D" w:rsidRDefault="00197F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E0D6A" w14:textId="77777777" w:rsidR="00E03378" w:rsidRDefault="00614FF8">
      <w:pPr>
        <w:spacing w:after="0" w:line="240" w:lineRule="auto"/>
      </w:pPr>
      <w:r>
        <w:separator/>
      </w:r>
    </w:p>
  </w:footnote>
  <w:footnote w:type="continuationSeparator" w:id="0">
    <w:p w14:paraId="2FDC0E74" w14:textId="77777777" w:rsidR="00E03378" w:rsidRDefault="00614FF8">
      <w:pPr>
        <w:spacing w:after="0" w:line="240" w:lineRule="auto"/>
      </w:pPr>
      <w:r>
        <w:continuationSeparator/>
      </w:r>
    </w:p>
  </w:footnote>
  <w:footnote w:id="1">
    <w:p w14:paraId="2807D061" w14:textId="77777777" w:rsidR="00197F7D" w:rsidRDefault="00614FF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See </w:t>
      </w:r>
      <w:r>
        <w:rPr>
          <w:rFonts w:ascii="Times New Roman" w:eastAsia="Times New Roman" w:hAnsi="Times New Roman" w:cs="Times New Roman"/>
          <w:color w:val="000000"/>
          <w:sz w:val="20"/>
          <w:szCs w:val="20"/>
        </w:rPr>
        <w:t>48 C.F.R. §§ 704.7002; 752.204-71(b); 2 C.F.R. § 701.1.  This definition differs from, and is generally broader than, the definition of “Key Personnel” used in USAID Assistance and Acquisition policy, although there is often overlap.</w:t>
      </w:r>
    </w:p>
  </w:footnote>
  <w:footnote w:id="2">
    <w:p w14:paraId="4ED1E1D8" w14:textId="77777777" w:rsidR="00197F7D" w:rsidRDefault="00614FF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owners of an organization and persons with signatory authority for the deposit, withdrawal, or transfer of USAID funds from or to an organization’s banking or financial accounts will be Key Individuals if they (a) are deemed to have significant responsibility for administration of the USAID-financed activities or resources; or (b) otherwise qualify as a Key Individual.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50D9"/>
    <w:multiLevelType w:val="multilevel"/>
    <w:tmpl w:val="B9AEDF4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1ED61F48"/>
    <w:multiLevelType w:val="multilevel"/>
    <w:tmpl w:val="84063BFE"/>
    <w:lvl w:ilvl="0">
      <w:start w:val="1"/>
      <w:numFmt w:val="lowerLetter"/>
      <w:lvlText w:val="(%1)"/>
      <w:lvlJc w:val="left"/>
      <w:pPr>
        <w:ind w:left="1170" w:hanging="360"/>
      </w:pPr>
      <w:rPr>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 w15:restartNumberingAfterBreak="0">
    <w:nsid w:val="330D305C"/>
    <w:multiLevelType w:val="multilevel"/>
    <w:tmpl w:val="085C20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F4B4410"/>
    <w:multiLevelType w:val="multilevel"/>
    <w:tmpl w:val="B9441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F7D"/>
    <w:rsid w:val="00197F7D"/>
    <w:rsid w:val="00614FF8"/>
    <w:rsid w:val="00CD0BFB"/>
    <w:rsid w:val="00E0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8C5B"/>
  <w15:docId w15:val="{DE96089D-0291-45A1-8F4C-81B83AD7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D0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BFB"/>
  </w:style>
  <w:style w:type="paragraph" w:styleId="Footer">
    <w:name w:val="footer"/>
    <w:basedOn w:val="Normal"/>
    <w:link w:val="FooterChar"/>
    <w:uiPriority w:val="99"/>
    <w:unhideWhenUsed/>
    <w:rsid w:val="00CD0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vg@usaid.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3</cp:revision>
  <dcterms:created xsi:type="dcterms:W3CDTF">2021-01-14T16:32:00Z</dcterms:created>
  <dcterms:modified xsi:type="dcterms:W3CDTF">2021-01-14T19:41:00Z</dcterms:modified>
</cp:coreProperties>
</file>