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467" w:rsidRPr="00DC04A7" w:rsidRDefault="00631B8E" w:rsidP="00F87538">
      <w:pPr>
        <w:pStyle w:val="Heading1"/>
        <w:spacing w:after="0"/>
        <w:rPr>
          <w:sz w:val="48"/>
          <w:szCs w:val="48"/>
        </w:rPr>
      </w:pPr>
      <w:bookmarkStart w:id="0" w:name="_Toc373785633"/>
      <w:bookmarkStart w:id="1" w:name="_Toc373945710"/>
      <w:bookmarkStart w:id="2" w:name="_Toc374886490"/>
      <w:bookmarkStart w:id="3" w:name="_Toc377572361"/>
      <w:bookmarkStart w:id="4" w:name="_Toc377572531"/>
      <w:bookmarkStart w:id="5" w:name="_Toc377572872"/>
      <w:bookmarkStart w:id="6" w:name="_Toc377573221"/>
      <w:bookmarkStart w:id="7" w:name="_Toc377574979"/>
      <w:bookmarkStart w:id="8" w:name="_Toc377575395"/>
      <w:bookmarkStart w:id="9" w:name="_Toc377576244"/>
      <w:bookmarkStart w:id="10" w:name="_Ref363887694"/>
      <w:bookmarkStart w:id="11" w:name="_Ref363887715"/>
      <w:bookmarkStart w:id="12" w:name="_Ref363887989"/>
      <w:bookmarkStart w:id="13" w:name="_Ref363888020"/>
      <w:bookmarkStart w:id="14" w:name="_Ref243398310"/>
      <w:bookmarkStart w:id="15" w:name="_Ref243398821"/>
      <w:bookmarkStart w:id="16" w:name="_Ref243462057"/>
      <w:bookmarkStart w:id="17" w:name="_Ref245810830"/>
      <w:bookmarkStart w:id="18" w:name="_Ref245903423"/>
      <w:bookmarkStart w:id="19" w:name="_Toc246566930"/>
      <w:r>
        <w:t>A</w:t>
      </w:r>
      <w:r w:rsidR="00867434" w:rsidRPr="003B5A81">
        <w:t xml:space="preserve">nnex </w:t>
      </w:r>
      <w:r w:rsidR="00C26837" w:rsidRPr="003B5A81">
        <w:t>A</w:t>
      </w:r>
      <w:r w:rsidR="00DC6467" w:rsidRPr="003B5A81">
        <w:t>:</w:t>
      </w:r>
      <w:bookmarkEnd w:id="0"/>
      <w:bookmarkEnd w:id="1"/>
      <w:bookmarkEnd w:id="2"/>
      <w:bookmarkEnd w:id="3"/>
      <w:bookmarkEnd w:id="4"/>
      <w:bookmarkEnd w:id="5"/>
      <w:bookmarkEnd w:id="6"/>
      <w:bookmarkEnd w:id="7"/>
      <w:bookmarkEnd w:id="8"/>
      <w:bookmarkEnd w:id="9"/>
      <w:r w:rsidR="00DC6467" w:rsidRPr="003B5A81">
        <w:t xml:space="preserve"> </w:t>
      </w:r>
      <w:bookmarkStart w:id="20" w:name="_Toc374886491"/>
      <w:bookmarkStart w:id="21" w:name="_Toc377572362"/>
      <w:bookmarkStart w:id="22" w:name="_Toc377572532"/>
      <w:bookmarkStart w:id="23" w:name="_Toc377572873"/>
      <w:bookmarkStart w:id="24" w:name="_Toc377574980"/>
      <w:bookmarkStart w:id="25" w:name="_Toc377575396"/>
      <w:bookmarkStart w:id="26" w:name="_Toc377576245"/>
      <w:r w:rsidR="00DC6467" w:rsidRPr="00DC04A7">
        <w:rPr>
          <w:sz w:val="48"/>
          <w:szCs w:val="48"/>
        </w:rPr>
        <w:t>Stakeholder Analysis</w:t>
      </w:r>
      <w:bookmarkEnd w:id="10"/>
      <w:bookmarkEnd w:id="11"/>
      <w:bookmarkEnd w:id="12"/>
      <w:bookmarkEnd w:id="13"/>
      <w:r w:rsidR="00867434" w:rsidRPr="00DC04A7">
        <w:rPr>
          <w:sz w:val="48"/>
          <w:szCs w:val="48"/>
        </w:rPr>
        <w:t xml:space="preserve"> Tool</w:t>
      </w:r>
      <w:bookmarkEnd w:id="14"/>
      <w:bookmarkEnd w:id="15"/>
      <w:bookmarkEnd w:id="16"/>
      <w:bookmarkEnd w:id="17"/>
      <w:bookmarkEnd w:id="18"/>
      <w:bookmarkEnd w:id="19"/>
      <w:bookmarkEnd w:id="20"/>
      <w:bookmarkEnd w:id="21"/>
      <w:bookmarkEnd w:id="22"/>
      <w:bookmarkEnd w:id="23"/>
      <w:bookmarkEnd w:id="24"/>
      <w:bookmarkEnd w:id="25"/>
      <w:bookmarkEnd w:id="26"/>
    </w:p>
    <w:tbl>
      <w:tblPr>
        <w:tblW w:w="13148" w:type="dxa"/>
        <w:tblLayout w:type="fixed"/>
        <w:tblLook w:val="04A0"/>
      </w:tblPr>
      <w:tblGrid>
        <w:gridCol w:w="83"/>
        <w:gridCol w:w="1321"/>
        <w:gridCol w:w="414"/>
        <w:gridCol w:w="3816"/>
        <w:gridCol w:w="1485"/>
        <w:gridCol w:w="1485"/>
        <w:gridCol w:w="4464"/>
        <w:gridCol w:w="80"/>
      </w:tblGrid>
      <w:tr w:rsidR="004B1C25" w:rsidRPr="004B1C25" w:rsidDel="000F722A" w:rsidTr="00093347">
        <w:trPr>
          <w:gridBefore w:val="1"/>
          <w:wBefore w:w="83" w:type="dxa"/>
          <w:trHeight w:val="142"/>
          <w:tblHeader/>
        </w:trPr>
        <w:tc>
          <w:tcPr>
            <w:tcW w:w="13065" w:type="dxa"/>
            <w:gridSpan w:val="7"/>
            <w:tcBorders>
              <w:top w:val="single" w:sz="8" w:space="0" w:color="auto"/>
              <w:left w:val="single" w:sz="8" w:space="0" w:color="auto"/>
              <w:bottom w:val="single" w:sz="4" w:space="0" w:color="auto"/>
              <w:right w:val="nil"/>
            </w:tcBorders>
            <w:shd w:val="clear" w:color="auto" w:fill="002A6C" w:themeFill="text2"/>
            <w:vAlign w:val="center"/>
            <w:hideMark/>
          </w:tcPr>
          <w:p w:rsidR="00621443" w:rsidRPr="00143958" w:rsidRDefault="00621443" w:rsidP="00143958">
            <w:pPr>
              <w:spacing w:before="40" w:after="40"/>
              <w:jc w:val="center"/>
              <w:rPr>
                <w:rFonts w:eastAsia="Times New Roman" w:cs="Gill Sans"/>
                <w:b/>
                <w:bCs/>
                <w:color w:val="FFFFFF" w:themeColor="accent3"/>
                <w:sz w:val="20"/>
                <w:szCs w:val="20"/>
              </w:rPr>
            </w:pPr>
            <w:r w:rsidRPr="00143958">
              <w:rPr>
                <w:rFonts w:eastAsia="Times New Roman" w:cs="Gill Sans"/>
                <w:b/>
                <w:bCs/>
                <w:color w:val="FFFFFF" w:themeColor="accent3"/>
                <w:sz w:val="20"/>
                <w:szCs w:val="20"/>
              </w:rPr>
              <w:t xml:space="preserve">Guidance for Completing the </w:t>
            </w:r>
            <w:r w:rsidR="00C26837" w:rsidRPr="00143958">
              <w:rPr>
                <w:rFonts w:eastAsia="Times New Roman" w:cs="Gill Sans"/>
                <w:b/>
                <w:bCs/>
                <w:color w:val="FFFFFF" w:themeColor="accent3"/>
                <w:sz w:val="20"/>
                <w:szCs w:val="20"/>
              </w:rPr>
              <w:t>Stakeholder Analysis</w:t>
            </w:r>
            <w:r w:rsidRPr="00143958">
              <w:rPr>
                <w:rFonts w:eastAsia="Times New Roman" w:cs="Gill Sans"/>
                <w:b/>
                <w:bCs/>
                <w:color w:val="FFFFFF" w:themeColor="accent3"/>
                <w:sz w:val="20"/>
                <w:szCs w:val="20"/>
              </w:rPr>
              <w:t xml:space="preserve"> </w:t>
            </w:r>
          </w:p>
        </w:tc>
      </w:tr>
      <w:tr w:rsidR="00621443" w:rsidRPr="004B1C25" w:rsidDel="000F722A" w:rsidTr="00093347">
        <w:trPr>
          <w:gridBefore w:val="1"/>
          <w:wBefore w:w="83" w:type="dxa"/>
          <w:trHeight w:val="539"/>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621443" w:rsidP="0054451D">
            <w:pPr>
              <w:spacing w:after="0"/>
              <w:rPr>
                <w:b/>
                <w:sz w:val="20"/>
                <w:szCs w:val="20"/>
              </w:rPr>
            </w:pPr>
            <w:r w:rsidRPr="00143958">
              <w:rPr>
                <w:b/>
                <w:sz w:val="20"/>
                <w:szCs w:val="20"/>
              </w:rPr>
              <w:t>Purpose of the Tool</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621443" w:rsidP="0054451D">
            <w:pPr>
              <w:pStyle w:val="BoxBullets"/>
              <w:spacing w:before="0" w:after="0" w:line="240" w:lineRule="auto"/>
              <w:ind w:left="252" w:hanging="252"/>
              <w:rPr>
                <w:i/>
                <w:color w:val="343434"/>
                <w:szCs w:val="22"/>
              </w:rPr>
            </w:pPr>
            <w:r w:rsidRPr="004B1C25">
              <w:t>Identif</w:t>
            </w:r>
            <w:r w:rsidR="00B07CA9" w:rsidRPr="004B1C25">
              <w:t>ies</w:t>
            </w:r>
            <w:r w:rsidRPr="004B1C25">
              <w:t xml:space="preserve"> stakeholders </w:t>
            </w:r>
            <w:r w:rsidR="007B4F39">
              <w:t>with</w:t>
            </w:r>
            <w:r w:rsidRPr="004B1C25">
              <w:t xml:space="preserve"> </w:t>
            </w:r>
            <w:r w:rsidR="00F50E2D" w:rsidRPr="004B1C25">
              <w:t xml:space="preserve">an </w:t>
            </w:r>
            <w:r w:rsidRPr="004B1C25">
              <w:t>in</w:t>
            </w:r>
            <w:r w:rsidR="002537B2" w:rsidRPr="004B1C25">
              <w:t xml:space="preserve">terest in </w:t>
            </w:r>
            <w:r w:rsidR="00851562">
              <w:t xml:space="preserve">the </w:t>
            </w:r>
            <w:r w:rsidR="002537B2" w:rsidRPr="004B1C25">
              <w:t>GBV project/</w:t>
            </w:r>
            <w:r w:rsidRPr="004B1C25">
              <w:t xml:space="preserve">program </w:t>
            </w:r>
            <w:r w:rsidR="00851562">
              <w:t>that</w:t>
            </w:r>
            <w:r w:rsidR="00851562" w:rsidRPr="004B1C25">
              <w:t xml:space="preserve"> </w:t>
            </w:r>
            <w:r w:rsidRPr="004B1C25">
              <w:t>could influence results and/or that the crisis may impact.</w:t>
            </w:r>
            <w:r w:rsidR="00BB488F">
              <w:t xml:space="preserve"> </w:t>
            </w:r>
          </w:p>
          <w:p w:rsidR="00714ACE" w:rsidRDefault="00621443" w:rsidP="0054451D">
            <w:pPr>
              <w:pStyle w:val="BoxBullets"/>
              <w:spacing w:before="0" w:after="0" w:line="240" w:lineRule="auto"/>
              <w:ind w:left="252" w:hanging="252"/>
              <w:rPr>
                <w:i/>
                <w:color w:val="343434"/>
                <w:szCs w:val="22"/>
              </w:rPr>
            </w:pPr>
            <w:r w:rsidRPr="004B1C25">
              <w:t xml:space="preserve">Ranks a stakeholder’s </w:t>
            </w:r>
            <w:r w:rsidR="00E414FB" w:rsidRPr="004B1C25">
              <w:t xml:space="preserve">(potential) </w:t>
            </w:r>
            <w:r w:rsidRPr="004B1C25">
              <w:t>in</w:t>
            </w:r>
            <w:r w:rsidR="00E414FB" w:rsidRPr="004B1C25">
              <w:t>fluence</w:t>
            </w:r>
            <w:r w:rsidRPr="004B1C25">
              <w:t xml:space="preserve"> and attitude toward the crisis</w:t>
            </w:r>
            <w:r w:rsidR="001240FD" w:rsidRPr="004B1C25">
              <w:t xml:space="preserve">, </w:t>
            </w:r>
            <w:r w:rsidRPr="004B1C25">
              <w:t>GBV</w:t>
            </w:r>
            <w:r w:rsidR="001240FD" w:rsidRPr="004B1C25">
              <w:t xml:space="preserve">, </w:t>
            </w:r>
            <w:r w:rsidRPr="004B1C25">
              <w:t>and the project/program.</w:t>
            </w:r>
          </w:p>
          <w:p w:rsidR="00714ACE" w:rsidRDefault="00621443" w:rsidP="0054451D">
            <w:pPr>
              <w:pStyle w:val="BoxBullets"/>
              <w:spacing w:before="0" w:after="0" w:line="240" w:lineRule="auto"/>
              <w:ind w:left="252" w:hanging="252"/>
              <w:rPr>
                <w:i/>
                <w:color w:val="343434"/>
                <w:szCs w:val="22"/>
              </w:rPr>
            </w:pPr>
            <w:r w:rsidRPr="004B1C25">
              <w:t>Outlines preliminary strategies to engage with various stakeholders.</w:t>
            </w:r>
          </w:p>
        </w:tc>
      </w:tr>
      <w:tr w:rsidR="00621443" w:rsidRPr="004B1C25" w:rsidDel="000F722A" w:rsidTr="00093347">
        <w:trPr>
          <w:gridBefore w:val="1"/>
          <w:wBefore w:w="83" w:type="dxa"/>
          <w:trHeight w:val="2330"/>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621443" w:rsidP="0054451D">
            <w:pPr>
              <w:spacing w:after="0"/>
              <w:rPr>
                <w:b/>
                <w:sz w:val="20"/>
                <w:szCs w:val="20"/>
              </w:rPr>
            </w:pPr>
            <w:r w:rsidRPr="00143958">
              <w:rPr>
                <w:b/>
                <w:sz w:val="20"/>
                <w:szCs w:val="20"/>
              </w:rPr>
              <w:t>When to Use the Tool</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6B3DE7" w:rsidP="0054451D">
            <w:pPr>
              <w:pStyle w:val="BoxBullets"/>
              <w:spacing w:before="0" w:after="0" w:line="240" w:lineRule="auto"/>
              <w:ind w:left="252" w:right="-118" w:hanging="252"/>
              <w:rPr>
                <w:i/>
                <w:color w:val="343434"/>
                <w:szCs w:val="22"/>
              </w:rPr>
            </w:pPr>
            <w:r w:rsidRPr="0054451D">
              <w:rPr>
                <w:b/>
                <w:spacing w:val="-2"/>
              </w:rPr>
              <w:t>Project/Program and M&amp;E preparation phase</w:t>
            </w:r>
            <w:r w:rsidRPr="0054451D">
              <w:rPr>
                <w:spacing w:val="-2"/>
              </w:rPr>
              <w:t xml:space="preserve"> to identify who should be included in planning to ensure that the ToC, evaluation</w:t>
            </w:r>
            <w:r w:rsidR="008424B9" w:rsidRPr="004B1C25">
              <w:t xml:space="preserve"> questions, and desired outcomes are</w:t>
            </w:r>
            <w:r w:rsidR="00621443" w:rsidRPr="004B1C25">
              <w:t xml:space="preserve"> culturally relevant, appropriate, and that </w:t>
            </w:r>
            <w:r w:rsidR="00091BFF">
              <w:t xml:space="preserve">any </w:t>
            </w:r>
            <w:r w:rsidR="00621443" w:rsidRPr="004B1C25">
              <w:t xml:space="preserve">opportunities and challenges are </w:t>
            </w:r>
            <w:r w:rsidR="00091BFF">
              <w:t>identified in advance of project/program implementation</w:t>
            </w:r>
            <w:r w:rsidR="00621443" w:rsidRPr="004B1C25">
              <w:t>.</w:t>
            </w:r>
          </w:p>
          <w:p w:rsidR="00714ACE" w:rsidRDefault="00E414FB" w:rsidP="0054451D">
            <w:pPr>
              <w:pStyle w:val="BoxBullets"/>
              <w:spacing w:before="0" w:after="0" w:line="240" w:lineRule="auto"/>
              <w:ind w:left="252" w:hanging="252"/>
            </w:pPr>
            <w:r w:rsidRPr="004B1C25">
              <w:rPr>
                <w:b/>
              </w:rPr>
              <w:t>Data collection (needs assessment and baseline assessment)</w:t>
            </w:r>
            <w:r w:rsidRPr="004B1C25">
              <w:t xml:space="preserve"> to ensure that efforts are coordinated and do not duplicate already existing data, that data is collected from reliable sources, and that key stakeholders are involved in and targeted for training of data collection.</w:t>
            </w:r>
          </w:p>
          <w:p w:rsidR="00714ACE" w:rsidRDefault="00621443" w:rsidP="0054451D">
            <w:pPr>
              <w:pStyle w:val="BoxBullets"/>
              <w:spacing w:before="0" w:after="0" w:line="240" w:lineRule="auto"/>
              <w:ind w:left="252" w:right="-118" w:hanging="252"/>
            </w:pPr>
            <w:r w:rsidRPr="004B1C25">
              <w:rPr>
                <w:b/>
              </w:rPr>
              <w:t>Design of an M&amp;E Plan</w:t>
            </w:r>
            <w:r w:rsidRPr="004B1C25">
              <w:t xml:space="preserve"> to ensure stakeholders are included in planning for M&amp;E, appropriate </w:t>
            </w:r>
            <w:r w:rsidR="00851562">
              <w:t>M&amp;E</w:t>
            </w:r>
            <w:r w:rsidRPr="004B1C25">
              <w:t xml:space="preserve"> mechanisms and data sources are identified, M&amp;E </w:t>
            </w:r>
            <w:r w:rsidR="008424B9" w:rsidRPr="004B1C25">
              <w:t xml:space="preserve">data collection and reporting </w:t>
            </w:r>
            <w:r w:rsidRPr="004B1C25">
              <w:t>systems are properly linked to existing national data systems and initiatives, and capacity</w:t>
            </w:r>
            <w:r w:rsidR="005D6DD8">
              <w:t xml:space="preserve"> </w:t>
            </w:r>
            <w:r w:rsidRPr="004B1C25">
              <w:t xml:space="preserve">building </w:t>
            </w:r>
            <w:r w:rsidR="002537B2" w:rsidRPr="004B1C25">
              <w:t xml:space="preserve">on M&amp;E is in place </w:t>
            </w:r>
            <w:r w:rsidRPr="004B1C25">
              <w:t>for national</w:t>
            </w:r>
            <w:r w:rsidR="008424B9" w:rsidRPr="004B1C25">
              <w:t>/local</w:t>
            </w:r>
            <w:r w:rsidRPr="004B1C25">
              <w:t xml:space="preserve"> stakeholders to ensure sustainability beyond the project/program time period.</w:t>
            </w:r>
          </w:p>
          <w:p w:rsidR="00714ACE" w:rsidRDefault="00E414FB" w:rsidP="0054451D">
            <w:pPr>
              <w:pStyle w:val="BoxBullets"/>
              <w:spacing w:before="0" w:after="0" w:line="240" w:lineRule="auto"/>
              <w:ind w:left="252" w:hanging="252"/>
            </w:pPr>
            <w:r w:rsidRPr="004B1C25">
              <w:rPr>
                <w:b/>
              </w:rPr>
              <w:t xml:space="preserve">Conducting Performance </w:t>
            </w:r>
            <w:r w:rsidR="00851562">
              <w:rPr>
                <w:b/>
              </w:rPr>
              <w:t>M&amp;E</w:t>
            </w:r>
            <w:r w:rsidR="00621443" w:rsidRPr="004B1C25">
              <w:t xml:space="preserve"> to ensure that key stakeholders are involved in ongoing monitoring and final evaluations</w:t>
            </w:r>
            <w:r w:rsidR="00851562">
              <w:t>;</w:t>
            </w:r>
            <w:r w:rsidR="00621443" w:rsidRPr="004B1C25">
              <w:t xml:space="preserve"> working toward a sustainable community-based M&amp;E system that may continue beyond the project/program time period.</w:t>
            </w:r>
          </w:p>
        </w:tc>
      </w:tr>
      <w:tr w:rsidR="004D688D" w:rsidRPr="004B1C25" w:rsidDel="000F722A" w:rsidTr="00093347">
        <w:trPr>
          <w:gridBefore w:val="1"/>
          <w:wBefore w:w="83" w:type="dxa"/>
          <w:trHeight w:val="278"/>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4D688D" w:rsidP="0054451D">
            <w:pPr>
              <w:spacing w:after="0"/>
              <w:ind w:right="-108"/>
              <w:rPr>
                <w:b/>
                <w:sz w:val="20"/>
                <w:szCs w:val="20"/>
              </w:rPr>
            </w:pPr>
            <w:r w:rsidRPr="00143958">
              <w:rPr>
                <w:b/>
                <w:sz w:val="20"/>
                <w:szCs w:val="20"/>
              </w:rPr>
              <w:t>Who Should Use the Tool</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984D85" w:rsidP="0054451D">
            <w:pPr>
              <w:pStyle w:val="BoxBullets"/>
              <w:spacing w:before="0" w:after="0" w:line="240" w:lineRule="auto"/>
              <w:ind w:left="252" w:hanging="252"/>
              <w:rPr>
                <w:i/>
                <w:color w:val="343434"/>
                <w:szCs w:val="22"/>
              </w:rPr>
            </w:pPr>
            <w:r w:rsidRPr="004B1C25">
              <w:t xml:space="preserve">GBV </w:t>
            </w:r>
            <w:r w:rsidR="00E414FB" w:rsidRPr="004B1C25">
              <w:t xml:space="preserve">and M&amp;E </w:t>
            </w:r>
            <w:r w:rsidR="003B5A81">
              <w:t>p</w:t>
            </w:r>
            <w:r w:rsidR="003B5A81" w:rsidRPr="004B1C25">
              <w:t xml:space="preserve">rogram </w:t>
            </w:r>
            <w:r w:rsidR="003B5A81">
              <w:t>o</w:t>
            </w:r>
            <w:r w:rsidR="003B5A81" w:rsidRPr="004B1C25">
              <w:t xml:space="preserve">fficers </w:t>
            </w:r>
            <w:r w:rsidR="00E414FB" w:rsidRPr="004B1C25">
              <w:t>in</w:t>
            </w:r>
            <w:r w:rsidRPr="004B1C25">
              <w:t xml:space="preserve"> organizations </w:t>
            </w:r>
            <w:r w:rsidR="009A6C45" w:rsidRPr="004B1C25">
              <w:t>or institutions.</w:t>
            </w:r>
            <w:r w:rsidR="00E414FB" w:rsidRPr="004B1C25">
              <w:t xml:space="preserve"> </w:t>
            </w:r>
          </w:p>
        </w:tc>
      </w:tr>
      <w:tr w:rsidR="00621443" w:rsidRPr="004B1C25" w:rsidDel="000F722A" w:rsidTr="00093347">
        <w:trPr>
          <w:gridBefore w:val="1"/>
          <w:wBefore w:w="83" w:type="dxa"/>
          <w:trHeight w:val="106"/>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621443" w:rsidP="0054451D">
            <w:pPr>
              <w:spacing w:after="0"/>
              <w:rPr>
                <w:b/>
                <w:sz w:val="20"/>
                <w:szCs w:val="20"/>
              </w:rPr>
            </w:pPr>
            <w:r w:rsidRPr="00143958">
              <w:rPr>
                <w:b/>
                <w:sz w:val="20"/>
                <w:szCs w:val="20"/>
              </w:rPr>
              <w:t>How to Use the Tool</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621443" w:rsidP="0054451D">
            <w:pPr>
              <w:pStyle w:val="BoxBullets"/>
              <w:spacing w:before="0" w:after="0" w:line="240" w:lineRule="auto"/>
              <w:ind w:left="259" w:right="-118" w:hanging="259"/>
              <w:rPr>
                <w:i/>
                <w:color w:val="343434"/>
                <w:szCs w:val="22"/>
              </w:rPr>
            </w:pPr>
            <w:r w:rsidRPr="004B1C25">
              <w:t>Identify and list stakeholders. These could be individuals or groups that are impacted by or may influence GBV and/or a crisis. Estimate the i</w:t>
            </w:r>
            <w:r w:rsidR="00CA71A2">
              <w:t>nfluence that each stakeholder/</w:t>
            </w:r>
            <w:r w:rsidRPr="004B1C25">
              <w:t>stakeholder group may have on the project/program (</w:t>
            </w:r>
            <w:r w:rsidR="00093347">
              <w:t>h</w:t>
            </w:r>
            <w:r w:rsidRPr="004B1C25">
              <w:t xml:space="preserve">igh, </w:t>
            </w:r>
            <w:r w:rsidR="00093347">
              <w:t>m</w:t>
            </w:r>
            <w:r w:rsidRPr="004B1C25">
              <w:t xml:space="preserve">edium, </w:t>
            </w:r>
            <w:r w:rsidR="00093347">
              <w:t>low). This will help to prioritize</w:t>
            </w:r>
            <w:r w:rsidRPr="004B1C25">
              <w:t xml:space="preserve"> whi</w:t>
            </w:r>
            <w:r w:rsidR="00093347">
              <w:t xml:space="preserve">ch stakeholders to engage with </w:t>
            </w:r>
            <w:r w:rsidRPr="004B1C25">
              <w:t>and at what stages</w:t>
            </w:r>
            <w:r w:rsidR="00093347">
              <w:t>,</w:t>
            </w:r>
            <w:r w:rsidR="001240FD" w:rsidRPr="004B1C25">
              <w:t xml:space="preserve"> and </w:t>
            </w:r>
            <w:r w:rsidRPr="004B1C25">
              <w:t xml:space="preserve">will identify who needs to be involved as decision-makers, </w:t>
            </w:r>
            <w:r w:rsidR="00093347">
              <w:t xml:space="preserve">with </w:t>
            </w:r>
            <w:r w:rsidRPr="004B1C25">
              <w:t>who</w:t>
            </w:r>
            <w:r w:rsidR="00093347">
              <w:t>m</w:t>
            </w:r>
            <w:r w:rsidRPr="004B1C25">
              <w:t xml:space="preserve"> </w:t>
            </w:r>
            <w:r w:rsidR="00093347">
              <w:t>to consult</w:t>
            </w:r>
            <w:r w:rsidRPr="004B1C25">
              <w:t>, and who may need to be involved to coordinate similar efforts.</w:t>
            </w:r>
            <w:r w:rsidR="00BB488F">
              <w:t xml:space="preserve"> </w:t>
            </w:r>
          </w:p>
          <w:p w:rsidR="00714ACE" w:rsidRDefault="00621443" w:rsidP="0054451D">
            <w:pPr>
              <w:pStyle w:val="BoxBullets"/>
              <w:spacing w:before="0" w:after="0" w:line="240" w:lineRule="auto"/>
              <w:ind w:left="259" w:hanging="259"/>
              <w:rPr>
                <w:i/>
                <w:color w:val="343434"/>
                <w:szCs w:val="22"/>
              </w:rPr>
            </w:pPr>
            <w:r w:rsidRPr="004B1C25">
              <w:t xml:space="preserve">Estimate the attitudes </w:t>
            </w:r>
            <w:r w:rsidR="00E0157F">
              <w:t xml:space="preserve">toward GBV </w:t>
            </w:r>
            <w:r w:rsidRPr="004B1C25">
              <w:t>that each stakeholder has (</w:t>
            </w:r>
            <w:r w:rsidR="00093347">
              <w:t>positive, negative, n</w:t>
            </w:r>
            <w:r w:rsidRPr="004B1C25">
              <w:t>eutral)</w:t>
            </w:r>
            <w:r w:rsidR="00E0157F">
              <w:t xml:space="preserve"> within the context of his/her role or engagement on GBV</w:t>
            </w:r>
            <w:r w:rsidR="00093347">
              <w:t>. This will help to prioritize</w:t>
            </w:r>
            <w:r w:rsidRPr="004B1C25">
              <w:t xml:space="preserve"> which stakeholders may need to be eng</w:t>
            </w:r>
            <w:r w:rsidR="00093347">
              <w:t>aged in initial planning stages</w:t>
            </w:r>
            <w:r w:rsidRPr="004B1C25">
              <w:t xml:space="preserve"> as well as who may be targets of, or actors in, specific activities.</w:t>
            </w:r>
            <w:r w:rsidR="00BB488F">
              <w:t xml:space="preserve"> </w:t>
            </w:r>
          </w:p>
          <w:p w:rsidR="00714ACE" w:rsidRDefault="00621443" w:rsidP="0054451D">
            <w:pPr>
              <w:pStyle w:val="BoxBullets"/>
              <w:spacing w:before="0" w:after="0" w:line="240" w:lineRule="auto"/>
              <w:ind w:left="252" w:hanging="252"/>
              <w:rPr>
                <w:i/>
                <w:color w:val="343434"/>
                <w:szCs w:val="22"/>
              </w:rPr>
            </w:pPr>
            <w:r w:rsidRPr="004B1C25">
              <w:t>Identify strategies for engaging with each stakeholder.</w:t>
            </w:r>
          </w:p>
        </w:tc>
      </w:tr>
      <w:tr w:rsidR="00621443" w:rsidRPr="004B1C25" w:rsidDel="000F722A" w:rsidTr="00093347">
        <w:trPr>
          <w:gridBefore w:val="1"/>
          <w:wBefore w:w="83" w:type="dxa"/>
          <w:trHeight w:val="350"/>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4B1C25" w:rsidP="0054451D">
            <w:pPr>
              <w:pStyle w:val="USAIDBody"/>
              <w:spacing w:after="0"/>
              <w:ind w:right="-108"/>
              <w:rPr>
                <w:b/>
                <w:sz w:val="20"/>
                <w:szCs w:val="20"/>
              </w:rPr>
            </w:pPr>
            <w:r>
              <w:rPr>
                <w:b/>
                <w:sz w:val="20"/>
                <w:szCs w:val="20"/>
              </w:rPr>
              <w:t>Constraint</w:t>
            </w:r>
            <w:r w:rsidR="008A3C46">
              <w:rPr>
                <w:b/>
                <w:sz w:val="20"/>
                <w:szCs w:val="20"/>
              </w:rPr>
              <w:t>s</w:t>
            </w:r>
            <w:r>
              <w:rPr>
                <w:b/>
                <w:sz w:val="20"/>
                <w:szCs w:val="20"/>
              </w:rPr>
              <w:t xml:space="preserve"> and Opportunities</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E414FB" w:rsidP="00093347">
            <w:pPr>
              <w:pStyle w:val="BoxBullets"/>
              <w:spacing w:before="0" w:after="0" w:line="240" w:lineRule="auto"/>
              <w:ind w:left="252" w:hanging="252"/>
              <w:rPr>
                <w:i/>
                <w:color w:val="343434"/>
                <w:szCs w:val="22"/>
              </w:rPr>
            </w:pPr>
            <w:r w:rsidRPr="004B1C25">
              <w:t>During the crisis phase, p</w:t>
            </w:r>
            <w:r w:rsidR="00621443" w:rsidRPr="004B1C25">
              <w:t xml:space="preserve">rioritize stakeholders and quickly engage with those that have </w:t>
            </w:r>
            <w:r w:rsidRPr="004B1C25">
              <w:t xml:space="preserve">a </w:t>
            </w:r>
            <w:r w:rsidR="00093347">
              <w:t>h</w:t>
            </w:r>
            <w:r w:rsidR="003B5A81">
              <w:t>igh</w:t>
            </w:r>
            <w:r w:rsidR="003B5A81" w:rsidRPr="004B1C25">
              <w:t xml:space="preserve"> </w:t>
            </w:r>
            <w:r w:rsidRPr="004B1C25">
              <w:t xml:space="preserve">level of </w:t>
            </w:r>
            <w:r w:rsidR="00621443" w:rsidRPr="004B1C25">
              <w:t>influence</w:t>
            </w:r>
            <w:r w:rsidRPr="004B1C25">
              <w:t xml:space="preserve"> and positive attitude</w:t>
            </w:r>
            <w:r w:rsidR="00621443" w:rsidRPr="004B1C25">
              <w:t xml:space="preserve"> at the outset. </w:t>
            </w:r>
          </w:p>
        </w:tc>
      </w:tr>
      <w:tr w:rsidR="00E414FB" w:rsidRPr="004B1C25" w:rsidDel="000F722A" w:rsidTr="00093347">
        <w:trPr>
          <w:gridBefore w:val="1"/>
          <w:wBefore w:w="83" w:type="dxa"/>
          <w:trHeight w:val="1223"/>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E414FB" w:rsidP="0054451D">
            <w:pPr>
              <w:spacing w:after="0"/>
              <w:rPr>
                <w:b/>
                <w:sz w:val="20"/>
                <w:szCs w:val="20"/>
              </w:rPr>
            </w:pPr>
            <w:r w:rsidRPr="00143958">
              <w:rPr>
                <w:b/>
                <w:sz w:val="20"/>
                <w:szCs w:val="20"/>
              </w:rPr>
              <w:t>Key Ethical</w:t>
            </w:r>
            <w:r w:rsidR="00F53718" w:rsidRPr="00143958">
              <w:rPr>
                <w:b/>
                <w:sz w:val="20"/>
                <w:szCs w:val="20"/>
              </w:rPr>
              <w:t xml:space="preserve"> and </w:t>
            </w:r>
            <w:r w:rsidRPr="00143958">
              <w:rPr>
                <w:b/>
                <w:sz w:val="20"/>
                <w:szCs w:val="20"/>
              </w:rPr>
              <w:t>Safety Considerations</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843FA8" w:rsidP="0054451D">
            <w:pPr>
              <w:pStyle w:val="BoxBullets"/>
              <w:spacing w:before="0" w:after="0" w:line="240" w:lineRule="auto"/>
              <w:ind w:left="252" w:hanging="252"/>
              <w:rPr>
                <w:rFonts w:eastAsia="Times New Roman"/>
                <w:b/>
                <w:i/>
                <w:caps/>
                <w:color w:val="FFFFFF" w:themeColor="accent3"/>
                <w:szCs w:val="20"/>
              </w:rPr>
            </w:pPr>
            <w:r>
              <w:t>All a</w:t>
            </w:r>
            <w:r w:rsidR="008A3C46">
              <w:t>long</w:t>
            </w:r>
            <w:r w:rsidR="003A453C" w:rsidRPr="004B1C25">
              <w:t xml:space="preserve"> the relief to development continuum, </w:t>
            </w:r>
            <w:r w:rsidR="00E414FB" w:rsidRPr="004B1C25">
              <w:t>publically identifying or drawing attention to certain key stakeholders</w:t>
            </w:r>
            <w:r w:rsidR="004361F2" w:rsidRPr="004B1C25">
              <w:t>’</w:t>
            </w:r>
            <w:r w:rsidR="00E414FB" w:rsidRPr="004B1C25">
              <w:t xml:space="preserve"> (potential) </w:t>
            </w:r>
            <w:r w:rsidR="003A453C" w:rsidRPr="004B1C25">
              <w:t xml:space="preserve">level of </w:t>
            </w:r>
            <w:r w:rsidR="00E414FB" w:rsidRPr="004B1C25">
              <w:t>influence and attitude toward</w:t>
            </w:r>
            <w:r w:rsidR="003A453C" w:rsidRPr="004B1C25">
              <w:t>s</w:t>
            </w:r>
            <w:r w:rsidR="00E414FB" w:rsidRPr="004B1C25">
              <w:t xml:space="preserve"> GBV could put them at risk of danger, in particular in </w:t>
            </w:r>
            <w:r w:rsidR="003A453C" w:rsidRPr="004B1C25">
              <w:t xml:space="preserve">a </w:t>
            </w:r>
            <w:r w:rsidR="00E414FB" w:rsidRPr="004B1C25">
              <w:t>politically repressive environment.</w:t>
            </w:r>
            <w:r w:rsidR="00E0157F">
              <w:t xml:space="preserve"> As well, </w:t>
            </w:r>
            <w:r w:rsidR="00062FC0">
              <w:t xml:space="preserve">it could </w:t>
            </w:r>
            <w:r w:rsidR="00E0157F" w:rsidRPr="00062FC0">
              <w:rPr>
                <w:szCs w:val="20"/>
              </w:rPr>
              <w:t xml:space="preserve">subvert the existing power structures within the communities and may lead to </w:t>
            </w:r>
            <w:r w:rsidR="00062FC0" w:rsidRPr="00062FC0">
              <w:rPr>
                <w:szCs w:val="20"/>
              </w:rPr>
              <w:t xml:space="preserve">negative perceptions of </w:t>
            </w:r>
            <w:r w:rsidR="00E0157F" w:rsidRPr="00062FC0">
              <w:rPr>
                <w:szCs w:val="20"/>
              </w:rPr>
              <w:t>the project</w:t>
            </w:r>
            <w:r w:rsidR="005E5BB4">
              <w:rPr>
                <w:szCs w:val="20"/>
              </w:rPr>
              <w:t>/program</w:t>
            </w:r>
            <w:r w:rsidR="00E0157F" w:rsidRPr="00062FC0">
              <w:rPr>
                <w:szCs w:val="20"/>
              </w:rPr>
              <w:t>.</w:t>
            </w:r>
            <w:r w:rsidR="00BB488F">
              <w:rPr>
                <w:szCs w:val="20"/>
              </w:rPr>
              <w:t xml:space="preserve"> </w:t>
            </w:r>
          </w:p>
          <w:p w:rsidR="00714ACE" w:rsidRDefault="00E414FB" w:rsidP="0054451D">
            <w:pPr>
              <w:pStyle w:val="BoxBullets"/>
              <w:spacing w:before="0" w:after="0" w:line="240" w:lineRule="auto"/>
              <w:ind w:left="252" w:hanging="252"/>
              <w:rPr>
                <w:i/>
                <w:color w:val="343434"/>
                <w:szCs w:val="22"/>
              </w:rPr>
            </w:pPr>
            <w:r w:rsidRPr="004B1C25">
              <w:t>All efforts should be made to avoid identifying specific GBV survivors (in particular activists) unless they have expressly given consent for your organization to do so.</w:t>
            </w:r>
          </w:p>
        </w:tc>
      </w:tr>
      <w:tr w:rsidR="00621443" w:rsidRPr="004B1C25" w:rsidDel="000F722A" w:rsidTr="00093347">
        <w:trPr>
          <w:gridBefore w:val="1"/>
          <w:wBefore w:w="83" w:type="dxa"/>
          <w:trHeight w:val="350"/>
        </w:trPr>
        <w:tc>
          <w:tcPr>
            <w:tcW w:w="1735" w:type="dxa"/>
            <w:gridSpan w:val="2"/>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714ACE" w:rsidRDefault="00621443" w:rsidP="0054451D">
            <w:pPr>
              <w:spacing w:after="0"/>
              <w:ind w:right="-108"/>
              <w:rPr>
                <w:b/>
                <w:sz w:val="20"/>
                <w:szCs w:val="20"/>
              </w:rPr>
            </w:pPr>
            <w:r w:rsidRPr="00143958">
              <w:rPr>
                <w:b/>
                <w:sz w:val="20"/>
                <w:szCs w:val="20"/>
              </w:rPr>
              <w:t>Additional Resources</w:t>
            </w:r>
          </w:p>
        </w:tc>
        <w:tc>
          <w:tcPr>
            <w:tcW w:w="11330" w:type="dxa"/>
            <w:gridSpan w:val="5"/>
            <w:tcBorders>
              <w:top w:val="single" w:sz="4" w:space="0" w:color="auto"/>
              <w:left w:val="single" w:sz="4" w:space="0" w:color="auto"/>
              <w:bottom w:val="single" w:sz="4" w:space="0" w:color="auto"/>
              <w:right w:val="single" w:sz="8" w:space="0" w:color="auto"/>
            </w:tcBorders>
            <w:shd w:val="clear" w:color="auto" w:fill="auto"/>
          </w:tcPr>
          <w:p w:rsidR="00714ACE" w:rsidRDefault="00621443" w:rsidP="0054451D">
            <w:pPr>
              <w:pStyle w:val="BoxBullets"/>
              <w:spacing w:before="0" w:after="0" w:line="240" w:lineRule="auto"/>
              <w:ind w:left="252" w:hanging="252"/>
              <w:rPr>
                <w:rFonts w:cs="Calibri"/>
                <w:i/>
                <w:color w:val="343434"/>
                <w:szCs w:val="22"/>
              </w:rPr>
            </w:pPr>
            <w:r w:rsidRPr="00143958">
              <w:t xml:space="preserve">Adapted from the </w:t>
            </w:r>
            <w:r w:rsidRPr="00834B5C">
              <w:t>UNDP Planning Stakeholder Analysis Tool</w:t>
            </w:r>
            <w:r w:rsidR="00F23A5E" w:rsidRPr="00093347">
              <w:t>,</w:t>
            </w:r>
            <w:r w:rsidR="00F23A5E">
              <w:rPr>
                <w:b/>
              </w:rPr>
              <w:t xml:space="preserve"> </w:t>
            </w:r>
            <w:hyperlink r:id="rId8" w:history="1">
              <w:r w:rsidR="004B1C25" w:rsidRPr="008C050B">
                <w:rPr>
                  <w:rStyle w:val="Hyperlink"/>
                </w:rPr>
                <w:t>http://ppmtoolkit.undp.org/1c_Stakeholder_Analysis_Tool.cfm</w:t>
              </w:r>
            </w:hyperlink>
          </w:p>
        </w:tc>
      </w:tr>
      <w:tr w:rsidR="004565EF" w:rsidRPr="004565EF"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368"/>
          <w:tblHeader/>
          <w:jc w:val="center"/>
        </w:trPr>
        <w:tc>
          <w:tcPr>
            <w:tcW w:w="13068" w:type="dxa"/>
            <w:gridSpan w:val="7"/>
            <w:shd w:val="clear" w:color="auto" w:fill="002A6C" w:themeFill="text2"/>
            <w:vAlign w:val="center"/>
            <w:hideMark/>
          </w:tcPr>
          <w:p w:rsidR="00DC6467" w:rsidRPr="00143958" w:rsidRDefault="004565EF" w:rsidP="00143958">
            <w:pPr>
              <w:spacing w:before="40" w:after="40"/>
              <w:jc w:val="center"/>
              <w:rPr>
                <w:rFonts w:cs="Gill Sans"/>
                <w:b/>
                <w:color w:val="FFFFFF" w:themeColor="accent3"/>
                <w:sz w:val="20"/>
                <w:szCs w:val="20"/>
              </w:rPr>
            </w:pPr>
            <w:r>
              <w:rPr>
                <w:rFonts w:cs="Gill Sans"/>
                <w:b/>
                <w:color w:val="FFFFFF" w:themeColor="accent3"/>
                <w:sz w:val="20"/>
                <w:szCs w:val="20"/>
              </w:rPr>
              <w:lastRenderedPageBreak/>
              <w:t>Stakeholder Analysis</w:t>
            </w:r>
            <w:r w:rsidR="0065756A">
              <w:rPr>
                <w:rFonts w:cs="Gill Sans"/>
                <w:b/>
                <w:color w:val="FFFFFF" w:themeColor="accent3"/>
                <w:sz w:val="20"/>
                <w:szCs w:val="20"/>
              </w:rPr>
              <w:t xml:space="preserve"> Tool</w:t>
            </w: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6"/>
          <w:tblHeader/>
          <w:jc w:val="center"/>
        </w:trPr>
        <w:tc>
          <w:tcPr>
            <w:tcW w:w="1404" w:type="dxa"/>
            <w:gridSpan w:val="2"/>
            <w:shd w:val="clear" w:color="auto" w:fill="D9D9D9"/>
            <w:vAlign w:val="center"/>
          </w:tcPr>
          <w:p w:rsidR="00DC6467" w:rsidRPr="00143958" w:rsidRDefault="00DC6467" w:rsidP="00143958">
            <w:pPr>
              <w:spacing w:before="40" w:after="40"/>
              <w:jc w:val="center"/>
              <w:rPr>
                <w:rFonts w:asciiTheme="minorHAnsi" w:hAnsiTheme="minorHAnsi" w:cs="Gill Sans"/>
                <w:b/>
                <w:sz w:val="20"/>
                <w:szCs w:val="20"/>
              </w:rPr>
            </w:pPr>
            <w:r w:rsidRPr="00143958">
              <w:rPr>
                <w:rFonts w:asciiTheme="minorHAnsi" w:hAnsiTheme="minorHAnsi" w:cs="Gill Sans"/>
                <w:b/>
                <w:sz w:val="20"/>
                <w:szCs w:val="20"/>
              </w:rPr>
              <w:t>Stakeholder</w:t>
            </w:r>
          </w:p>
        </w:tc>
        <w:tc>
          <w:tcPr>
            <w:tcW w:w="4230" w:type="dxa"/>
            <w:gridSpan w:val="2"/>
            <w:shd w:val="clear" w:color="auto" w:fill="D9D9D9"/>
            <w:vAlign w:val="center"/>
          </w:tcPr>
          <w:p w:rsidR="00DC6467" w:rsidRPr="00143958" w:rsidRDefault="00484BCF" w:rsidP="00143958">
            <w:pPr>
              <w:spacing w:before="40" w:after="40"/>
              <w:jc w:val="center"/>
              <w:rPr>
                <w:rFonts w:asciiTheme="minorHAnsi" w:hAnsiTheme="minorHAnsi" w:cs="Gill Sans"/>
                <w:b/>
                <w:sz w:val="20"/>
                <w:szCs w:val="20"/>
              </w:rPr>
            </w:pPr>
            <w:r w:rsidRPr="00143958">
              <w:rPr>
                <w:rFonts w:asciiTheme="minorHAnsi" w:hAnsiTheme="minorHAnsi" w:cs="Gill Sans"/>
                <w:b/>
                <w:sz w:val="20"/>
                <w:szCs w:val="20"/>
              </w:rPr>
              <w:t>Engagement or Role with respect to GBV</w:t>
            </w:r>
          </w:p>
        </w:tc>
        <w:tc>
          <w:tcPr>
            <w:tcW w:w="1485" w:type="dxa"/>
            <w:shd w:val="clear" w:color="auto" w:fill="D9D9D9"/>
            <w:vAlign w:val="center"/>
          </w:tcPr>
          <w:p w:rsidR="00DC6467" w:rsidRPr="00143958" w:rsidRDefault="00DC6467" w:rsidP="00143958">
            <w:pPr>
              <w:spacing w:before="40" w:after="40"/>
              <w:jc w:val="center"/>
              <w:rPr>
                <w:rFonts w:asciiTheme="minorHAnsi" w:hAnsiTheme="minorHAnsi" w:cs="Gill Sans"/>
                <w:b/>
                <w:sz w:val="20"/>
                <w:szCs w:val="20"/>
              </w:rPr>
            </w:pPr>
            <w:r w:rsidRPr="00143958">
              <w:rPr>
                <w:rFonts w:asciiTheme="minorHAnsi" w:hAnsiTheme="minorHAnsi" w:cs="Gill Sans"/>
                <w:b/>
                <w:sz w:val="20"/>
                <w:szCs w:val="20"/>
              </w:rPr>
              <w:t>Influence</w:t>
            </w:r>
            <w:r w:rsidR="002469FF" w:rsidRPr="00143958">
              <w:rPr>
                <w:rFonts w:asciiTheme="minorHAnsi" w:hAnsiTheme="minorHAnsi" w:cs="Gill Sans"/>
                <w:b/>
                <w:sz w:val="20"/>
                <w:szCs w:val="20"/>
              </w:rPr>
              <w:t xml:space="preserve"> towards GBV</w:t>
            </w:r>
          </w:p>
          <w:p w:rsidR="00B66ED0" w:rsidRPr="00143958" w:rsidRDefault="00B66ED0" w:rsidP="00143958">
            <w:pPr>
              <w:spacing w:before="40" w:after="40"/>
              <w:jc w:val="center"/>
              <w:rPr>
                <w:rFonts w:asciiTheme="minorHAnsi" w:hAnsiTheme="minorHAnsi" w:cs="Gill Sans"/>
                <w:sz w:val="20"/>
                <w:szCs w:val="20"/>
              </w:rPr>
            </w:pPr>
            <w:r w:rsidRPr="00143958">
              <w:rPr>
                <w:rFonts w:asciiTheme="minorHAnsi" w:hAnsiTheme="minorHAnsi" w:cs="Gill Sans"/>
                <w:sz w:val="20"/>
                <w:szCs w:val="20"/>
              </w:rPr>
              <w:t>(High, Medium, Low)</w:t>
            </w:r>
          </w:p>
        </w:tc>
        <w:tc>
          <w:tcPr>
            <w:tcW w:w="1485" w:type="dxa"/>
            <w:shd w:val="clear" w:color="auto" w:fill="D9D9D9"/>
            <w:vAlign w:val="center"/>
          </w:tcPr>
          <w:p w:rsidR="00DC6467" w:rsidRPr="00143958" w:rsidRDefault="00DC6467" w:rsidP="00143958">
            <w:pPr>
              <w:spacing w:before="40" w:after="40"/>
              <w:jc w:val="center"/>
              <w:rPr>
                <w:rFonts w:asciiTheme="minorHAnsi" w:hAnsiTheme="minorHAnsi" w:cs="Gill Sans"/>
                <w:b/>
                <w:sz w:val="20"/>
                <w:szCs w:val="20"/>
              </w:rPr>
            </w:pPr>
            <w:r w:rsidRPr="00143958">
              <w:rPr>
                <w:rFonts w:asciiTheme="minorHAnsi" w:hAnsiTheme="minorHAnsi" w:cs="Gill Sans"/>
                <w:b/>
                <w:sz w:val="20"/>
                <w:szCs w:val="20"/>
              </w:rPr>
              <w:t>Attitude</w:t>
            </w:r>
            <w:r w:rsidR="002469FF" w:rsidRPr="00143958">
              <w:rPr>
                <w:rFonts w:asciiTheme="minorHAnsi" w:hAnsiTheme="minorHAnsi" w:cs="Gill Sans"/>
                <w:b/>
                <w:sz w:val="20"/>
                <w:szCs w:val="20"/>
              </w:rPr>
              <w:t xml:space="preserve"> towards GBV</w:t>
            </w:r>
          </w:p>
          <w:p w:rsidR="00B66ED0" w:rsidRPr="00143958" w:rsidRDefault="00B66ED0" w:rsidP="00143958">
            <w:pPr>
              <w:spacing w:before="40" w:after="40"/>
              <w:jc w:val="center"/>
              <w:rPr>
                <w:rFonts w:asciiTheme="minorHAnsi" w:hAnsiTheme="minorHAnsi" w:cs="Gill Sans"/>
                <w:sz w:val="20"/>
                <w:szCs w:val="20"/>
              </w:rPr>
            </w:pPr>
            <w:r w:rsidRPr="00143958">
              <w:rPr>
                <w:rFonts w:asciiTheme="minorHAnsi" w:hAnsiTheme="minorHAnsi" w:cs="Gill Sans"/>
                <w:sz w:val="20"/>
                <w:szCs w:val="20"/>
              </w:rPr>
              <w:t>(Positive, Neutral, Negative)</w:t>
            </w:r>
          </w:p>
        </w:tc>
        <w:tc>
          <w:tcPr>
            <w:tcW w:w="4464" w:type="dxa"/>
            <w:shd w:val="clear" w:color="auto" w:fill="D9D9D9"/>
            <w:vAlign w:val="center"/>
          </w:tcPr>
          <w:p w:rsidR="00DC6467" w:rsidRPr="00143958" w:rsidRDefault="00DC6467" w:rsidP="00143958">
            <w:pPr>
              <w:spacing w:before="40" w:after="40"/>
              <w:jc w:val="center"/>
              <w:rPr>
                <w:rFonts w:asciiTheme="minorHAnsi" w:hAnsiTheme="minorHAnsi" w:cs="Gill Sans"/>
                <w:b/>
                <w:sz w:val="20"/>
                <w:szCs w:val="20"/>
              </w:rPr>
            </w:pPr>
            <w:r w:rsidRPr="00143958">
              <w:rPr>
                <w:rFonts w:asciiTheme="minorHAnsi" w:hAnsiTheme="minorHAnsi" w:cs="Gill Sans"/>
                <w:b/>
                <w:sz w:val="20"/>
                <w:szCs w:val="20"/>
              </w:rPr>
              <w:t>Strategies for engagement</w:t>
            </w: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B66ED0" w:rsidP="00093347">
            <w:pPr>
              <w:tabs>
                <w:tab w:val="left" w:pos="1140"/>
              </w:tabs>
              <w:spacing w:before="40" w:after="40" w:line="240" w:lineRule="auto"/>
              <w:rPr>
                <w:rFonts w:asciiTheme="minorHAnsi" w:hAnsiTheme="minorHAnsi" w:cs="Gill Sans"/>
                <w:i/>
                <w:sz w:val="20"/>
                <w:szCs w:val="20"/>
              </w:rPr>
            </w:pPr>
            <w:r w:rsidRPr="00143958">
              <w:rPr>
                <w:rFonts w:asciiTheme="minorHAnsi" w:hAnsiTheme="minorHAnsi" w:cs="Gill Sans"/>
                <w:i/>
                <w:sz w:val="20"/>
                <w:szCs w:val="20"/>
              </w:rPr>
              <w:t xml:space="preserve">Example: </w:t>
            </w:r>
            <w:r w:rsidR="00DC6467" w:rsidRPr="00143958">
              <w:rPr>
                <w:rFonts w:asciiTheme="minorHAnsi" w:hAnsiTheme="minorHAnsi" w:cs="Gill Sans"/>
                <w:i/>
                <w:sz w:val="20"/>
                <w:szCs w:val="20"/>
              </w:rPr>
              <w:t>Midwives</w:t>
            </w:r>
          </w:p>
        </w:tc>
        <w:tc>
          <w:tcPr>
            <w:tcW w:w="4230" w:type="dxa"/>
            <w:gridSpan w:val="2"/>
          </w:tcPr>
          <w:p w:rsidR="00DC6467" w:rsidRPr="00143958" w:rsidRDefault="00DC6467" w:rsidP="00093347">
            <w:pPr>
              <w:spacing w:before="40" w:after="40" w:line="240" w:lineRule="auto"/>
              <w:rPr>
                <w:rFonts w:asciiTheme="minorHAnsi" w:hAnsiTheme="minorHAnsi" w:cs="Gill Sans"/>
                <w:i/>
                <w:sz w:val="20"/>
                <w:szCs w:val="20"/>
              </w:rPr>
            </w:pPr>
            <w:r w:rsidRPr="00143958">
              <w:rPr>
                <w:rFonts w:asciiTheme="minorHAnsi" w:hAnsiTheme="minorHAnsi" w:cs="Gill Sans"/>
                <w:i/>
                <w:sz w:val="20"/>
                <w:szCs w:val="20"/>
              </w:rPr>
              <w:t xml:space="preserve">Provide medical services to </w:t>
            </w:r>
            <w:r w:rsidR="005F2E40" w:rsidRPr="00143958">
              <w:rPr>
                <w:rFonts w:asciiTheme="minorHAnsi" w:hAnsiTheme="minorHAnsi" w:cs="Gill Sans"/>
                <w:i/>
                <w:sz w:val="20"/>
                <w:szCs w:val="20"/>
              </w:rPr>
              <w:t>girls/boys</w:t>
            </w:r>
            <w:r w:rsidRPr="00143958">
              <w:rPr>
                <w:rFonts w:asciiTheme="minorHAnsi" w:hAnsiTheme="minorHAnsi" w:cs="Gill Sans"/>
                <w:i/>
                <w:sz w:val="20"/>
                <w:szCs w:val="20"/>
              </w:rPr>
              <w:t>/</w:t>
            </w:r>
            <w:r w:rsidR="005F2E40" w:rsidRPr="00143958">
              <w:rPr>
                <w:rFonts w:asciiTheme="minorHAnsi" w:hAnsiTheme="minorHAnsi" w:cs="Gill Sans"/>
                <w:i/>
                <w:sz w:val="20"/>
                <w:szCs w:val="20"/>
              </w:rPr>
              <w:t>women/men</w:t>
            </w:r>
            <w:r w:rsidRPr="00143958">
              <w:rPr>
                <w:rFonts w:asciiTheme="minorHAnsi" w:hAnsiTheme="minorHAnsi" w:cs="Gill Sans"/>
                <w:i/>
                <w:sz w:val="20"/>
                <w:szCs w:val="20"/>
              </w:rPr>
              <w:t xml:space="preserve"> with access to populations no one else has access to in IDP sites. In close contact with potential GBV survivors and those vulnerable to GBV.</w:t>
            </w:r>
            <w:r w:rsidR="00BB488F">
              <w:rPr>
                <w:rFonts w:asciiTheme="minorHAnsi" w:hAnsiTheme="minorHAnsi" w:cs="Gill Sans"/>
                <w:i/>
                <w:sz w:val="20"/>
                <w:szCs w:val="20"/>
              </w:rPr>
              <w:t xml:space="preserve"> </w:t>
            </w:r>
            <w:r w:rsidRPr="00143958">
              <w:rPr>
                <w:rFonts w:asciiTheme="minorHAnsi" w:hAnsiTheme="minorHAnsi" w:cs="Gill Sans"/>
                <w:i/>
                <w:sz w:val="20"/>
                <w:szCs w:val="20"/>
              </w:rPr>
              <w:t>Can identify GBV survivors and influence access to services.</w:t>
            </w:r>
          </w:p>
        </w:tc>
        <w:tc>
          <w:tcPr>
            <w:tcW w:w="1485" w:type="dxa"/>
            <w:vAlign w:val="center"/>
          </w:tcPr>
          <w:p w:rsidR="00B66ED0" w:rsidRPr="00143958" w:rsidRDefault="00DC6467" w:rsidP="00093347">
            <w:pPr>
              <w:spacing w:before="40" w:after="40" w:line="240" w:lineRule="auto"/>
              <w:jc w:val="center"/>
              <w:rPr>
                <w:rFonts w:asciiTheme="minorHAnsi" w:hAnsiTheme="minorHAnsi" w:cs="Gill Sans"/>
                <w:i/>
                <w:sz w:val="20"/>
                <w:szCs w:val="20"/>
              </w:rPr>
            </w:pPr>
            <w:r w:rsidRPr="00143958">
              <w:rPr>
                <w:rFonts w:asciiTheme="minorHAnsi" w:hAnsiTheme="minorHAnsi" w:cs="Gill Sans"/>
                <w:i/>
                <w:sz w:val="20"/>
                <w:szCs w:val="20"/>
              </w:rPr>
              <w:t>High</w:t>
            </w:r>
          </w:p>
        </w:tc>
        <w:tc>
          <w:tcPr>
            <w:tcW w:w="1485" w:type="dxa"/>
            <w:vAlign w:val="center"/>
          </w:tcPr>
          <w:p w:rsidR="00DC6467" w:rsidRPr="00143958" w:rsidRDefault="00DC6467" w:rsidP="00093347">
            <w:pPr>
              <w:spacing w:before="40" w:after="40" w:line="240" w:lineRule="auto"/>
              <w:jc w:val="center"/>
              <w:rPr>
                <w:rFonts w:asciiTheme="minorHAnsi" w:hAnsiTheme="minorHAnsi" w:cs="Gill Sans"/>
                <w:i/>
                <w:sz w:val="20"/>
                <w:szCs w:val="20"/>
              </w:rPr>
            </w:pPr>
            <w:r w:rsidRPr="00143958">
              <w:rPr>
                <w:rFonts w:asciiTheme="minorHAnsi" w:hAnsiTheme="minorHAnsi" w:cs="Gill Sans"/>
                <w:i/>
                <w:sz w:val="20"/>
                <w:szCs w:val="20"/>
              </w:rPr>
              <w:t>Positive</w:t>
            </w:r>
          </w:p>
        </w:tc>
        <w:tc>
          <w:tcPr>
            <w:tcW w:w="4464" w:type="dxa"/>
          </w:tcPr>
          <w:p w:rsidR="00DC6467" w:rsidRPr="00143958" w:rsidRDefault="005E5BB4" w:rsidP="00093347">
            <w:pPr>
              <w:spacing w:before="40" w:after="40" w:line="240" w:lineRule="auto"/>
              <w:rPr>
                <w:rFonts w:asciiTheme="minorHAnsi" w:hAnsiTheme="minorHAnsi" w:cs="Gill Sans"/>
                <w:i/>
                <w:sz w:val="20"/>
                <w:szCs w:val="20"/>
              </w:rPr>
            </w:pPr>
            <w:r>
              <w:rPr>
                <w:rFonts w:asciiTheme="minorHAnsi" w:hAnsiTheme="minorHAnsi" w:cs="Gill Sans"/>
                <w:i/>
                <w:sz w:val="20"/>
                <w:szCs w:val="20"/>
              </w:rPr>
              <w:t>Conduct a f</w:t>
            </w:r>
            <w:r w:rsidR="00DC6467" w:rsidRPr="00143958">
              <w:rPr>
                <w:rFonts w:asciiTheme="minorHAnsi" w:hAnsiTheme="minorHAnsi" w:cs="Gill Sans"/>
                <w:i/>
                <w:sz w:val="20"/>
                <w:szCs w:val="20"/>
              </w:rPr>
              <w:t xml:space="preserve">ocus group with midwives; </w:t>
            </w:r>
            <w:r>
              <w:rPr>
                <w:rFonts w:asciiTheme="minorHAnsi" w:hAnsiTheme="minorHAnsi" w:cs="Gill Sans"/>
                <w:i/>
                <w:sz w:val="20"/>
                <w:szCs w:val="20"/>
              </w:rPr>
              <w:t>invite the leader of the midwives</w:t>
            </w:r>
            <w:r w:rsidR="00DC6467" w:rsidRPr="00143958">
              <w:rPr>
                <w:rFonts w:asciiTheme="minorHAnsi" w:hAnsiTheme="minorHAnsi" w:cs="Gill Sans"/>
                <w:i/>
                <w:sz w:val="20"/>
                <w:szCs w:val="20"/>
              </w:rPr>
              <w:t xml:space="preserve"> network leader to</w:t>
            </w:r>
            <w:r>
              <w:rPr>
                <w:rFonts w:asciiTheme="minorHAnsi" w:hAnsiTheme="minorHAnsi" w:cs="Gill Sans"/>
                <w:i/>
                <w:sz w:val="20"/>
                <w:szCs w:val="20"/>
              </w:rPr>
              <w:t>:</w:t>
            </w:r>
            <w:r w:rsidR="00DC6467" w:rsidRPr="00143958">
              <w:rPr>
                <w:rFonts w:asciiTheme="minorHAnsi" w:hAnsiTheme="minorHAnsi" w:cs="Gill Sans"/>
                <w:i/>
                <w:sz w:val="20"/>
                <w:szCs w:val="20"/>
              </w:rPr>
              <w:t xml:space="preserve"> assist in ToC development; design on indicators; collect data;</w:t>
            </w:r>
            <w:r>
              <w:rPr>
                <w:rFonts w:asciiTheme="minorHAnsi" w:hAnsiTheme="minorHAnsi" w:cs="Gill Sans"/>
                <w:i/>
                <w:sz w:val="20"/>
                <w:szCs w:val="20"/>
              </w:rPr>
              <w:t xml:space="preserve"> conduct </w:t>
            </w:r>
            <w:r w:rsidR="00DC6467" w:rsidRPr="00143958">
              <w:rPr>
                <w:rFonts w:asciiTheme="minorHAnsi" w:hAnsiTheme="minorHAnsi" w:cs="Gill Sans"/>
                <w:i/>
                <w:sz w:val="20"/>
                <w:szCs w:val="20"/>
              </w:rPr>
              <w:t>ongoing monitoring/training to screen for GBV</w:t>
            </w:r>
            <w:r>
              <w:rPr>
                <w:rFonts w:asciiTheme="minorHAnsi" w:hAnsiTheme="minorHAnsi" w:cs="Gill Sans"/>
                <w:i/>
                <w:sz w:val="20"/>
                <w:szCs w:val="20"/>
              </w:rPr>
              <w:t xml:space="preserve"> and a </w:t>
            </w:r>
            <w:r w:rsidR="00DC6467" w:rsidRPr="00143958">
              <w:rPr>
                <w:rFonts w:asciiTheme="minorHAnsi" w:hAnsiTheme="minorHAnsi" w:cs="Gill Sans"/>
                <w:i/>
                <w:sz w:val="20"/>
                <w:szCs w:val="20"/>
              </w:rPr>
              <w:t>community-based evaluation</w:t>
            </w:r>
            <w:r>
              <w:rPr>
                <w:rFonts w:asciiTheme="minorHAnsi" w:hAnsiTheme="minorHAnsi" w:cs="Gill Sans"/>
                <w:i/>
                <w:sz w:val="20"/>
                <w:szCs w:val="20"/>
              </w:rPr>
              <w:t>.</w:t>
            </w: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tabs>
                <w:tab w:val="left" w:pos="1140"/>
              </w:tabs>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r w:rsidR="00DC6467" w:rsidRPr="00CB3B07" w:rsidTr="0009334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0" w:type="dxa"/>
          <w:trHeight w:val="299"/>
          <w:jc w:val="center"/>
        </w:trPr>
        <w:tc>
          <w:tcPr>
            <w:tcW w:w="1404" w:type="dxa"/>
            <w:gridSpan w:val="2"/>
          </w:tcPr>
          <w:p w:rsidR="00DC6467" w:rsidRPr="00143958" w:rsidRDefault="00DC6467" w:rsidP="00143958">
            <w:pPr>
              <w:spacing w:before="40" w:after="40"/>
              <w:rPr>
                <w:rFonts w:asciiTheme="minorHAnsi" w:hAnsiTheme="minorHAnsi" w:cs="Gill Sans"/>
                <w:sz w:val="20"/>
                <w:szCs w:val="20"/>
              </w:rPr>
            </w:pPr>
            <w:r w:rsidRPr="00143958">
              <w:rPr>
                <w:rFonts w:asciiTheme="minorHAnsi" w:hAnsiTheme="minorHAnsi"/>
                <w:sz w:val="20"/>
                <w:szCs w:val="20"/>
              </w:rPr>
              <w:br w:type="page"/>
            </w:r>
          </w:p>
        </w:tc>
        <w:tc>
          <w:tcPr>
            <w:tcW w:w="4230" w:type="dxa"/>
            <w:gridSpan w:val="2"/>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1485" w:type="dxa"/>
          </w:tcPr>
          <w:p w:rsidR="00DC6467" w:rsidRPr="00143958" w:rsidRDefault="00DC6467" w:rsidP="00143958">
            <w:pPr>
              <w:spacing w:before="40" w:after="40"/>
              <w:rPr>
                <w:rFonts w:asciiTheme="minorHAnsi" w:hAnsiTheme="minorHAnsi" w:cs="Gill Sans"/>
                <w:sz w:val="20"/>
                <w:szCs w:val="20"/>
              </w:rPr>
            </w:pPr>
          </w:p>
        </w:tc>
        <w:tc>
          <w:tcPr>
            <w:tcW w:w="4464" w:type="dxa"/>
          </w:tcPr>
          <w:p w:rsidR="00DC6467" w:rsidRPr="00143958" w:rsidRDefault="00DC6467" w:rsidP="00143958">
            <w:pPr>
              <w:spacing w:before="40" w:after="40"/>
              <w:rPr>
                <w:rFonts w:asciiTheme="minorHAnsi" w:hAnsiTheme="minorHAnsi" w:cs="Gill Sans"/>
                <w:sz w:val="20"/>
                <w:szCs w:val="20"/>
              </w:rPr>
            </w:pPr>
          </w:p>
        </w:tc>
      </w:tr>
    </w:tbl>
    <w:p w:rsidR="00B37C8C" w:rsidRDefault="00B37C8C" w:rsidP="00814B0A">
      <w:pPr>
        <w:rPr>
          <w:rFonts w:asciiTheme="minorHAnsi" w:hAnsiTheme="minorHAnsi" w:cs="Gill Sans"/>
          <w:szCs w:val="22"/>
        </w:rPr>
        <w:sectPr w:rsidR="00B37C8C" w:rsidSect="00814B0A">
          <w:footerReference w:type="default" r:id="rId9"/>
          <w:footerReference w:type="first" r:id="rId10"/>
          <w:pgSz w:w="15840" w:h="12240" w:orient="landscape" w:code="1"/>
          <w:pgMar w:top="1440" w:right="1440" w:bottom="1440" w:left="1440" w:header="0" w:footer="1051" w:gutter="0"/>
          <w:cols w:space="720"/>
          <w:titlePg/>
          <w:docGrid w:linePitch="299"/>
        </w:sectPr>
      </w:pPr>
    </w:p>
    <w:p w:rsidR="00B37C8C" w:rsidRPr="002E4315" w:rsidRDefault="00B37C8C" w:rsidP="001F0241">
      <w:pPr>
        <w:pStyle w:val="Heading1"/>
        <w:tabs>
          <w:tab w:val="left" w:pos="9000"/>
        </w:tabs>
        <w:ind w:right="-810"/>
      </w:pPr>
      <w:bookmarkStart w:id="27" w:name="_Toc374886492"/>
      <w:bookmarkStart w:id="28" w:name="_Toc377572363"/>
      <w:bookmarkStart w:id="29" w:name="_Toc377572533"/>
      <w:bookmarkStart w:id="30" w:name="_Toc377572874"/>
      <w:bookmarkStart w:id="31" w:name="_Toc377573223"/>
      <w:bookmarkStart w:id="32" w:name="_Toc377574981"/>
      <w:bookmarkStart w:id="33" w:name="_Toc377575397"/>
      <w:bookmarkStart w:id="34" w:name="_Toc377576246"/>
      <w:r w:rsidRPr="003B5A81">
        <w:lastRenderedPageBreak/>
        <w:t>Annex B:</w:t>
      </w:r>
      <w:bookmarkStart w:id="35" w:name="_Toc374886493"/>
      <w:bookmarkStart w:id="36" w:name="_Toc377572364"/>
      <w:bookmarkStart w:id="37" w:name="_Toc377572534"/>
      <w:bookmarkStart w:id="38" w:name="_Toc377572875"/>
      <w:bookmarkStart w:id="39" w:name="_Toc377574982"/>
      <w:bookmarkStart w:id="40" w:name="_Toc377575398"/>
      <w:bookmarkStart w:id="41" w:name="_Toc377576247"/>
      <w:bookmarkEnd w:id="27"/>
      <w:bookmarkEnd w:id="28"/>
      <w:bookmarkEnd w:id="29"/>
      <w:bookmarkEnd w:id="30"/>
      <w:bookmarkEnd w:id="31"/>
      <w:bookmarkEnd w:id="32"/>
      <w:bookmarkEnd w:id="33"/>
      <w:bookmarkEnd w:id="34"/>
      <w:r>
        <w:t xml:space="preserve"> </w:t>
      </w:r>
      <w:r w:rsidRPr="00DC04A7">
        <w:rPr>
          <w:sz w:val="48"/>
          <w:szCs w:val="48"/>
        </w:rPr>
        <w:t>DFID GBV Theory of Change</w:t>
      </w:r>
      <w:r w:rsidRPr="0054451D">
        <w:rPr>
          <w:rStyle w:val="FootnoteReference"/>
          <w:caps w:val="0"/>
          <w:position w:val="4"/>
          <w:sz w:val="48"/>
          <w:szCs w:val="48"/>
        </w:rPr>
        <w:footnoteReference w:id="1"/>
      </w:r>
      <w:bookmarkStart w:id="42" w:name="_Toc374886494"/>
      <w:bookmarkEnd w:id="35"/>
      <w:bookmarkEnd w:id="36"/>
      <w:bookmarkEnd w:id="37"/>
      <w:bookmarkEnd w:id="38"/>
      <w:bookmarkEnd w:id="39"/>
      <w:bookmarkEnd w:id="40"/>
      <w:bookmarkEnd w:id="41"/>
      <w:bookmarkEnd w:id="42"/>
      <w:r>
        <w:rPr>
          <w:rFonts w:ascii="Gill Sans MT" w:hAnsi="Gill Sans MT" w:cs="DIFEYW+TimesNewRomanPS-BoldMT"/>
          <w:b/>
          <w:bCs/>
          <w:color w:val="000000"/>
          <w:sz w:val="28"/>
          <w:szCs w:val="28"/>
        </w:rPr>
        <w:drawing>
          <wp:anchor distT="0" distB="0" distL="114300" distR="114300" simplePos="0" relativeHeight="251659264" behindDoc="1" locked="0" layoutInCell="1" allowOverlap="1">
            <wp:simplePos x="0" y="0"/>
            <wp:positionH relativeFrom="column">
              <wp:posOffset>-3673475</wp:posOffset>
            </wp:positionH>
            <wp:positionV relativeFrom="paragraph">
              <wp:posOffset>-41275</wp:posOffset>
            </wp:positionV>
            <wp:extent cx="2359660" cy="914400"/>
            <wp:effectExtent l="19050" t="0" r="2540" b="0"/>
            <wp:wrapNone/>
            <wp:docPr id="1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9660" cy="914400"/>
                    </a:xfrm>
                    <a:prstGeom prst="rect">
                      <a:avLst/>
                    </a:prstGeom>
                    <a:noFill/>
                    <a:ln>
                      <a:noFill/>
                    </a:ln>
                  </pic:spPr>
                </pic:pic>
              </a:graphicData>
            </a:graphic>
          </wp:anchor>
        </w:drawing>
      </w:r>
    </w:p>
    <w:p w:rsidR="00E626ED" w:rsidRDefault="00B37C8C" w:rsidP="00814B0A">
      <w:pPr>
        <w:rPr>
          <w:rFonts w:asciiTheme="minorHAnsi" w:hAnsiTheme="minorHAnsi" w:cs="Gill Sans"/>
          <w:szCs w:val="22"/>
        </w:rPr>
      </w:pPr>
      <w:r w:rsidRPr="00B37C8C">
        <w:rPr>
          <w:rFonts w:asciiTheme="minorHAnsi" w:hAnsiTheme="minorHAnsi" w:cs="Gill Sans"/>
          <w:szCs w:val="22"/>
        </w:rPr>
        <w:drawing>
          <wp:anchor distT="0" distB="0" distL="114300" distR="114300" simplePos="0" relativeHeight="251658239" behindDoc="1" locked="0" layoutInCell="1" allowOverlap="1">
            <wp:simplePos x="0" y="0"/>
            <wp:positionH relativeFrom="column">
              <wp:posOffset>19572</wp:posOffset>
            </wp:positionH>
            <wp:positionV relativeFrom="paragraph">
              <wp:posOffset>9718</wp:posOffset>
            </wp:positionV>
            <wp:extent cx="5777451" cy="6893781"/>
            <wp:effectExtent l="19050" t="0" r="0" b="0"/>
            <wp:wrapNone/>
            <wp:docPr id="2" name="Picture 0" descr="Annex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B.jpg"/>
                    <pic:cNvPicPr/>
                  </pic:nvPicPr>
                  <pic:blipFill>
                    <a:blip r:embed="rId12"/>
                    <a:stretch>
                      <a:fillRect/>
                    </a:stretch>
                  </pic:blipFill>
                  <pic:spPr>
                    <a:xfrm>
                      <a:off x="0" y="0"/>
                      <a:ext cx="5777451" cy="6893781"/>
                    </a:xfrm>
                    <a:prstGeom prst="rect">
                      <a:avLst/>
                    </a:prstGeom>
                  </pic:spPr>
                </pic:pic>
              </a:graphicData>
            </a:graphic>
          </wp:anchor>
        </w:drawing>
      </w: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pPr>
    </w:p>
    <w:p w:rsidR="00B37C8C" w:rsidRDefault="00B37C8C" w:rsidP="00814B0A">
      <w:pPr>
        <w:rPr>
          <w:rFonts w:asciiTheme="minorHAnsi" w:hAnsiTheme="minorHAnsi" w:cs="Gill Sans"/>
          <w:szCs w:val="22"/>
        </w:rPr>
        <w:sectPr w:rsidR="00B37C8C" w:rsidSect="00D320A7">
          <w:footerReference w:type="default" r:id="rId13"/>
          <w:footerReference w:type="first" r:id="rId14"/>
          <w:pgSz w:w="12240" w:h="15840" w:code="1"/>
          <w:pgMar w:top="1440" w:right="1440" w:bottom="1440" w:left="1440" w:header="0" w:footer="1051" w:gutter="0"/>
          <w:cols w:space="720"/>
          <w:titlePg/>
          <w:docGrid w:linePitch="299"/>
        </w:sectPr>
      </w:pPr>
    </w:p>
    <w:p w:rsidR="00B37C8C" w:rsidRPr="00FA1356" w:rsidRDefault="00B37C8C" w:rsidP="001076E7">
      <w:pPr>
        <w:pStyle w:val="Heading1"/>
      </w:pPr>
      <w:bookmarkStart w:id="43" w:name="_Toc373785635"/>
      <w:bookmarkStart w:id="44" w:name="_Toc373945713"/>
      <w:bookmarkStart w:id="45" w:name="_Toc374886495"/>
      <w:bookmarkStart w:id="46" w:name="_Toc377572365"/>
      <w:bookmarkStart w:id="47" w:name="_Toc377572535"/>
      <w:bookmarkStart w:id="48" w:name="_Toc377572876"/>
      <w:bookmarkStart w:id="49" w:name="_Toc377573225"/>
      <w:bookmarkStart w:id="50" w:name="_Toc377574983"/>
      <w:bookmarkStart w:id="51" w:name="_Toc377575399"/>
      <w:bookmarkStart w:id="52" w:name="_Toc377576249"/>
      <w:bookmarkStart w:id="53" w:name="_Ref243488817"/>
      <w:bookmarkStart w:id="54" w:name="_Toc246566931"/>
      <w:bookmarkStart w:id="55" w:name="_Ref243488662"/>
      <w:bookmarkStart w:id="56" w:name="_Ref368866682"/>
      <w:bookmarkStart w:id="57" w:name="_Ref368866686"/>
      <w:bookmarkStart w:id="58" w:name="_Ref364860888"/>
      <w:bookmarkStart w:id="59" w:name="_Ref364923743"/>
      <w:bookmarkStart w:id="60" w:name="_Ref369003869"/>
      <w:bookmarkStart w:id="61" w:name="_Ref369695885"/>
      <w:bookmarkStart w:id="62" w:name="_Ref363956907"/>
      <w:r w:rsidRPr="00756D46">
        <w:lastRenderedPageBreak/>
        <w:t xml:space="preserve">Annex </w:t>
      </w:r>
      <w:r>
        <w:t>C</w:t>
      </w:r>
      <w:r w:rsidRPr="00756D46">
        <w:t>:</w:t>
      </w:r>
      <w:bookmarkEnd w:id="43"/>
      <w:bookmarkEnd w:id="44"/>
      <w:bookmarkEnd w:id="45"/>
      <w:bookmarkEnd w:id="46"/>
      <w:bookmarkEnd w:id="47"/>
      <w:bookmarkEnd w:id="48"/>
      <w:bookmarkEnd w:id="49"/>
      <w:bookmarkEnd w:id="50"/>
      <w:bookmarkEnd w:id="51"/>
      <w:bookmarkEnd w:id="52"/>
      <w:r w:rsidRPr="00756D46">
        <w:t xml:space="preserve"> </w:t>
      </w:r>
      <w:bookmarkStart w:id="63" w:name="_Toc374886496"/>
      <w:bookmarkStart w:id="64" w:name="_Toc377572366"/>
      <w:bookmarkStart w:id="65" w:name="_Toc377572536"/>
      <w:bookmarkStart w:id="66" w:name="_Toc377572877"/>
      <w:bookmarkStart w:id="67" w:name="_Toc377574984"/>
      <w:bookmarkStart w:id="68" w:name="_Toc377575400"/>
      <w:bookmarkStart w:id="69" w:name="_Toc377576250"/>
      <w:r w:rsidRPr="00A96EBC">
        <w:rPr>
          <w:sz w:val="48"/>
          <w:szCs w:val="48"/>
        </w:rPr>
        <w:t>Data Sources Matrix for Conducting GBV Situational/Needs Assessment, Performance Monitoring</w:t>
      </w:r>
      <w:r>
        <w:rPr>
          <w:sz w:val="48"/>
          <w:szCs w:val="48"/>
        </w:rPr>
        <w:t>,</w:t>
      </w:r>
      <w:r w:rsidRPr="00A96EBC">
        <w:rPr>
          <w:sz w:val="48"/>
          <w:szCs w:val="48"/>
        </w:rPr>
        <w:t xml:space="preserve"> and Evaluation</w:t>
      </w:r>
      <w:bookmarkEnd w:id="53"/>
      <w:bookmarkEnd w:id="54"/>
      <w:bookmarkEnd w:id="63"/>
      <w:bookmarkEnd w:id="64"/>
      <w:bookmarkEnd w:id="65"/>
      <w:bookmarkEnd w:id="66"/>
      <w:bookmarkEnd w:id="67"/>
      <w:bookmarkEnd w:id="68"/>
      <w:bookmarkEnd w:id="69"/>
      <w:r w:rsidRPr="00A96EBC">
        <w:rPr>
          <w:sz w:val="48"/>
          <w:szCs w:val="48"/>
        </w:rPr>
        <w:t xml:space="preserve"> </w:t>
      </w:r>
      <w:bookmarkEnd w:id="55"/>
      <w:bookmarkEnd w:id="56"/>
      <w:bookmarkEnd w:id="57"/>
      <w:bookmarkEnd w:id="58"/>
      <w:bookmarkEnd w:id="59"/>
      <w:bookmarkEnd w:id="60"/>
      <w:bookmarkEnd w:id="61"/>
    </w:p>
    <w:tbl>
      <w:tblPr>
        <w:tblW w:w="13515" w:type="dxa"/>
        <w:tblInd w:w="93" w:type="dxa"/>
        <w:tblLayout w:type="fixed"/>
        <w:tblLook w:val="04A0"/>
      </w:tblPr>
      <w:tblGrid>
        <w:gridCol w:w="1725"/>
        <w:gridCol w:w="11790"/>
      </w:tblGrid>
      <w:tr w:rsidR="00B37C8C" w:rsidRPr="004565EF" w:rsidDel="000F722A" w:rsidTr="0054451D">
        <w:trPr>
          <w:trHeight w:val="322"/>
          <w:tblHeader/>
        </w:trPr>
        <w:tc>
          <w:tcPr>
            <w:tcW w:w="1351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7C8C" w:rsidRPr="00143958" w:rsidRDefault="00B37C8C" w:rsidP="00143958">
            <w:pPr>
              <w:spacing w:before="40" w:after="40"/>
              <w:jc w:val="center"/>
              <w:rPr>
                <w:rFonts w:asciiTheme="minorHAnsi" w:eastAsia="Times New Roman" w:hAnsiTheme="minorHAnsi" w:cs="Gill Sans"/>
                <w:b/>
                <w:bCs/>
                <w:color w:val="FFFFFF" w:themeColor="accent3"/>
                <w:sz w:val="20"/>
              </w:rPr>
            </w:pPr>
            <w:r w:rsidRPr="00143958">
              <w:rPr>
                <w:rFonts w:asciiTheme="minorHAnsi" w:eastAsia="Times New Roman" w:hAnsiTheme="minorHAnsi" w:cs="Gill Sans"/>
                <w:b/>
                <w:bCs/>
                <w:color w:val="FFFFFF" w:themeColor="accent3"/>
                <w:sz w:val="20"/>
              </w:rPr>
              <w:t xml:space="preserve">Guidance for Using Data Sources Matrix for Conducting GBV Situational/Needs Assessment, Performance </w:t>
            </w:r>
            <w:r>
              <w:rPr>
                <w:rFonts w:asciiTheme="minorHAnsi" w:eastAsia="Times New Roman" w:hAnsiTheme="minorHAnsi" w:cs="Gill Sans"/>
                <w:b/>
                <w:bCs/>
                <w:color w:val="FFFFFF" w:themeColor="accent3"/>
                <w:sz w:val="20"/>
              </w:rPr>
              <w:t>M&amp;E</w:t>
            </w:r>
          </w:p>
        </w:tc>
      </w:tr>
      <w:tr w:rsidR="00B37C8C" w:rsidRPr="004565EF" w:rsidDel="000F722A" w:rsidTr="001F0241">
        <w:trPr>
          <w:trHeight w:val="1880"/>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spacing w:before="40" w:after="40"/>
              <w:rPr>
                <w:rFonts w:asciiTheme="minorHAnsi" w:hAnsiTheme="minorHAnsi"/>
                <w:b/>
                <w:sz w:val="20"/>
              </w:rPr>
            </w:pPr>
            <w:r w:rsidRPr="00143958">
              <w:rPr>
                <w:rFonts w:asciiTheme="minorHAnsi" w:hAnsiTheme="minorHAnsi"/>
                <w:b/>
                <w:sz w:val="20"/>
              </w:rPr>
              <w:t>Purpose of the Tool</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B37C8C">
            <w:pPr>
              <w:pStyle w:val="BoxBullets"/>
              <w:numPr>
                <w:ilvl w:val="0"/>
                <w:numId w:val="9"/>
              </w:numPr>
              <w:spacing w:after="40"/>
              <w:ind w:left="259" w:hanging="259"/>
              <w:rPr>
                <w:i/>
                <w:color w:val="343434"/>
                <w:szCs w:val="22"/>
              </w:rPr>
            </w:pPr>
            <w:r>
              <w:t>Help</w:t>
            </w:r>
            <w:r w:rsidRPr="004565EF">
              <w:t>s organizations to identify the most appropriate sources and methods of collecting data for the situational/needs assessment</w:t>
            </w:r>
            <w:r>
              <w:t xml:space="preserve"> and </w:t>
            </w:r>
            <w:r w:rsidRPr="004565EF">
              <w:t xml:space="preserve">performance </w:t>
            </w:r>
            <w:r>
              <w:t>M&amp;E</w:t>
            </w:r>
            <w:r w:rsidRPr="004565EF">
              <w:t>.</w:t>
            </w:r>
          </w:p>
          <w:p w:rsidR="00B37C8C" w:rsidRDefault="00B37C8C" w:rsidP="00B37C8C">
            <w:pPr>
              <w:pStyle w:val="BoxBullets"/>
              <w:numPr>
                <w:ilvl w:val="0"/>
                <w:numId w:val="9"/>
              </w:numPr>
              <w:spacing w:after="40"/>
              <w:ind w:left="259" w:hanging="259"/>
              <w:rPr>
                <w:i/>
                <w:color w:val="343434"/>
                <w:szCs w:val="22"/>
              </w:rPr>
            </w:pPr>
            <w:r w:rsidRPr="004565EF">
              <w:t>Provides an overview of data</w:t>
            </w:r>
            <w:r>
              <w:t xml:space="preserve"> collection sources and methods;</w:t>
            </w:r>
            <w:r w:rsidRPr="004565EF">
              <w:t xml:space="preserve"> the purpose and descriptio</w:t>
            </w:r>
            <w:r>
              <w:t xml:space="preserve">n of those sources and methods; </w:t>
            </w:r>
            <w:r w:rsidRPr="004565EF">
              <w:t>how they may be used for situational/needs assessments, performance monitoring</w:t>
            </w:r>
            <w:r>
              <w:t>, and/or evaluation;</w:t>
            </w:r>
            <w:r w:rsidRPr="004565EF">
              <w:t xml:space="preserve"> and suggested stakeholders to engage or consult in collecting or analyzing the data.</w:t>
            </w:r>
            <w:r>
              <w:t xml:space="preserve"> </w:t>
            </w:r>
          </w:p>
          <w:p w:rsidR="00B37C8C" w:rsidRDefault="00B37C8C" w:rsidP="00B37C8C">
            <w:pPr>
              <w:pStyle w:val="BoxBullets"/>
              <w:numPr>
                <w:ilvl w:val="0"/>
                <w:numId w:val="9"/>
              </w:numPr>
              <w:spacing w:after="40"/>
              <w:ind w:left="259" w:hanging="259"/>
              <w:rPr>
                <w:i/>
                <w:color w:val="343434"/>
                <w:szCs w:val="22"/>
              </w:rPr>
            </w:pPr>
            <w:r w:rsidRPr="004565EF">
              <w:t xml:space="preserve">Provides space for organizations to identify the security level, phase along the </w:t>
            </w:r>
            <w:r>
              <w:t>r</w:t>
            </w:r>
            <w:r w:rsidRPr="004565EF">
              <w:t xml:space="preserve">elief to </w:t>
            </w:r>
            <w:r>
              <w:t>d</w:t>
            </w:r>
            <w:r w:rsidRPr="004565EF">
              <w:t xml:space="preserve">evelopment </w:t>
            </w:r>
            <w:r>
              <w:t>c</w:t>
            </w:r>
            <w:r w:rsidRPr="004565EF">
              <w:t>ontinuum,</w:t>
            </w:r>
            <w:r w:rsidRPr="00143958">
              <w:t xml:space="preserve"> </w:t>
            </w:r>
            <w:r w:rsidRPr="004565EF">
              <w:t>and political space to address GBV, which may affect the selection of tools, particularly when collecting primary data.</w:t>
            </w:r>
            <w:r>
              <w:t xml:space="preserve"> </w:t>
            </w:r>
          </w:p>
        </w:tc>
      </w:tr>
      <w:tr w:rsidR="00B37C8C" w:rsidRPr="004565EF" w:rsidDel="000F722A" w:rsidTr="001F0241">
        <w:trPr>
          <w:trHeight w:val="215"/>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spacing w:before="40" w:after="40"/>
              <w:rPr>
                <w:rFonts w:asciiTheme="minorHAnsi" w:hAnsiTheme="minorHAnsi"/>
                <w:b/>
                <w:sz w:val="20"/>
              </w:rPr>
            </w:pPr>
            <w:r w:rsidRPr="00143958">
              <w:rPr>
                <w:rFonts w:asciiTheme="minorHAnsi" w:hAnsiTheme="minorHAnsi"/>
                <w:b/>
                <w:sz w:val="20"/>
              </w:rPr>
              <w:t>When to Use the Tool</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B37C8C">
            <w:pPr>
              <w:pStyle w:val="BoxBullets"/>
              <w:numPr>
                <w:ilvl w:val="0"/>
                <w:numId w:val="9"/>
              </w:numPr>
              <w:spacing w:after="40"/>
              <w:ind w:left="259" w:hanging="259"/>
              <w:rPr>
                <w:i/>
                <w:color w:val="343434"/>
                <w:szCs w:val="22"/>
              </w:rPr>
            </w:pPr>
            <w:r w:rsidRPr="004565EF">
              <w:t>During project and M&amp;E preparation to guide the situational/needs analysis to inform the ToC.</w:t>
            </w:r>
          </w:p>
          <w:p w:rsidR="00B37C8C" w:rsidRDefault="00B37C8C" w:rsidP="00B37C8C">
            <w:pPr>
              <w:pStyle w:val="BoxBullets"/>
              <w:numPr>
                <w:ilvl w:val="0"/>
                <w:numId w:val="9"/>
              </w:numPr>
              <w:spacing w:after="40"/>
              <w:ind w:left="259" w:hanging="259"/>
              <w:rPr>
                <w:i/>
                <w:color w:val="343434"/>
                <w:szCs w:val="22"/>
              </w:rPr>
            </w:pPr>
            <w:r w:rsidRPr="004565EF">
              <w:t xml:space="preserve">During the development of the Performance Monitoring Component of the M&amp;E </w:t>
            </w:r>
            <w:r>
              <w:t>p</w:t>
            </w:r>
            <w:r w:rsidRPr="004565EF">
              <w:t xml:space="preserve">lan to identify sources of data to inform the development of </w:t>
            </w:r>
            <w:r>
              <w:t xml:space="preserve">project/program </w:t>
            </w:r>
            <w:r w:rsidRPr="004565EF">
              <w:t>baseline and target</w:t>
            </w:r>
            <w:r w:rsidRPr="00143958">
              <w:t>.</w:t>
            </w:r>
          </w:p>
          <w:p w:rsidR="00B37C8C" w:rsidRDefault="00B37C8C" w:rsidP="00B37C8C">
            <w:pPr>
              <w:pStyle w:val="BoxBullets"/>
              <w:numPr>
                <w:ilvl w:val="0"/>
                <w:numId w:val="9"/>
              </w:numPr>
              <w:spacing w:after="40"/>
              <w:ind w:left="259" w:hanging="259"/>
              <w:rPr>
                <w:i/>
                <w:color w:val="343434"/>
                <w:szCs w:val="22"/>
              </w:rPr>
            </w:pPr>
            <w:r w:rsidRPr="004565EF">
              <w:t xml:space="preserve">During performance </w:t>
            </w:r>
            <w:r>
              <w:t>M&amp;E</w:t>
            </w:r>
            <w:r w:rsidRPr="004565EF">
              <w:t>, to monitor and evaluate progress towards achieving specific outcomes and outputs.</w:t>
            </w:r>
          </w:p>
        </w:tc>
      </w:tr>
      <w:tr w:rsidR="00B37C8C" w:rsidRPr="004565EF" w:rsidDel="000F722A" w:rsidTr="001F0241">
        <w:trPr>
          <w:trHeight w:val="422"/>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spacing w:before="40" w:after="40"/>
              <w:rPr>
                <w:rFonts w:asciiTheme="minorHAnsi" w:hAnsiTheme="minorHAnsi"/>
                <w:b/>
                <w:sz w:val="20"/>
              </w:rPr>
            </w:pPr>
            <w:r w:rsidRPr="00143958">
              <w:rPr>
                <w:rFonts w:asciiTheme="minorHAnsi" w:hAnsiTheme="minorHAnsi"/>
                <w:b/>
                <w:sz w:val="20"/>
              </w:rPr>
              <w:t>Who Should Use the Tool</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B37C8C">
            <w:pPr>
              <w:pStyle w:val="BoxBullets"/>
              <w:numPr>
                <w:ilvl w:val="0"/>
                <w:numId w:val="9"/>
              </w:numPr>
              <w:spacing w:after="40"/>
              <w:ind w:left="259" w:hanging="259"/>
              <w:rPr>
                <w:i/>
                <w:color w:val="343434"/>
                <w:szCs w:val="22"/>
              </w:rPr>
            </w:pPr>
            <w:r w:rsidRPr="004565EF">
              <w:t xml:space="preserve">GBV </w:t>
            </w:r>
            <w:r>
              <w:t xml:space="preserve">and </w:t>
            </w:r>
            <w:r w:rsidRPr="004565EF">
              <w:t xml:space="preserve">M&amp;E </w:t>
            </w:r>
            <w:r>
              <w:t>officers</w:t>
            </w:r>
            <w:r w:rsidRPr="004565EF">
              <w:t xml:space="preserve"> in implementing organizations may lead efforts to systematically identify the most appropriate data sources throughout project design and implementation.</w:t>
            </w:r>
            <w:r>
              <w:t xml:space="preserve"> </w:t>
            </w:r>
            <w:r w:rsidRPr="004565EF">
              <w:t xml:space="preserve">It will be important to engage stakeholders, particularly local partners and community members, to discuss the selection and modification of the most appropriate primary data collection tools depending on the phase along the </w:t>
            </w:r>
            <w:r>
              <w:t>r</w:t>
            </w:r>
            <w:r w:rsidRPr="004565EF">
              <w:t xml:space="preserve">elief to </w:t>
            </w:r>
            <w:r>
              <w:t>d</w:t>
            </w:r>
            <w:r w:rsidRPr="004565EF">
              <w:t xml:space="preserve">evelopment </w:t>
            </w:r>
            <w:r>
              <w:t>c</w:t>
            </w:r>
            <w:r w:rsidRPr="004565EF">
              <w:t>ontinuum, security level, and political sensitivity to addressing GBV.</w:t>
            </w:r>
            <w:r>
              <w:t xml:space="preserve"> </w:t>
            </w:r>
          </w:p>
        </w:tc>
      </w:tr>
      <w:tr w:rsidR="00B37C8C" w:rsidRPr="004565EF" w:rsidDel="000F722A" w:rsidTr="001F0241">
        <w:trPr>
          <w:trHeight w:val="999"/>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spacing w:before="40" w:after="40"/>
              <w:rPr>
                <w:rFonts w:asciiTheme="minorHAnsi" w:hAnsiTheme="minorHAnsi"/>
                <w:b/>
                <w:sz w:val="20"/>
              </w:rPr>
            </w:pPr>
            <w:r w:rsidRPr="00143958">
              <w:rPr>
                <w:rFonts w:asciiTheme="minorHAnsi" w:hAnsiTheme="minorHAnsi"/>
                <w:b/>
                <w:sz w:val="20"/>
              </w:rPr>
              <w:t>How to Use the Tool</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B37C8C">
            <w:pPr>
              <w:pStyle w:val="BoxBullets"/>
              <w:numPr>
                <w:ilvl w:val="0"/>
                <w:numId w:val="9"/>
              </w:numPr>
              <w:spacing w:after="40"/>
              <w:ind w:left="259" w:hanging="259"/>
              <w:rPr>
                <w:i/>
                <w:color w:val="343434"/>
                <w:szCs w:val="22"/>
              </w:rPr>
            </w:pPr>
            <w:r w:rsidRPr="004565EF">
              <w:t>During M&amp;E and project preparation, review the sources/methods in the matrix.</w:t>
            </w:r>
            <w:r>
              <w:t xml:space="preserve"> </w:t>
            </w:r>
            <w:r w:rsidRPr="004565EF">
              <w:t>Engage stakeholders to identify existing secondary data</w:t>
            </w:r>
            <w:r>
              <w:t>. Use these sources when</w:t>
            </w:r>
            <w:r w:rsidRPr="004565EF">
              <w:t xml:space="preserve"> completing</w:t>
            </w:r>
            <w:r>
              <w:t xml:space="preserve"> the Data Collection Tool</w:t>
            </w:r>
            <w:r w:rsidRPr="004565EF">
              <w:t>.</w:t>
            </w:r>
          </w:p>
          <w:p w:rsidR="00B37C8C" w:rsidRDefault="00B37C8C" w:rsidP="00B37C8C">
            <w:pPr>
              <w:pStyle w:val="BoxBullets"/>
              <w:numPr>
                <w:ilvl w:val="0"/>
                <w:numId w:val="9"/>
              </w:numPr>
              <w:spacing w:after="40"/>
              <w:ind w:left="259" w:right="-108" w:hanging="259"/>
              <w:rPr>
                <w:b/>
                <w:i/>
                <w:iCs/>
                <w:caps/>
                <w:color w:val="336799" w:themeColor="background2"/>
                <w:szCs w:val="20"/>
              </w:rPr>
            </w:pPr>
            <w:r w:rsidRPr="004565EF">
              <w:t xml:space="preserve">During the development of project design and the completion of the </w:t>
            </w:r>
            <w:r>
              <w:t>Performance Monitoring Component</w:t>
            </w:r>
            <w:r w:rsidRPr="004565EF">
              <w:t xml:space="preserve"> of the M&amp;E Plan (</w:t>
            </w:r>
            <w:r>
              <w:t xml:space="preserve">see </w:t>
            </w:r>
            <w:r w:rsidRPr="00276B26">
              <w:rPr>
                <w:b/>
              </w:rPr>
              <w:t>Annex F</w:t>
            </w:r>
            <w:r>
              <w:t>).</w:t>
            </w:r>
          </w:p>
          <w:p w:rsidR="00B37C8C" w:rsidRDefault="00B37C8C" w:rsidP="00B37C8C">
            <w:pPr>
              <w:pStyle w:val="BoxBullets"/>
              <w:numPr>
                <w:ilvl w:val="0"/>
                <w:numId w:val="9"/>
              </w:numPr>
              <w:spacing w:after="40"/>
              <w:ind w:left="259" w:hanging="259"/>
              <w:rPr>
                <w:i/>
                <w:color w:val="343434"/>
                <w:szCs w:val="22"/>
              </w:rPr>
            </w:pPr>
            <w:r>
              <w:t xml:space="preserve">Use Annex G to </w:t>
            </w:r>
            <w:r w:rsidRPr="004565EF">
              <w:t xml:space="preserve">review the sources/methods in the matrix. Identify data gaps in existing data required to conduct the baseline for the M&amp;E </w:t>
            </w:r>
            <w:r>
              <w:t>p</w:t>
            </w:r>
            <w:r w:rsidRPr="004565EF">
              <w:t>lan. Review the options for primary data collection sources and methods and decide with stakeholders which tools would be most appropriate to use for the needed baseline data</w:t>
            </w:r>
            <w:r>
              <w:t>,</w:t>
            </w:r>
            <w:r w:rsidRPr="004565EF">
              <w:t xml:space="preserve"> given the phase along the </w:t>
            </w:r>
            <w:r>
              <w:t>r</w:t>
            </w:r>
            <w:r w:rsidRPr="004565EF">
              <w:t xml:space="preserve">elief to </w:t>
            </w:r>
            <w:r>
              <w:t>d</w:t>
            </w:r>
            <w:r w:rsidRPr="004565EF">
              <w:t xml:space="preserve">evelopment </w:t>
            </w:r>
            <w:r>
              <w:t>c</w:t>
            </w:r>
            <w:r w:rsidRPr="004565EF">
              <w:t>ontinuum</w:t>
            </w:r>
            <w:r w:rsidRPr="00F5154F">
              <w:t>, security level, and political space to address GBV.</w:t>
            </w:r>
          </w:p>
          <w:p w:rsidR="00B37C8C" w:rsidRDefault="00B37C8C" w:rsidP="00B37C8C">
            <w:pPr>
              <w:pStyle w:val="BoxBullets"/>
              <w:numPr>
                <w:ilvl w:val="0"/>
                <w:numId w:val="9"/>
              </w:numPr>
              <w:spacing w:after="40"/>
              <w:ind w:left="259" w:right="-108" w:hanging="259"/>
              <w:rPr>
                <w:rFonts w:cs="Gill Sans"/>
                <w:i/>
                <w:color w:val="343434"/>
                <w:szCs w:val="22"/>
              </w:rPr>
            </w:pPr>
            <w:r w:rsidRPr="00F5154F">
              <w:rPr>
                <w:rFonts w:cs="Gill Sans"/>
              </w:rPr>
              <w:t>Use the UN Security Level System</w:t>
            </w:r>
            <w:r>
              <w:rPr>
                <w:rFonts w:cs="Gill Sans"/>
              </w:rPr>
              <w:t xml:space="preserve"> </w:t>
            </w:r>
            <w:r w:rsidRPr="00F5154F">
              <w:rPr>
                <w:rFonts w:cs="Gill Sans"/>
              </w:rPr>
              <w:t>t</w:t>
            </w:r>
            <w:r w:rsidRPr="004565EF">
              <w:rPr>
                <w:rFonts w:cs="Gill Sans"/>
              </w:rPr>
              <w:t>o determine how dangerous the current environment is</w:t>
            </w:r>
            <w:r>
              <w:rPr>
                <w:rFonts w:cs="Gill Sans"/>
              </w:rPr>
              <w:t>:</w:t>
            </w:r>
            <w:r w:rsidRPr="004565EF">
              <w:rPr>
                <w:rFonts w:cs="Gill Sans"/>
              </w:rPr>
              <w:t xml:space="preserve"> </w:t>
            </w:r>
            <w:r>
              <w:t xml:space="preserve">1, </w:t>
            </w:r>
            <w:r w:rsidRPr="004565EF">
              <w:t>Minimal</w:t>
            </w:r>
            <w:r>
              <w:t xml:space="preserve"> danger;</w:t>
            </w:r>
            <w:r w:rsidRPr="004565EF">
              <w:t xml:space="preserve"> </w:t>
            </w:r>
            <w:r>
              <w:t xml:space="preserve">2, </w:t>
            </w:r>
            <w:r w:rsidRPr="004565EF">
              <w:t>Low</w:t>
            </w:r>
            <w:r>
              <w:t xml:space="preserve"> danger; 3, </w:t>
            </w:r>
            <w:r w:rsidRPr="004565EF">
              <w:t xml:space="preserve">Moderate </w:t>
            </w:r>
            <w:r>
              <w:lastRenderedPageBreak/>
              <w:t>danger;</w:t>
            </w:r>
            <w:r w:rsidRPr="004565EF">
              <w:t xml:space="preserve"> </w:t>
            </w:r>
            <w:r>
              <w:t xml:space="preserve">4, </w:t>
            </w:r>
            <w:r w:rsidRPr="004565EF">
              <w:t>Substantial</w:t>
            </w:r>
            <w:r>
              <w:t xml:space="preserve"> danger; 5, </w:t>
            </w:r>
            <w:r w:rsidRPr="004565EF">
              <w:t>High</w:t>
            </w:r>
            <w:r>
              <w:t xml:space="preserve"> danger; and 6, </w:t>
            </w:r>
            <w:r w:rsidRPr="004565EF">
              <w:t xml:space="preserve">Extreme danger. </w:t>
            </w:r>
            <w:r>
              <w:t>On the basis of</w:t>
            </w:r>
            <w:r w:rsidRPr="004565EF">
              <w:t xml:space="preserve"> the assigned security level for the country in which your organization is operating, assess with stakeholders which tools, particularly those including primary data collection, may or may not be appropriate to use.</w:t>
            </w:r>
          </w:p>
          <w:p w:rsidR="00B37C8C" w:rsidRDefault="00B37C8C" w:rsidP="00B37C8C">
            <w:pPr>
              <w:pStyle w:val="BoxBullets"/>
              <w:numPr>
                <w:ilvl w:val="0"/>
                <w:numId w:val="9"/>
              </w:numPr>
              <w:spacing w:after="40"/>
              <w:ind w:left="259" w:hanging="259"/>
              <w:rPr>
                <w:i/>
                <w:color w:val="343434"/>
                <w:szCs w:val="22"/>
              </w:rPr>
            </w:pPr>
            <w:r w:rsidRPr="004565EF">
              <w:t>Identify the current political atmosphere in the location where the program/project is operating.</w:t>
            </w:r>
            <w:r>
              <w:t xml:space="preserve"> Are</w:t>
            </w:r>
            <w:r w:rsidRPr="004565EF">
              <w:t xml:space="preserve"> there political space, willingness, and openness to discuss GBV, whether in the context of humanitarian or development efforts?</w:t>
            </w:r>
            <w:r>
              <w:t xml:space="preserve"> </w:t>
            </w:r>
            <w:r w:rsidRPr="004565EF">
              <w:t>Given the political space, identify with stakeholders, which tools may or may not be appropriate to use.</w:t>
            </w:r>
          </w:p>
        </w:tc>
      </w:tr>
      <w:tr w:rsidR="00B37C8C" w:rsidRPr="004565EF" w:rsidDel="000F722A" w:rsidTr="001F0241">
        <w:trPr>
          <w:trHeight w:val="188"/>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pStyle w:val="USAIDBody"/>
              <w:spacing w:before="40" w:after="40"/>
              <w:ind w:right="-108"/>
              <w:rPr>
                <w:rFonts w:asciiTheme="minorHAnsi" w:hAnsiTheme="minorHAnsi"/>
                <w:b/>
                <w:color w:val="C2113A" w:themeColor="accent1"/>
                <w:sz w:val="20"/>
                <w:szCs w:val="24"/>
              </w:rPr>
            </w:pPr>
            <w:r w:rsidRPr="00143958">
              <w:rPr>
                <w:rFonts w:asciiTheme="minorHAnsi" w:hAnsiTheme="minorHAnsi"/>
                <w:b/>
                <w:sz w:val="20"/>
                <w:szCs w:val="24"/>
              </w:rPr>
              <w:lastRenderedPageBreak/>
              <w:t xml:space="preserve">Continuum </w:t>
            </w:r>
            <w:r w:rsidRPr="008E73E5">
              <w:rPr>
                <w:rFonts w:asciiTheme="minorHAnsi" w:hAnsiTheme="minorHAnsi"/>
                <w:b/>
                <w:spacing w:val="-2"/>
                <w:sz w:val="20"/>
              </w:rPr>
              <w:t>Constraints  and</w:t>
            </w:r>
            <w:r w:rsidRPr="00143958">
              <w:rPr>
                <w:rFonts w:asciiTheme="minorHAnsi" w:hAnsiTheme="minorHAnsi"/>
                <w:b/>
                <w:sz w:val="20"/>
              </w:rPr>
              <w:t xml:space="preserve"> </w:t>
            </w:r>
            <w:r w:rsidRPr="0054451D">
              <w:rPr>
                <w:rFonts w:asciiTheme="minorHAnsi" w:hAnsiTheme="minorHAnsi"/>
                <w:b/>
                <w:spacing w:val="-4"/>
                <w:sz w:val="20"/>
              </w:rPr>
              <w:t xml:space="preserve">Opportunities </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B37C8C">
            <w:pPr>
              <w:pStyle w:val="BoxBullets"/>
              <w:numPr>
                <w:ilvl w:val="0"/>
                <w:numId w:val="9"/>
              </w:numPr>
              <w:spacing w:after="40"/>
              <w:ind w:left="259" w:hanging="259"/>
              <w:rPr>
                <w:i/>
                <w:color w:val="C2113A" w:themeColor="accent1"/>
                <w:szCs w:val="22"/>
              </w:rPr>
            </w:pPr>
            <w:r>
              <w:t>This tool help</w:t>
            </w:r>
            <w:r w:rsidRPr="004565EF">
              <w:t xml:space="preserve">s organizations and individuals to assess which </w:t>
            </w:r>
            <w:r>
              <w:t xml:space="preserve">other </w:t>
            </w:r>
            <w:r w:rsidRPr="004565EF">
              <w:t xml:space="preserve">tools may or may not be appropriate </w:t>
            </w:r>
            <w:r>
              <w:t>along</w:t>
            </w:r>
            <w:r w:rsidRPr="004565EF">
              <w:t xml:space="preserve"> the </w:t>
            </w:r>
            <w:r>
              <w:t>r</w:t>
            </w:r>
            <w:r w:rsidRPr="004565EF">
              <w:t xml:space="preserve">elief to </w:t>
            </w:r>
            <w:r>
              <w:t>d</w:t>
            </w:r>
            <w:r w:rsidRPr="004565EF">
              <w:t xml:space="preserve">evelopment </w:t>
            </w:r>
            <w:r>
              <w:t>c</w:t>
            </w:r>
            <w:r w:rsidRPr="004565EF">
              <w:t>ontinuum</w:t>
            </w:r>
            <w:r>
              <w:t>,</w:t>
            </w:r>
            <w:r w:rsidRPr="004565EF">
              <w:t xml:space="preserve"> given varying security levels and political space to discuss GBV.</w:t>
            </w:r>
          </w:p>
        </w:tc>
      </w:tr>
      <w:tr w:rsidR="00B37C8C" w:rsidRPr="004565EF" w:rsidDel="000F722A" w:rsidTr="001F0241">
        <w:trPr>
          <w:trHeight w:val="53"/>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spacing w:before="40" w:after="40"/>
              <w:rPr>
                <w:rFonts w:asciiTheme="minorHAnsi" w:hAnsiTheme="minorHAnsi"/>
                <w:b/>
                <w:sz w:val="20"/>
              </w:rPr>
            </w:pPr>
            <w:r w:rsidRPr="00143958">
              <w:rPr>
                <w:rFonts w:asciiTheme="minorHAnsi" w:hAnsiTheme="minorHAnsi"/>
                <w:b/>
                <w:sz w:val="20"/>
              </w:rPr>
              <w:t>Key Ethical and Safety Considerations</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54451D">
            <w:pPr>
              <w:pStyle w:val="BoxText"/>
              <w:spacing w:after="40" w:line="240" w:lineRule="atLeast"/>
              <w:ind w:left="259" w:hanging="259"/>
              <w:rPr>
                <w:i/>
                <w:color w:val="343434"/>
              </w:rPr>
            </w:pPr>
            <w:r w:rsidRPr="00172E66">
              <w:t>In the selection of data sources there are several key ethical and safety considerations to keep in mind:</w:t>
            </w:r>
          </w:p>
          <w:p w:rsidR="00B37C8C" w:rsidRDefault="00B37C8C" w:rsidP="00B37C8C">
            <w:pPr>
              <w:pStyle w:val="BoxBullets"/>
              <w:numPr>
                <w:ilvl w:val="0"/>
                <w:numId w:val="9"/>
              </w:numPr>
              <w:spacing w:after="40"/>
              <w:ind w:left="259" w:hanging="259"/>
              <w:rPr>
                <w:i/>
                <w:color w:val="343434"/>
                <w:szCs w:val="22"/>
              </w:rPr>
            </w:pPr>
            <w:r w:rsidRPr="004565EF">
              <w:t>It is critical to identify whether secondary data sources would be sufficient, in particular where collecting primary data would put certain individuals or group of individuals at risk</w:t>
            </w:r>
            <w:r>
              <w:t>—</w:t>
            </w:r>
            <w:r w:rsidRPr="004565EF">
              <w:t xml:space="preserve">either of danger, stigma, or social or political repression (see </w:t>
            </w:r>
            <w:r w:rsidRPr="00E83AF7">
              <w:rPr>
                <w:b/>
              </w:rPr>
              <w:t>Section 1</w:t>
            </w:r>
            <w:r w:rsidRPr="00143958">
              <w:t xml:space="preserve"> for more information</w:t>
            </w:r>
            <w:r w:rsidRPr="004565EF">
              <w:t>).</w:t>
            </w:r>
          </w:p>
          <w:p w:rsidR="00B37C8C" w:rsidRDefault="00B37C8C" w:rsidP="00B37C8C">
            <w:pPr>
              <w:pStyle w:val="BoxBullets"/>
              <w:numPr>
                <w:ilvl w:val="0"/>
                <w:numId w:val="9"/>
              </w:numPr>
              <w:spacing w:after="40"/>
              <w:ind w:left="259" w:hanging="259"/>
              <w:rPr>
                <w:i/>
                <w:color w:val="343434"/>
                <w:szCs w:val="22"/>
              </w:rPr>
            </w:pPr>
            <w:r w:rsidRPr="004565EF">
              <w:t>If collecting primary data, interviewing GBV sur</w:t>
            </w:r>
            <w:r>
              <w:t xml:space="preserve">vivors should be a last resort and only </w:t>
            </w:r>
            <w:r w:rsidRPr="004565EF">
              <w:t>if there</w:t>
            </w:r>
            <w:r>
              <w:t xml:space="preserve"> are no pre-existing data</w:t>
            </w:r>
            <w:r w:rsidRPr="004565EF">
              <w:t xml:space="preserve"> and the value of collecting the data outweighs potential harm to survivors. As well, measures should be put in place to have psychosocial support on-hand during interviews, and also referral information for those who require it. Finally, informed and voluntary consent protocols should be followed (see</w:t>
            </w:r>
            <w:r>
              <w:t xml:space="preserve"> </w:t>
            </w:r>
            <w:r w:rsidRPr="00276B26">
              <w:rPr>
                <w:b/>
              </w:rPr>
              <w:t>Annex S</w:t>
            </w:r>
            <w:r>
              <w:t xml:space="preserve">). </w:t>
            </w:r>
          </w:p>
          <w:p w:rsidR="00B37C8C" w:rsidRDefault="00B37C8C" w:rsidP="00B37C8C">
            <w:pPr>
              <w:pStyle w:val="BoxBullets"/>
              <w:numPr>
                <w:ilvl w:val="0"/>
                <w:numId w:val="9"/>
              </w:numPr>
              <w:spacing w:after="40"/>
              <w:ind w:left="259" w:right="-108" w:hanging="259"/>
              <w:rPr>
                <w:i/>
                <w:color w:val="343434"/>
                <w:szCs w:val="22"/>
              </w:rPr>
            </w:pPr>
            <w:r w:rsidRPr="004565EF">
              <w:t xml:space="preserve">For gathering both primary </w:t>
            </w:r>
            <w:r>
              <w:t xml:space="preserve">and </w:t>
            </w:r>
            <w:r w:rsidRPr="004565EF">
              <w:t>secondary data, it is absolutely essential to establish protocols for safeguard</w:t>
            </w:r>
            <w:r>
              <w:t>ing the data, in particular those</w:t>
            </w:r>
            <w:r w:rsidRPr="004565EF">
              <w:t xml:space="preserve"> </w:t>
            </w:r>
            <w:r>
              <w:t>that</w:t>
            </w:r>
            <w:r w:rsidRPr="004565EF">
              <w:t xml:space="preserve"> could put individuals or g</w:t>
            </w:r>
            <w:r>
              <w:t xml:space="preserve">roups </w:t>
            </w:r>
            <w:r w:rsidRPr="004565EF">
              <w:t>at risk. It is also critical to establish confidential protocols for all GBV survivor-related data.</w:t>
            </w:r>
          </w:p>
          <w:p w:rsidR="00B37C8C" w:rsidRDefault="00B37C8C" w:rsidP="00B37C8C">
            <w:pPr>
              <w:pStyle w:val="BoxBullets"/>
              <w:numPr>
                <w:ilvl w:val="0"/>
                <w:numId w:val="9"/>
              </w:numPr>
              <w:spacing w:after="40"/>
              <w:ind w:left="259" w:hanging="259"/>
              <w:rPr>
                <w:i/>
                <w:color w:val="343434"/>
                <w:szCs w:val="22"/>
              </w:rPr>
            </w:pPr>
            <w:r w:rsidRPr="004565EF">
              <w:t>For gathering both primary and secondary data, establish information</w:t>
            </w:r>
            <w:r>
              <w:t>-</w:t>
            </w:r>
            <w:r w:rsidRPr="004565EF">
              <w:t>sharing protocol for the data gathered, which should specify with whom and when information can be shared in light of the dangers of sharing the information with certain individuals, group</w:t>
            </w:r>
            <w:r>
              <w:t>s, or the public</w:t>
            </w:r>
            <w:r w:rsidRPr="004565EF">
              <w:t xml:space="preserve">. </w:t>
            </w:r>
          </w:p>
          <w:p w:rsidR="00B37C8C" w:rsidRDefault="00B37C8C" w:rsidP="00B37C8C">
            <w:pPr>
              <w:pStyle w:val="BoxBullets"/>
              <w:numPr>
                <w:ilvl w:val="0"/>
                <w:numId w:val="9"/>
              </w:numPr>
              <w:spacing w:after="40"/>
              <w:ind w:left="259" w:hanging="259"/>
              <w:rPr>
                <w:i/>
                <w:color w:val="343434"/>
                <w:szCs w:val="22"/>
              </w:rPr>
            </w:pPr>
            <w:r>
              <w:rPr>
                <w:rFonts w:cs="Gill Sans"/>
              </w:rPr>
              <w:t xml:space="preserve">If you are using your organization’s (police, health, legal, or other provider) GBV case records or reports as a data source for a situational/ needs assessment, establishing a baseline, or implementing performance monitoring, it is essential to maintain the confidentiality of such records and the identity of GBV survivors. If your organization is sharing such records with other organizations implementing GBV programming, you </w:t>
            </w:r>
            <w:r w:rsidRPr="008446A4">
              <w:rPr>
                <w:rFonts w:cs="Gill Sans"/>
                <w:i/>
              </w:rPr>
              <w:t>must</w:t>
            </w:r>
            <w:r>
              <w:rPr>
                <w:rFonts w:cs="Gill Sans"/>
              </w:rPr>
              <w:t xml:space="preserve"> seek permission from survivors before sharing their records. You </w:t>
            </w:r>
            <w:r>
              <w:rPr>
                <w:rFonts w:cs="Gill Sans"/>
                <w:i/>
              </w:rPr>
              <w:t xml:space="preserve">must </w:t>
            </w:r>
            <w:r>
              <w:rPr>
                <w:rFonts w:cs="Gill Sans"/>
              </w:rPr>
              <w:t>not provide any information about their identity and any other information that could put them at risk or violate their privacy. If your organization is accessing records or reports from another organization, it has the same responsibility with respect to survivor records or files.</w:t>
            </w:r>
          </w:p>
        </w:tc>
      </w:tr>
      <w:tr w:rsidR="00B37C8C" w:rsidRPr="004565EF" w:rsidDel="000F722A" w:rsidTr="001F0241">
        <w:trPr>
          <w:trHeight w:val="999"/>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7C8C" w:rsidRPr="00143958" w:rsidRDefault="00B37C8C" w:rsidP="001F0241">
            <w:pPr>
              <w:spacing w:before="40" w:after="40"/>
              <w:rPr>
                <w:rFonts w:asciiTheme="minorHAnsi" w:hAnsiTheme="minorHAnsi"/>
                <w:b/>
                <w:sz w:val="20"/>
              </w:rPr>
            </w:pPr>
            <w:r w:rsidRPr="00143958">
              <w:rPr>
                <w:rFonts w:asciiTheme="minorHAnsi" w:hAnsiTheme="minorHAnsi"/>
                <w:b/>
                <w:sz w:val="20"/>
              </w:rPr>
              <w:t>Additional Resources</w:t>
            </w:r>
          </w:p>
        </w:tc>
        <w:tc>
          <w:tcPr>
            <w:tcW w:w="11790" w:type="dxa"/>
            <w:tcBorders>
              <w:top w:val="single" w:sz="4" w:space="0" w:color="auto"/>
              <w:left w:val="single" w:sz="4" w:space="0" w:color="auto"/>
              <w:bottom w:val="single" w:sz="4" w:space="0" w:color="auto"/>
              <w:right w:val="single" w:sz="8" w:space="0" w:color="auto"/>
            </w:tcBorders>
            <w:shd w:val="clear" w:color="auto" w:fill="auto"/>
          </w:tcPr>
          <w:p w:rsidR="00B37C8C" w:rsidRDefault="00B37C8C" w:rsidP="00B37C8C">
            <w:pPr>
              <w:pStyle w:val="BoxBullets"/>
              <w:numPr>
                <w:ilvl w:val="0"/>
                <w:numId w:val="9"/>
              </w:numPr>
              <w:spacing w:after="40"/>
              <w:ind w:left="252" w:hanging="252"/>
              <w:rPr>
                <w:b/>
                <w:i/>
                <w:iCs/>
                <w:caps/>
                <w:color w:val="343434"/>
                <w:szCs w:val="22"/>
              </w:rPr>
            </w:pPr>
            <w:r>
              <w:t>Annex D: Data Collection Tool</w:t>
            </w:r>
          </w:p>
          <w:p w:rsidR="00B37C8C" w:rsidRDefault="00B37C8C" w:rsidP="00B37C8C">
            <w:pPr>
              <w:pStyle w:val="BoxBullets"/>
              <w:numPr>
                <w:ilvl w:val="0"/>
                <w:numId w:val="9"/>
              </w:numPr>
              <w:spacing w:after="40"/>
              <w:ind w:left="252" w:hanging="252"/>
              <w:rPr>
                <w:i/>
                <w:color w:val="343434"/>
                <w:szCs w:val="22"/>
              </w:rPr>
            </w:pPr>
            <w:r>
              <w:t>Annex P: Safety Audit Tool</w:t>
            </w:r>
          </w:p>
          <w:p w:rsidR="00B37C8C" w:rsidRDefault="00B37C8C" w:rsidP="00B37C8C">
            <w:pPr>
              <w:pStyle w:val="BoxBullets"/>
              <w:numPr>
                <w:ilvl w:val="0"/>
                <w:numId w:val="9"/>
              </w:numPr>
              <w:spacing w:after="40"/>
              <w:ind w:left="252" w:hanging="252"/>
              <w:rPr>
                <w:i/>
                <w:color w:val="343434"/>
                <w:szCs w:val="22"/>
              </w:rPr>
            </w:pPr>
            <w:r>
              <w:t>Annex Q: Focus Group Guide</w:t>
            </w:r>
          </w:p>
          <w:p w:rsidR="00B37C8C" w:rsidRDefault="00B37C8C" w:rsidP="00B37C8C">
            <w:pPr>
              <w:pStyle w:val="BoxBullets"/>
              <w:numPr>
                <w:ilvl w:val="0"/>
                <w:numId w:val="9"/>
              </w:numPr>
              <w:spacing w:after="40"/>
              <w:ind w:left="252" w:hanging="252"/>
              <w:rPr>
                <w:i/>
                <w:color w:val="343434"/>
                <w:szCs w:val="22"/>
              </w:rPr>
            </w:pPr>
            <w:r>
              <w:lastRenderedPageBreak/>
              <w:t>Annex R: Community Mapping</w:t>
            </w:r>
          </w:p>
          <w:p w:rsidR="00B37C8C" w:rsidRDefault="00B37C8C" w:rsidP="00B37C8C">
            <w:pPr>
              <w:pStyle w:val="BoxBullets"/>
              <w:numPr>
                <w:ilvl w:val="0"/>
                <w:numId w:val="9"/>
              </w:numPr>
              <w:spacing w:after="40"/>
              <w:ind w:left="252" w:hanging="252"/>
              <w:rPr>
                <w:i/>
                <w:color w:val="343434"/>
                <w:szCs w:val="22"/>
              </w:rPr>
            </w:pPr>
            <w:r>
              <w:t>Annex S: General Key Informant Interview Guide</w:t>
            </w:r>
          </w:p>
          <w:p w:rsidR="00B37C8C" w:rsidRDefault="00B37C8C" w:rsidP="00B37C8C">
            <w:pPr>
              <w:pStyle w:val="BoxBullets"/>
              <w:numPr>
                <w:ilvl w:val="0"/>
                <w:numId w:val="9"/>
              </w:numPr>
              <w:spacing w:after="40"/>
              <w:ind w:left="252" w:hanging="252"/>
              <w:rPr>
                <w:i/>
                <w:color w:val="343434"/>
                <w:szCs w:val="22"/>
              </w:rPr>
            </w:pPr>
            <w:r w:rsidRPr="00143958">
              <w:t>IASC</w:t>
            </w:r>
            <w:r>
              <w:t xml:space="preserve">. </w:t>
            </w:r>
            <w:r w:rsidRPr="004565EF">
              <w:t>Guidelines for Gender-Based Violence in Humanitarian Settings</w:t>
            </w:r>
            <w:r>
              <w:t>.</w:t>
            </w:r>
            <w:r w:rsidRPr="004565EF">
              <w:t xml:space="preserve"> (revisions pending)</w:t>
            </w:r>
          </w:p>
          <w:p w:rsidR="00B37C8C" w:rsidRDefault="00B37C8C" w:rsidP="00B37C8C">
            <w:pPr>
              <w:pStyle w:val="BoxBullets"/>
              <w:numPr>
                <w:ilvl w:val="0"/>
                <w:numId w:val="9"/>
              </w:numPr>
              <w:spacing w:after="40"/>
              <w:ind w:left="252" w:hanging="252"/>
              <w:rPr>
                <w:i/>
                <w:color w:val="343434"/>
                <w:szCs w:val="22"/>
              </w:rPr>
            </w:pPr>
            <w:r w:rsidRPr="00566193">
              <w:t>IRC. 2011. Caring for Child Survivors.</w:t>
            </w:r>
            <w:r w:rsidRPr="004565EF">
              <w:t xml:space="preserve"> </w:t>
            </w:r>
            <w:hyperlink r:id="rId15" w:history="1">
              <w:r w:rsidRPr="00143958">
                <w:rPr>
                  <w:rStyle w:val="Hyperlink"/>
                  <w:rFonts w:asciiTheme="minorHAnsi" w:hAnsiTheme="minorHAnsi"/>
                  <w:szCs w:val="20"/>
                </w:rPr>
                <w:t>http://gbvresponders.org/node/1542</w:t>
              </w:r>
            </w:hyperlink>
          </w:p>
          <w:p w:rsidR="00B37C8C" w:rsidRDefault="00B37C8C" w:rsidP="00B37C8C">
            <w:pPr>
              <w:pStyle w:val="BoxBullets"/>
              <w:numPr>
                <w:ilvl w:val="0"/>
                <w:numId w:val="9"/>
              </w:numPr>
              <w:spacing w:after="40"/>
              <w:ind w:left="252" w:hanging="252"/>
            </w:pPr>
            <w:r>
              <w:t>IRC. 2011.</w:t>
            </w:r>
            <w:r w:rsidRPr="004565EF">
              <w:t xml:space="preserve"> GBV Emergency Response &amp; Preparedness.</w:t>
            </w:r>
          </w:p>
          <w:p w:rsidR="00B37C8C" w:rsidRDefault="00B37C8C" w:rsidP="00B37C8C">
            <w:pPr>
              <w:pStyle w:val="BoxBullets"/>
              <w:numPr>
                <w:ilvl w:val="0"/>
                <w:numId w:val="9"/>
              </w:numPr>
              <w:spacing w:after="40"/>
              <w:ind w:left="252" w:hanging="252"/>
            </w:pPr>
            <w:r>
              <w:t xml:space="preserve">WHO. 2007. </w:t>
            </w:r>
            <w:r w:rsidRPr="004565EF">
              <w:t>Ethical</w:t>
            </w:r>
            <w:r w:rsidRPr="004565EF">
              <w:rPr>
                <w:rFonts w:ascii="MS Gothic" w:eastAsia="MS Gothic" w:hAnsi="MS Gothic" w:cs="MS Gothic" w:hint="eastAsia"/>
              </w:rPr>
              <w:t> </w:t>
            </w:r>
            <w:r w:rsidRPr="004565EF">
              <w:t>and Safety Recommendations for Researching, Documenting and Monitoring Sexual Violence in Emergencies</w:t>
            </w:r>
            <w:r>
              <w:t>.</w:t>
            </w:r>
            <w:r w:rsidRPr="004565EF">
              <w:t xml:space="preserve"> </w:t>
            </w:r>
            <w:hyperlink r:id="rId16" w:history="1">
              <w:r w:rsidRPr="00276B26">
                <w:rPr>
                  <w:rStyle w:val="Hyperlink"/>
                </w:rPr>
                <w:t>http://www.who.int/gender/documents/OMS_Ethics&amp;Safety10Aug07.pdf</w:t>
              </w:r>
            </w:hyperlink>
          </w:p>
          <w:p w:rsidR="00B37C8C" w:rsidRDefault="00B37C8C" w:rsidP="00B37C8C">
            <w:pPr>
              <w:pStyle w:val="BoxBullets"/>
              <w:numPr>
                <w:ilvl w:val="0"/>
                <w:numId w:val="9"/>
              </w:numPr>
              <w:spacing w:after="40"/>
              <w:ind w:left="252" w:hanging="252"/>
              <w:rPr>
                <w:szCs w:val="20"/>
              </w:rPr>
            </w:pPr>
            <w:proofErr w:type="spellStart"/>
            <w:r w:rsidRPr="00F21AC8">
              <w:rPr>
                <w:szCs w:val="20"/>
              </w:rPr>
              <w:t>AoR</w:t>
            </w:r>
            <w:proofErr w:type="spellEnd"/>
            <w:r w:rsidRPr="00F21AC8">
              <w:rPr>
                <w:szCs w:val="20"/>
              </w:rPr>
              <w:t xml:space="preserve"> Working Group. 2011. </w:t>
            </w:r>
            <w:r w:rsidRPr="004565EF">
              <w:rPr>
                <w:szCs w:val="20"/>
              </w:rPr>
              <w:t>GBV IMS Chapter 7- Sharing GBV Incident Data and Developing Inter-Agency Information Sharing Protocols</w:t>
            </w:r>
            <w:r>
              <w:rPr>
                <w:szCs w:val="20"/>
              </w:rPr>
              <w:t>,</w:t>
            </w:r>
            <w:r w:rsidRPr="004565EF">
              <w:rPr>
                <w:szCs w:val="20"/>
              </w:rPr>
              <w:t xml:space="preserve"> </w:t>
            </w:r>
            <w:hyperlink r:id="rId17" w:history="1">
              <w:r w:rsidRPr="00276B26">
                <w:rPr>
                  <w:rStyle w:val="Hyperlink"/>
                  <w:rFonts w:asciiTheme="minorHAnsi" w:hAnsiTheme="minorHAnsi"/>
                </w:rPr>
                <w:t>http://gbvims.org/wp/wp-content/uploads/Ch7_Feb2011.pdf</w:t>
              </w:r>
            </w:hyperlink>
          </w:p>
        </w:tc>
      </w:tr>
    </w:tbl>
    <w:p w:rsidR="00B37C8C" w:rsidRDefault="00B37C8C">
      <w:pPr>
        <w:autoSpaceDE/>
        <w:autoSpaceDN/>
        <w:adjustRightInd/>
        <w:spacing w:after="0"/>
      </w:pPr>
    </w:p>
    <w:tbl>
      <w:tblPr>
        <w:tblW w:w="5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2"/>
        <w:gridCol w:w="3538"/>
        <w:gridCol w:w="2112"/>
        <w:gridCol w:w="1551"/>
        <w:gridCol w:w="2245"/>
        <w:gridCol w:w="2332"/>
        <w:gridCol w:w="8"/>
      </w:tblGrid>
      <w:tr w:rsidR="00B37C8C" w:rsidRPr="004565EF" w:rsidTr="0054451D">
        <w:trPr>
          <w:gridAfter w:val="1"/>
          <w:wAfter w:w="3" w:type="pct"/>
          <w:trHeight w:val="341"/>
          <w:tblHeader/>
        </w:trPr>
        <w:tc>
          <w:tcPr>
            <w:tcW w:w="4997" w:type="pct"/>
            <w:gridSpan w:val="6"/>
            <w:shd w:val="clear" w:color="auto" w:fill="002A6C" w:themeFill="text2"/>
            <w:noWrap/>
            <w:vAlign w:val="center"/>
            <w:hideMark/>
          </w:tcPr>
          <w:p w:rsidR="00B37C8C" w:rsidRPr="00143958" w:rsidRDefault="00B37C8C" w:rsidP="008C20BC">
            <w:pPr>
              <w:spacing w:before="40" w:after="40"/>
              <w:jc w:val="center"/>
              <w:rPr>
                <w:rFonts w:asciiTheme="minorHAnsi" w:eastAsia="Times New Roman" w:hAnsiTheme="minorHAnsi"/>
                <w:b/>
                <w:bCs/>
                <w:color w:val="FFFFFF" w:themeColor="accent3"/>
                <w:sz w:val="20"/>
                <w:szCs w:val="20"/>
              </w:rPr>
            </w:pPr>
            <w:r>
              <w:rPr>
                <w:rFonts w:asciiTheme="minorHAnsi" w:eastAsia="Times New Roman" w:hAnsiTheme="minorHAnsi"/>
                <w:b/>
                <w:bCs/>
                <w:color w:val="FFFFFF" w:themeColor="accent3"/>
                <w:sz w:val="20"/>
              </w:rPr>
              <w:t xml:space="preserve">Data Sources for Conducting Situational/Needs Assessment, Performance M&amp;E </w:t>
            </w:r>
          </w:p>
        </w:tc>
      </w:tr>
      <w:tr w:rsidR="00B37C8C" w:rsidRPr="004565EF" w:rsidTr="0054451D">
        <w:trPr>
          <w:trHeight w:val="801"/>
          <w:tblHeader/>
        </w:trPr>
        <w:tc>
          <w:tcPr>
            <w:tcW w:w="669" w:type="pct"/>
            <w:shd w:val="clear" w:color="auto" w:fill="F2F2F2" w:themeFill="accent3" w:themeFillShade="F2"/>
            <w:hideMark/>
          </w:tcPr>
          <w:p w:rsidR="00B37C8C" w:rsidRDefault="00B37C8C" w:rsidP="0054451D">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Tool/Source</w:t>
            </w:r>
          </w:p>
        </w:tc>
        <w:tc>
          <w:tcPr>
            <w:tcW w:w="1300" w:type="pct"/>
            <w:shd w:val="clear" w:color="auto" w:fill="F2F2F2" w:themeFill="accent3" w:themeFillShade="F2"/>
            <w:hideMark/>
          </w:tcPr>
          <w:p w:rsidR="00B37C8C" w:rsidRDefault="00B37C8C" w:rsidP="0054451D">
            <w:pPr>
              <w:spacing w:before="40" w:after="40"/>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Purpose/Description</w:t>
            </w:r>
          </w:p>
        </w:tc>
        <w:tc>
          <w:tcPr>
            <w:tcW w:w="776" w:type="pct"/>
            <w:shd w:val="clear" w:color="auto" w:fill="F2F2F2" w:themeFill="accent3" w:themeFillShade="F2"/>
            <w:hideMark/>
          </w:tcPr>
          <w:p w:rsidR="00B37C8C" w:rsidRDefault="00B37C8C" w:rsidP="0054451D">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Use for Situational/</w:t>
            </w:r>
            <w:r>
              <w:rPr>
                <w:rFonts w:asciiTheme="minorHAnsi" w:eastAsia="Times New Roman" w:hAnsiTheme="minorHAnsi"/>
                <w:b/>
                <w:bCs/>
                <w:color w:val="000000"/>
                <w:sz w:val="20"/>
                <w:szCs w:val="20"/>
              </w:rPr>
              <w:t xml:space="preserve"> </w:t>
            </w:r>
            <w:r w:rsidRPr="00143958">
              <w:rPr>
                <w:rFonts w:asciiTheme="minorHAnsi" w:eastAsia="Times New Roman" w:hAnsiTheme="minorHAnsi"/>
                <w:b/>
                <w:bCs/>
                <w:color w:val="000000"/>
                <w:sz w:val="20"/>
                <w:szCs w:val="20"/>
              </w:rPr>
              <w:t xml:space="preserve">Needs Assessment, Performance </w:t>
            </w:r>
            <w:r>
              <w:rPr>
                <w:rFonts w:asciiTheme="minorHAnsi" w:eastAsia="Times New Roman" w:hAnsiTheme="minorHAnsi"/>
                <w:b/>
                <w:bCs/>
                <w:color w:val="000000"/>
                <w:sz w:val="20"/>
                <w:szCs w:val="20"/>
              </w:rPr>
              <w:t>M&amp;E</w:t>
            </w:r>
          </w:p>
        </w:tc>
        <w:tc>
          <w:tcPr>
            <w:tcW w:w="570" w:type="pct"/>
            <w:shd w:val="clear" w:color="auto" w:fill="F2F2F2" w:themeFill="accent3" w:themeFillShade="F2"/>
            <w:hideMark/>
          </w:tcPr>
          <w:p w:rsidR="00B37C8C" w:rsidRDefault="00B37C8C" w:rsidP="0054451D">
            <w:pPr>
              <w:spacing w:before="40" w:after="40"/>
            </w:pPr>
            <w:r w:rsidRPr="00143958">
              <w:rPr>
                <w:rFonts w:asciiTheme="minorHAnsi" w:eastAsia="Times New Roman" w:hAnsiTheme="minorHAnsi"/>
                <w:b/>
                <w:bCs/>
                <w:color w:val="000000"/>
                <w:sz w:val="20"/>
                <w:szCs w:val="20"/>
              </w:rPr>
              <w:t>UN Security Level System/</w:t>
            </w:r>
            <w:r>
              <w:rPr>
                <w:rFonts w:asciiTheme="minorHAnsi" w:eastAsia="Times New Roman" w:hAnsiTheme="minorHAnsi"/>
                <w:b/>
                <w:bCs/>
                <w:color w:val="000000"/>
                <w:sz w:val="20"/>
                <w:szCs w:val="20"/>
              </w:rPr>
              <w:t xml:space="preserve"> </w:t>
            </w:r>
            <w:r w:rsidRPr="00143958">
              <w:rPr>
                <w:rFonts w:asciiTheme="minorHAnsi" w:hAnsiTheme="minorHAnsi"/>
                <w:b/>
                <w:sz w:val="20"/>
                <w:szCs w:val="20"/>
              </w:rPr>
              <w:t>Continuum</w:t>
            </w:r>
          </w:p>
        </w:tc>
        <w:tc>
          <w:tcPr>
            <w:tcW w:w="825" w:type="pct"/>
            <w:shd w:val="clear" w:color="auto" w:fill="F2F2F2" w:themeFill="accent3" w:themeFillShade="F2"/>
            <w:hideMark/>
          </w:tcPr>
          <w:p w:rsidR="00B37C8C" w:rsidRDefault="00B37C8C" w:rsidP="0054451D">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Stakeholders to Engage or Consult</w:t>
            </w:r>
          </w:p>
        </w:tc>
        <w:tc>
          <w:tcPr>
            <w:tcW w:w="860" w:type="pct"/>
            <w:gridSpan w:val="2"/>
            <w:shd w:val="clear" w:color="auto" w:fill="F2F2F2" w:themeFill="accent3" w:themeFillShade="F2"/>
            <w:hideMark/>
          </w:tcPr>
          <w:p w:rsidR="00B37C8C" w:rsidRDefault="00B37C8C" w:rsidP="0054451D">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Source of Tool</w:t>
            </w:r>
          </w:p>
        </w:tc>
      </w:tr>
      <w:tr w:rsidR="00B37C8C" w:rsidRPr="004565EF" w:rsidTr="0054451D">
        <w:trPr>
          <w:trHeight w:val="341"/>
        </w:trPr>
        <w:tc>
          <w:tcPr>
            <w:tcW w:w="5000" w:type="pct"/>
            <w:gridSpan w:val="7"/>
            <w:shd w:val="clear" w:color="auto" w:fill="336799" w:themeFill="background2"/>
            <w:vAlign w:val="center"/>
            <w:hideMark/>
          </w:tcPr>
          <w:p w:rsidR="00B37C8C" w:rsidRPr="00143958" w:rsidRDefault="00B37C8C" w:rsidP="00743187">
            <w:pPr>
              <w:spacing w:before="40" w:after="40"/>
              <w:jc w:val="center"/>
              <w:rPr>
                <w:rFonts w:asciiTheme="minorHAnsi" w:eastAsia="Times New Roman" w:hAnsiTheme="minorHAnsi"/>
                <w:b/>
                <w:bCs/>
                <w:color w:val="FFFFFF" w:themeColor="accent3"/>
                <w:sz w:val="20"/>
                <w:szCs w:val="20"/>
              </w:rPr>
            </w:pPr>
            <w:r>
              <w:rPr>
                <w:rFonts w:asciiTheme="minorHAnsi" w:eastAsia="Times New Roman" w:hAnsiTheme="minorHAnsi"/>
                <w:b/>
                <w:bCs/>
                <w:color w:val="FFFFFF" w:themeColor="accent3"/>
                <w:sz w:val="20"/>
                <w:szCs w:val="20"/>
              </w:rPr>
              <w:t xml:space="preserve">Secondary Data Sources for </w:t>
            </w:r>
            <w:r>
              <w:rPr>
                <w:rFonts w:asciiTheme="minorHAnsi" w:eastAsia="Times New Roman" w:hAnsiTheme="minorHAnsi"/>
                <w:b/>
                <w:bCs/>
                <w:color w:val="FFFFFF" w:themeColor="accent3"/>
                <w:sz w:val="20"/>
              </w:rPr>
              <w:t>Situational/Needs Assessment, Performance Monitoring, and Evaluation</w:t>
            </w:r>
          </w:p>
        </w:tc>
      </w:tr>
      <w:tr w:rsidR="00B37C8C" w:rsidRPr="004565EF" w:rsidTr="001F0241">
        <w:trPr>
          <w:trHeight w:val="593"/>
        </w:trPr>
        <w:tc>
          <w:tcPr>
            <w:tcW w:w="669" w:type="pct"/>
            <w:shd w:val="clear" w:color="auto" w:fill="auto"/>
            <w:hideMark/>
          </w:tcPr>
          <w:p w:rsidR="00B37C8C" w:rsidRDefault="00B37C8C" w:rsidP="001F0241">
            <w:pPr>
              <w:spacing w:before="40" w:after="40" w:line="200" w:lineRule="atLeast"/>
              <w:ind w:right="-105"/>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Existing national statistics, databases, and reports, including national census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(Quantitative)</w:t>
            </w: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Pr>
                <w:rFonts w:asciiTheme="minorHAnsi" w:eastAsia="Times New Roman" w:hAnsiTheme="minorHAnsi"/>
                <w:color w:val="000000"/>
                <w:sz w:val="20"/>
                <w:szCs w:val="20"/>
              </w:rPr>
              <w:t>National-level q</w:t>
            </w:r>
            <w:r w:rsidRPr="00143958">
              <w:rPr>
                <w:rFonts w:asciiTheme="minorHAnsi" w:eastAsia="Times New Roman" w:hAnsiTheme="minorHAnsi"/>
                <w:color w:val="000000"/>
                <w:sz w:val="20"/>
                <w:szCs w:val="20"/>
              </w:rPr>
              <w:t>uantitative and qualitative data on the socioeconomic status of women and men, gender equality, GBV, health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 xml:space="preserve">eproductive </w:t>
            </w:r>
            <w:r>
              <w:rPr>
                <w:rFonts w:asciiTheme="minorHAnsi" w:eastAsia="Times New Roman" w:hAnsiTheme="minorHAnsi"/>
                <w:color w:val="000000"/>
                <w:sz w:val="20"/>
                <w:szCs w:val="20"/>
              </w:rPr>
              <w:t>h</w:t>
            </w:r>
            <w:r w:rsidRPr="00143958">
              <w:rPr>
                <w:rFonts w:asciiTheme="minorHAnsi" w:eastAsia="Times New Roman" w:hAnsiTheme="minorHAnsi"/>
                <w:color w:val="000000"/>
                <w:sz w:val="20"/>
                <w:szCs w:val="20"/>
              </w:rPr>
              <w:t xml:space="preserve">ealth </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 xml:space="preserve">ssessment), security/access to justice, and labor from national surveys and studies to identify GBV vulnerabilities, capacity, threats and prevalence, etc. </w:t>
            </w:r>
            <w:r w:rsidRPr="00143958">
              <w:rPr>
                <w:rFonts w:asciiTheme="minorHAnsi" w:eastAsia="Times New Roman" w:hAnsiTheme="minorHAnsi"/>
                <w:iCs/>
                <w:color w:val="000000"/>
                <w:sz w:val="20"/>
                <w:szCs w:val="20"/>
              </w:rPr>
              <w:t>National statistics may under</w:t>
            </w:r>
            <w:r>
              <w:rPr>
                <w:rFonts w:asciiTheme="minorHAnsi" w:eastAsia="Times New Roman" w:hAnsiTheme="minorHAnsi"/>
                <w:iCs/>
                <w:color w:val="000000"/>
                <w:sz w:val="20"/>
                <w:szCs w:val="20"/>
              </w:rPr>
              <w:t xml:space="preserve">-report GBV prevalence and </w:t>
            </w:r>
            <w:r w:rsidRPr="00143958">
              <w:rPr>
                <w:rFonts w:asciiTheme="minorHAnsi" w:eastAsia="Times New Roman" w:hAnsiTheme="minorHAnsi"/>
                <w:iCs/>
                <w:color w:val="000000"/>
                <w:sz w:val="20"/>
                <w:szCs w:val="20"/>
              </w:rPr>
              <w:t xml:space="preserve">may be skewed, outdated, or be inaccurate depending on the quality of data collection and reporting. There may </w:t>
            </w:r>
            <w:r>
              <w:rPr>
                <w:rFonts w:asciiTheme="minorHAnsi" w:eastAsia="Times New Roman" w:hAnsiTheme="minorHAnsi"/>
                <w:iCs/>
                <w:color w:val="000000"/>
                <w:sz w:val="20"/>
                <w:szCs w:val="20"/>
              </w:rPr>
              <w:t xml:space="preserve">also </w:t>
            </w:r>
            <w:r w:rsidRPr="00143958">
              <w:rPr>
                <w:rFonts w:asciiTheme="minorHAnsi" w:eastAsia="Times New Roman" w:hAnsiTheme="minorHAnsi"/>
                <w:iCs/>
                <w:color w:val="000000"/>
                <w:sz w:val="20"/>
                <w:szCs w:val="20"/>
              </w:rPr>
              <w:t xml:space="preserve">be political sensitivities </w:t>
            </w:r>
            <w:r>
              <w:rPr>
                <w:rFonts w:asciiTheme="minorHAnsi" w:eastAsia="Times New Roman" w:hAnsiTheme="minorHAnsi"/>
                <w:iCs/>
                <w:color w:val="000000"/>
                <w:sz w:val="20"/>
                <w:szCs w:val="20"/>
              </w:rPr>
              <w:t xml:space="preserve">surrounding the use of </w:t>
            </w:r>
            <w:r w:rsidRPr="00143958">
              <w:rPr>
                <w:rFonts w:asciiTheme="minorHAnsi" w:eastAsia="Times New Roman" w:hAnsiTheme="minorHAnsi"/>
                <w:iCs/>
                <w:color w:val="000000"/>
                <w:sz w:val="20"/>
                <w:szCs w:val="20"/>
              </w:rPr>
              <w:t>national statistics.</w:t>
            </w:r>
          </w:p>
        </w:tc>
        <w:tc>
          <w:tcPr>
            <w:tcW w:w="776" w:type="pct"/>
            <w:shd w:val="clear" w:color="auto" w:fill="auto"/>
            <w:hideMark/>
          </w:tcPr>
          <w:p w:rsidR="00B37C8C" w:rsidRDefault="00B37C8C" w:rsidP="00B37C8C">
            <w:pPr>
              <w:pStyle w:val="BoxBullets"/>
              <w:numPr>
                <w:ilvl w:val="0"/>
                <w:numId w:val="9"/>
              </w:numPr>
              <w:spacing w:after="40" w:line="200" w:lineRule="atLeast"/>
              <w:ind w:left="221" w:hanging="221"/>
              <w:rPr>
                <w:i/>
                <w:color w:val="343434"/>
                <w:szCs w:val="22"/>
              </w:rPr>
            </w:pPr>
            <w:r>
              <w:t>Situational/needs a</w:t>
            </w:r>
            <w:r w:rsidRPr="004565EF">
              <w:t>ssessment</w:t>
            </w:r>
          </w:p>
          <w:p w:rsidR="00B37C8C" w:rsidRDefault="00B37C8C" w:rsidP="00B37C8C">
            <w:pPr>
              <w:pStyle w:val="BoxBullets"/>
              <w:numPr>
                <w:ilvl w:val="0"/>
                <w:numId w:val="9"/>
              </w:numPr>
              <w:spacing w:after="40" w:line="200" w:lineRule="atLeast"/>
              <w:ind w:left="221" w:hanging="221"/>
              <w:rPr>
                <w:i/>
                <w:color w:val="343434"/>
                <w:szCs w:val="22"/>
              </w:rPr>
            </w:pPr>
            <w:r>
              <w:t>Performance monitoring baseline t</w:t>
            </w:r>
            <w:r w:rsidRPr="004565EF">
              <w:t>argets</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National line ministries/ departments of statistics, education, agriculture, labor, social welfare, gender, etc.); identify key government contacts to assist</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r w:rsidRPr="00143958" w:rsidDel="008F0ED8">
              <w:rPr>
                <w:rFonts w:asciiTheme="minorHAnsi" w:eastAsia="Times New Roman" w:hAnsiTheme="minorHAnsi"/>
                <w:color w:val="000000"/>
                <w:sz w:val="20"/>
                <w:szCs w:val="20"/>
              </w:rPr>
              <w:t xml:space="preserve"> </w:t>
            </w:r>
          </w:p>
        </w:tc>
      </w:tr>
      <w:tr w:rsidR="00B37C8C" w:rsidRPr="004565EF" w:rsidTr="0054451D">
        <w:trPr>
          <w:trHeight w:val="341"/>
        </w:trPr>
        <w:tc>
          <w:tcPr>
            <w:tcW w:w="669" w:type="pct"/>
            <w:shd w:val="clear" w:color="auto" w:fill="auto"/>
            <w:hideMark/>
          </w:tcPr>
          <w:p w:rsidR="00B37C8C" w:rsidRDefault="00B37C8C" w:rsidP="001F0241">
            <w:pPr>
              <w:spacing w:before="40" w:after="40" w:line="200" w:lineRule="atLeast"/>
              <w:ind w:right="-105"/>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Existing national and local plans, strategies, policies, </w:t>
            </w:r>
            <w:r w:rsidRPr="00143958">
              <w:rPr>
                <w:rFonts w:asciiTheme="minorHAnsi" w:eastAsia="Times New Roman" w:hAnsiTheme="minorHAnsi"/>
                <w:color w:val="000000"/>
                <w:sz w:val="20"/>
                <w:szCs w:val="20"/>
              </w:rPr>
              <w:lastRenderedPageBreak/>
              <w:t>laws, and frameworks related to GBV and gender equality</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(Quantitative and Qualitative)</w:t>
            </w:r>
          </w:p>
          <w:p w:rsidR="00B37C8C" w:rsidRDefault="00B37C8C" w:rsidP="001F0241">
            <w:pPr>
              <w:spacing w:before="40" w:after="40" w:line="200" w:lineRule="atLeast"/>
              <w:rPr>
                <w:rFonts w:asciiTheme="minorHAnsi" w:eastAsia="Times New Roman" w:hAnsiTheme="minorHAnsi"/>
                <w:color w:val="000000"/>
                <w:sz w:val="20"/>
                <w:szCs w:val="20"/>
              </w:rPr>
            </w:pP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Qualitative information on the current status of the policy/legal framework related to gender equality and GBV</w:t>
            </w:r>
            <w:r>
              <w:rPr>
                <w:rFonts w:asciiTheme="minorHAnsi" w:eastAsia="Times New Roman" w:hAnsiTheme="minorHAnsi"/>
                <w:color w:val="000000"/>
                <w:sz w:val="20"/>
                <w:szCs w:val="20"/>
              </w:rPr>
              <w:t xml:space="preserve"> m</w:t>
            </w:r>
            <w:r w:rsidRPr="00143958">
              <w:rPr>
                <w:rFonts w:asciiTheme="minorHAnsi" w:eastAsia="Times New Roman" w:hAnsiTheme="minorHAnsi"/>
                <w:color w:val="000000"/>
                <w:sz w:val="20"/>
                <w:szCs w:val="20"/>
              </w:rPr>
              <w:t xml:space="preserve">ay </w:t>
            </w:r>
            <w:r w:rsidRPr="00143958">
              <w:rPr>
                <w:rFonts w:asciiTheme="minorHAnsi" w:eastAsia="Times New Roman" w:hAnsiTheme="minorHAnsi"/>
                <w:color w:val="000000"/>
                <w:sz w:val="20"/>
                <w:szCs w:val="20"/>
              </w:rPr>
              <w:lastRenderedPageBreak/>
              <w:t>be used as a guide in harmonizing program/project objectives to be in line with national GBV priorities.</w:t>
            </w:r>
            <w:r>
              <w:rPr>
                <w:rFonts w:asciiTheme="minorHAnsi" w:eastAsia="Times New Roman" w:hAnsiTheme="minorHAnsi"/>
                <w:color w:val="000000"/>
                <w:sz w:val="20"/>
                <w:szCs w:val="20"/>
              </w:rPr>
              <w:t xml:space="preserve"> </w:t>
            </w:r>
            <w:r w:rsidRPr="00143958">
              <w:rPr>
                <w:rFonts w:asciiTheme="minorHAnsi" w:eastAsia="Times New Roman" w:hAnsiTheme="minorHAnsi"/>
                <w:iCs/>
                <w:color w:val="000000"/>
                <w:sz w:val="20"/>
                <w:szCs w:val="20"/>
              </w:rPr>
              <w:t>Collecting data on the implementation/practice of the policies from other data collection methodologies (primary) and laws will be an</w:t>
            </w:r>
            <w:r>
              <w:rPr>
                <w:rFonts w:asciiTheme="minorHAnsi" w:eastAsia="Times New Roman" w:hAnsiTheme="minorHAnsi"/>
                <w:iCs/>
                <w:color w:val="000000"/>
                <w:sz w:val="20"/>
                <w:szCs w:val="20"/>
              </w:rPr>
              <w:t xml:space="preserve"> important component to how these data are </w:t>
            </w:r>
            <w:r w:rsidRPr="00143958">
              <w:rPr>
                <w:rFonts w:asciiTheme="minorHAnsi" w:eastAsia="Times New Roman" w:hAnsiTheme="minorHAnsi"/>
                <w:iCs/>
                <w:color w:val="000000"/>
                <w:sz w:val="20"/>
                <w:szCs w:val="20"/>
              </w:rPr>
              <w:t>used.</w:t>
            </w:r>
          </w:p>
        </w:tc>
        <w:tc>
          <w:tcPr>
            <w:tcW w:w="776" w:type="pct"/>
            <w:shd w:val="clear" w:color="auto" w:fill="auto"/>
            <w:hideMark/>
          </w:tcPr>
          <w:p w:rsidR="00B37C8C" w:rsidRDefault="00B37C8C" w:rsidP="00B37C8C">
            <w:pPr>
              <w:pStyle w:val="BoxBullets"/>
              <w:numPr>
                <w:ilvl w:val="0"/>
                <w:numId w:val="9"/>
              </w:numPr>
              <w:spacing w:after="40" w:line="200" w:lineRule="atLeast"/>
              <w:ind w:left="221" w:hanging="221"/>
              <w:rPr>
                <w:i/>
                <w:color w:val="343434"/>
                <w:szCs w:val="22"/>
              </w:rPr>
            </w:pPr>
            <w:r>
              <w:lastRenderedPageBreak/>
              <w:t>Situational/needs a</w:t>
            </w:r>
            <w:r w:rsidRPr="004565EF">
              <w:t>ssessment</w:t>
            </w:r>
          </w:p>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lastRenderedPageBreak/>
              <w:t>m</w:t>
            </w:r>
            <w:r w:rsidRPr="004565EF">
              <w:t xml:space="preserve">onitoring </w:t>
            </w:r>
            <w:r>
              <w:t>b</w:t>
            </w:r>
            <w:r w:rsidRPr="004565EF">
              <w:t xml:space="preserve">aseline </w:t>
            </w:r>
            <w:r>
              <w:t>t</w:t>
            </w:r>
            <w:r w:rsidRPr="004565EF">
              <w:t>argets</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lastRenderedPageBreak/>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 xml:space="preserve">National and local ministries/departments; UN Women, UNDP, </w:t>
            </w:r>
            <w:r w:rsidRPr="00143958">
              <w:rPr>
                <w:rFonts w:asciiTheme="minorHAnsi" w:eastAsia="Times New Roman" w:hAnsiTheme="minorHAnsi"/>
                <w:color w:val="000000"/>
                <w:sz w:val="20"/>
                <w:szCs w:val="20"/>
              </w:rPr>
              <w:lastRenderedPageBreak/>
              <w:t>and other international organizations working on GBV/gender equality policy; national research/</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academic institutions working on GBV and gender equality</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N/A</w:t>
            </w:r>
          </w:p>
        </w:tc>
      </w:tr>
      <w:tr w:rsidR="00B37C8C" w:rsidRPr="004565EF" w:rsidTr="0054451D">
        <w:trPr>
          <w:trHeight w:val="2400"/>
        </w:trPr>
        <w:tc>
          <w:tcPr>
            <w:tcW w:w="669" w:type="pct"/>
            <w:shd w:val="clear" w:color="auto" w:fill="auto"/>
            <w:hideMark/>
          </w:tcPr>
          <w:p w:rsidR="00B37C8C" w:rsidRDefault="00B37C8C" w:rsidP="001F0241">
            <w:pPr>
              <w:spacing w:before="40" w:after="40" w:line="200" w:lineRule="atLeast"/>
              <w:ind w:right="-104"/>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Existing institutiona</w:t>
            </w:r>
            <w:r>
              <w:rPr>
                <w:rFonts w:asciiTheme="minorHAnsi" w:eastAsia="Times New Roman" w:hAnsiTheme="minorHAnsi"/>
                <w:color w:val="000000"/>
                <w:sz w:val="20"/>
                <w:szCs w:val="20"/>
              </w:rPr>
              <w:t>l/ academic demographic, socio</w:t>
            </w:r>
            <w:r w:rsidRPr="00143958">
              <w:rPr>
                <w:rFonts w:asciiTheme="minorHAnsi" w:eastAsia="Times New Roman" w:hAnsiTheme="minorHAnsi"/>
                <w:color w:val="000000"/>
                <w:sz w:val="20"/>
                <w:szCs w:val="20"/>
              </w:rPr>
              <w:t>economic, reproductive health, and GBV surveys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(Quantitative)</w:t>
            </w:r>
          </w:p>
        </w:tc>
        <w:tc>
          <w:tcPr>
            <w:tcW w:w="130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Quantitative and qualitative data on the socioeconomic status of women and men, gender equality, GBV, health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 xml:space="preserve">eproductive </w:t>
            </w:r>
            <w:r>
              <w:rPr>
                <w:rFonts w:asciiTheme="minorHAnsi" w:eastAsia="Times New Roman" w:hAnsiTheme="minorHAnsi"/>
                <w:color w:val="000000"/>
                <w:sz w:val="20"/>
                <w:szCs w:val="20"/>
              </w:rPr>
              <w:t>h</w:t>
            </w:r>
            <w:r w:rsidRPr="00143958">
              <w:rPr>
                <w:rFonts w:asciiTheme="minorHAnsi" w:eastAsia="Times New Roman" w:hAnsiTheme="minorHAnsi"/>
                <w:color w:val="000000"/>
                <w:sz w:val="20"/>
                <w:szCs w:val="20"/>
              </w:rPr>
              <w:t xml:space="preserve">ealth </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 xml:space="preserve">ssessment), security/access to justice, and labor at national levels from national surveys and studies to identify GBV vulnerabilities, capacity, threats and prevalence, etc. </w:t>
            </w:r>
            <w:r w:rsidRPr="00143958">
              <w:rPr>
                <w:rFonts w:asciiTheme="minorHAnsi" w:eastAsia="Times New Roman" w:hAnsiTheme="minorHAnsi"/>
                <w:iCs/>
                <w:color w:val="000000"/>
                <w:sz w:val="20"/>
                <w:szCs w:val="20"/>
              </w:rPr>
              <w:t xml:space="preserve">Academic or institutional surveys may be reliable sources of data. </w:t>
            </w:r>
          </w:p>
        </w:tc>
        <w:tc>
          <w:tcPr>
            <w:tcW w:w="776" w:type="pct"/>
            <w:shd w:val="clear" w:color="auto" w:fill="auto"/>
            <w:hideMark/>
          </w:tcPr>
          <w:p w:rsidR="00B37C8C" w:rsidRDefault="00B37C8C" w:rsidP="00B37C8C">
            <w:pPr>
              <w:pStyle w:val="BoxBullets"/>
              <w:numPr>
                <w:ilvl w:val="0"/>
                <w:numId w:val="9"/>
              </w:numPr>
              <w:spacing w:after="40" w:line="200" w:lineRule="atLeast"/>
              <w:ind w:left="221" w:hanging="221"/>
              <w:rPr>
                <w:i/>
                <w:color w:val="343434"/>
                <w:szCs w:val="22"/>
              </w:rPr>
            </w:pPr>
            <w:r w:rsidRPr="004565EF">
              <w:t>Situational/</w:t>
            </w:r>
            <w:r>
              <w:t>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 xml:space="preserve">onitoring </w:t>
            </w:r>
            <w:r>
              <w:t>b</w:t>
            </w:r>
            <w:r w:rsidRPr="004565EF">
              <w:t xml:space="preserve">aseline </w:t>
            </w:r>
            <w:r>
              <w:t>t</w:t>
            </w:r>
            <w:r w:rsidRPr="004565EF">
              <w:t>argets</w:t>
            </w:r>
          </w:p>
          <w:p w:rsidR="00B37C8C" w:rsidRDefault="00B37C8C" w:rsidP="00B37C8C">
            <w:pPr>
              <w:pStyle w:val="BoxBullets"/>
              <w:numPr>
                <w:ilvl w:val="0"/>
                <w:numId w:val="9"/>
              </w:numPr>
              <w:spacing w:after="40" w:line="200" w:lineRule="atLeast"/>
              <w:ind w:left="221" w:hanging="221"/>
              <w:rPr>
                <w:i/>
                <w:color w:val="343434"/>
                <w:szCs w:val="22"/>
              </w:rPr>
            </w:pPr>
            <w:r w:rsidRPr="004565EF">
              <w:t>Evaluation if surveys are aligned with project/program outcomes</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3/</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National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tatistics </w:t>
            </w:r>
            <w:r>
              <w:rPr>
                <w:rFonts w:asciiTheme="minorHAnsi" w:eastAsia="Times New Roman" w:hAnsiTheme="minorHAnsi"/>
                <w:color w:val="000000"/>
                <w:sz w:val="20"/>
                <w:szCs w:val="20"/>
              </w:rPr>
              <w:t>b</w:t>
            </w:r>
            <w:r w:rsidRPr="00143958">
              <w:rPr>
                <w:rFonts w:asciiTheme="minorHAnsi" w:eastAsia="Times New Roman" w:hAnsiTheme="minorHAnsi"/>
                <w:color w:val="000000"/>
                <w:sz w:val="20"/>
                <w:szCs w:val="20"/>
              </w:rPr>
              <w:t>ureau/</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 xml:space="preserve">ffice or similar national office. National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overnment or NGO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nstitutions focused on combating GBV or violence against women</w:t>
            </w:r>
          </w:p>
        </w:tc>
        <w:tc>
          <w:tcPr>
            <w:tcW w:w="860" w:type="pct"/>
            <w:gridSpan w:val="2"/>
            <w:shd w:val="clear" w:color="auto" w:fill="auto"/>
          </w:tcPr>
          <w:p w:rsidR="00B37C8C" w:rsidRDefault="00B37C8C" w:rsidP="001F0241">
            <w:pPr>
              <w:spacing w:before="40" w:after="40" w:line="200" w:lineRule="atLeast"/>
              <w:ind w:right="-108"/>
              <w:rPr>
                <w:rFonts w:asciiTheme="minorHAnsi" w:eastAsia="Times New Roman" w:hAnsiTheme="minorHAnsi"/>
                <w:i/>
                <w:color w:val="000000"/>
                <w:sz w:val="20"/>
                <w:szCs w:val="20"/>
              </w:rPr>
            </w:pPr>
            <w:r>
              <w:rPr>
                <w:rFonts w:asciiTheme="minorHAnsi" w:eastAsia="Times New Roman" w:hAnsiTheme="minorHAnsi"/>
                <w:color w:val="000000"/>
                <w:sz w:val="20"/>
                <w:szCs w:val="20"/>
              </w:rPr>
              <w:t xml:space="preserve">USAID. </w:t>
            </w:r>
            <w:proofErr w:type="spellStart"/>
            <w:r>
              <w:rPr>
                <w:rFonts w:asciiTheme="minorHAnsi" w:eastAsia="Times New Roman" w:hAnsiTheme="minorHAnsi"/>
                <w:color w:val="000000"/>
                <w:sz w:val="20"/>
                <w:szCs w:val="20"/>
              </w:rPr>
              <w:t>n.d</w:t>
            </w:r>
            <w:proofErr w:type="spellEnd"/>
            <w:r>
              <w:rPr>
                <w:rFonts w:asciiTheme="minorHAnsi" w:eastAsia="Times New Roman" w:hAnsiTheme="minorHAnsi"/>
                <w:color w:val="000000"/>
                <w:sz w:val="20"/>
                <w:szCs w:val="20"/>
              </w:rPr>
              <w:t xml:space="preserve">. </w:t>
            </w:r>
            <w:r w:rsidRPr="00566193">
              <w:rPr>
                <w:rFonts w:asciiTheme="minorHAnsi" w:eastAsia="Times New Roman" w:hAnsiTheme="minorHAnsi"/>
                <w:color w:val="000000"/>
                <w:sz w:val="20"/>
                <w:szCs w:val="20"/>
              </w:rPr>
              <w:t>Demo</w:t>
            </w:r>
            <w:r>
              <w:rPr>
                <w:rFonts w:asciiTheme="minorHAnsi" w:eastAsia="Times New Roman" w:hAnsiTheme="minorHAnsi"/>
                <w:color w:val="000000"/>
                <w:sz w:val="20"/>
                <w:szCs w:val="20"/>
              </w:rPr>
              <w:t>graphic and Health Survey (1991–</w:t>
            </w:r>
            <w:r w:rsidRPr="00566193">
              <w:rPr>
                <w:rFonts w:asciiTheme="minorHAnsi" w:eastAsia="Times New Roman" w:hAnsiTheme="minorHAnsi"/>
                <w:color w:val="000000"/>
                <w:sz w:val="20"/>
                <w:szCs w:val="20"/>
              </w:rPr>
              <w:t>2012) DHS Final Reports</w:t>
            </w:r>
            <w:r w:rsidRPr="00143958">
              <w:rPr>
                <w:rFonts w:asciiTheme="minorHAnsi" w:eastAsia="Times New Roman" w:hAnsiTheme="minorHAnsi"/>
                <w:color w:val="000000"/>
                <w:sz w:val="20"/>
                <w:szCs w:val="20"/>
              </w:rPr>
              <w:t xml:space="preserve">, available at: </w:t>
            </w:r>
            <w:hyperlink w:history="1">
              <w:r w:rsidRPr="00EE509D">
                <w:rPr>
                  <w:rStyle w:val="Hyperlink"/>
                  <w:rFonts w:asciiTheme="minorHAnsi" w:eastAsia="Times New Roman" w:hAnsiTheme="minorHAnsi"/>
                  <w:sz w:val="20"/>
                  <w:szCs w:val="20"/>
                </w:rPr>
                <w:t>http:// www.measuredhs.com/publications/Publication-Search.cfm</w:t>
              </w:r>
            </w:hyperlink>
            <w:r w:rsidRPr="00143958">
              <w:rPr>
                <w:rFonts w:asciiTheme="minorHAnsi" w:eastAsia="Times New Roman" w:hAnsiTheme="minorHAnsi"/>
                <w:color w:val="000000"/>
                <w:sz w:val="20"/>
                <w:szCs w:val="20"/>
              </w:rPr>
              <w:t xml:space="preserve"> (Search Publication Type: ‘DHS Final Reports’ and Publication Topic: ‘Domestic Violence</w:t>
            </w:r>
            <w:r w:rsidRPr="0065336D">
              <w:rPr>
                <w:rFonts w:asciiTheme="minorHAnsi" w:eastAsia="Times New Roman" w:hAnsiTheme="minorHAnsi"/>
                <w:color w:val="000000"/>
                <w:sz w:val="20"/>
                <w:szCs w:val="20"/>
              </w:rPr>
              <w:t xml:space="preserve"> (DV)</w:t>
            </w:r>
            <w:r w:rsidRPr="00143958">
              <w:rPr>
                <w:rFonts w:asciiTheme="minorHAnsi" w:eastAsia="Times New Roman" w:hAnsiTheme="minorHAnsi"/>
                <w:color w:val="000000"/>
                <w:sz w:val="20"/>
                <w:szCs w:val="20"/>
              </w:rPr>
              <w:t xml:space="preserve">’) </w:t>
            </w:r>
          </w:p>
        </w:tc>
      </w:tr>
      <w:tr w:rsidR="00B37C8C" w:rsidRPr="004565EF" w:rsidTr="0054451D">
        <w:trPr>
          <w:trHeight w:val="323"/>
        </w:trPr>
        <w:tc>
          <w:tcPr>
            <w:tcW w:w="669" w:type="pct"/>
            <w:shd w:val="clear" w:color="auto" w:fill="auto"/>
            <w:hideMark/>
          </w:tcPr>
          <w:p w:rsidR="00B37C8C" w:rsidRDefault="00B37C8C" w:rsidP="001F0241">
            <w:pPr>
              <w:spacing w:before="40" w:after="40" w:line="200" w:lineRule="atLeast"/>
              <w:ind w:right="-104"/>
              <w:rPr>
                <w:rFonts w:asciiTheme="minorHAnsi" w:hAnsiTheme="minorHAnsi"/>
                <w:sz w:val="20"/>
                <w:szCs w:val="20"/>
              </w:rPr>
            </w:pPr>
            <w:r w:rsidRPr="00143958">
              <w:rPr>
                <w:rFonts w:asciiTheme="minorHAnsi" w:eastAsia="Times New Roman" w:hAnsiTheme="minorHAnsi"/>
                <w:color w:val="000000"/>
                <w:sz w:val="20"/>
                <w:szCs w:val="20"/>
              </w:rPr>
              <w:t xml:space="preserve">Existing evaluations, baseline surveys, or other documents from existing projects in the area of influence, or </w:t>
            </w:r>
            <w:r w:rsidRPr="00143958">
              <w:rPr>
                <w:rFonts w:asciiTheme="minorHAnsi" w:hAnsiTheme="minorHAnsi"/>
                <w:sz w:val="20"/>
                <w:szCs w:val="20"/>
              </w:rPr>
              <w:t>assessments and reports from other clusters/sectors (</w:t>
            </w:r>
            <w:r>
              <w:rPr>
                <w:rFonts w:asciiTheme="minorHAnsi" w:hAnsiTheme="minorHAnsi"/>
                <w:sz w:val="20"/>
                <w:szCs w:val="20"/>
              </w:rPr>
              <w:t>c</w:t>
            </w:r>
            <w:r w:rsidRPr="00143958">
              <w:rPr>
                <w:rFonts w:asciiTheme="minorHAnsi" w:hAnsiTheme="minorHAnsi"/>
                <w:sz w:val="20"/>
                <w:szCs w:val="20"/>
              </w:rPr>
              <w:t xml:space="preserve">hild </w:t>
            </w:r>
            <w:r>
              <w:rPr>
                <w:rFonts w:asciiTheme="minorHAnsi" w:hAnsiTheme="minorHAnsi"/>
                <w:sz w:val="20"/>
                <w:szCs w:val="20"/>
              </w:rPr>
              <w:t>p</w:t>
            </w:r>
            <w:r w:rsidRPr="00143958">
              <w:rPr>
                <w:rFonts w:asciiTheme="minorHAnsi" w:hAnsiTheme="minorHAnsi"/>
                <w:sz w:val="20"/>
                <w:szCs w:val="20"/>
              </w:rPr>
              <w:t>rotection, etc.)</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Qualitative and quantitative information on existing projects that may provide data, identify lessons learned, best practices, or other information about the targeted community.</w:t>
            </w:r>
          </w:p>
        </w:tc>
        <w:tc>
          <w:tcPr>
            <w:tcW w:w="776" w:type="pct"/>
            <w:shd w:val="clear" w:color="auto" w:fill="auto"/>
            <w:hideMark/>
          </w:tcPr>
          <w:p w:rsidR="00B37C8C" w:rsidRDefault="00B37C8C" w:rsidP="00B37C8C">
            <w:pPr>
              <w:pStyle w:val="BoxBullets"/>
              <w:numPr>
                <w:ilvl w:val="0"/>
                <w:numId w:val="9"/>
              </w:numPr>
              <w:spacing w:after="40" w:line="200" w:lineRule="atLeast"/>
              <w:ind w:left="221" w:right="-125" w:hanging="221"/>
              <w:rPr>
                <w:i/>
                <w:color w:val="343434"/>
                <w:szCs w:val="22"/>
              </w:rPr>
            </w:pPr>
            <w:r w:rsidRPr="004565EF">
              <w:t>Situational/</w:t>
            </w:r>
            <w:r>
              <w:t>n</w:t>
            </w:r>
            <w:r w:rsidRPr="004565EF">
              <w:t xml:space="preserve">eeds </w:t>
            </w:r>
            <w:r>
              <w:t>a</w:t>
            </w:r>
            <w:r w:rsidRPr="004565EF">
              <w:t>ssessment</w:t>
            </w:r>
            <w:r>
              <w:t xml:space="preserve"> </w:t>
            </w:r>
            <w:r w:rsidRPr="004565EF">
              <w:t xml:space="preserve">to </w:t>
            </w:r>
            <w:r>
              <w:t xml:space="preserve"> </w:t>
            </w:r>
            <w:r w:rsidRPr="004565EF">
              <w:t>identify opportunities for collaboration among actors in ongoing M&amp;E efforts</w:t>
            </w:r>
          </w:p>
          <w:p w:rsidR="00B37C8C" w:rsidRDefault="00B37C8C" w:rsidP="00B37C8C">
            <w:pPr>
              <w:pStyle w:val="BoxBullets"/>
              <w:numPr>
                <w:ilvl w:val="0"/>
                <w:numId w:val="9"/>
              </w:numPr>
              <w:spacing w:after="40" w:line="200" w:lineRule="atLeast"/>
              <w:ind w:left="221" w:hanging="221"/>
              <w:rPr>
                <w:i/>
                <w:color w:val="343434"/>
                <w:szCs w:val="22"/>
              </w:rPr>
            </w:pPr>
            <w:r w:rsidRPr="004565EF">
              <w:t>Evaluations if they are aligned with project/program outcomes</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1-6/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National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 xml:space="preserve"> 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group, national p</w:t>
            </w:r>
            <w:r w:rsidRPr="00143958">
              <w:rPr>
                <w:rFonts w:asciiTheme="minorHAnsi" w:eastAsia="Times New Roman" w:hAnsiTheme="minorHAnsi"/>
                <w:color w:val="000000"/>
                <w:sz w:val="20"/>
                <w:szCs w:val="20"/>
              </w:rPr>
              <w:t>r</w:t>
            </w:r>
            <w:r>
              <w:rPr>
                <w:rFonts w:asciiTheme="minorHAnsi" w:eastAsia="Times New Roman" w:hAnsiTheme="minorHAnsi"/>
                <w:color w:val="000000"/>
                <w:sz w:val="20"/>
                <w:szCs w:val="20"/>
              </w:rPr>
              <w:t>otection 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 xml:space="preserve"> 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rou</w:t>
            </w:r>
            <w:r>
              <w:rPr>
                <w:rFonts w:asciiTheme="minorHAnsi" w:eastAsia="Times New Roman" w:hAnsiTheme="minorHAnsi"/>
                <w:color w:val="000000"/>
                <w:sz w:val="20"/>
                <w:szCs w:val="20"/>
              </w:rPr>
              <w:t>p, child protection sub-c</w:t>
            </w:r>
            <w:r w:rsidRPr="00143958">
              <w:rPr>
                <w:rFonts w:asciiTheme="minorHAnsi" w:eastAsia="Times New Roman" w:hAnsiTheme="minorHAnsi"/>
                <w:color w:val="000000"/>
                <w:sz w:val="20"/>
                <w:szCs w:val="20"/>
              </w:rPr>
              <w:t xml:space="preserve">luster, National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tatistics </w:t>
            </w:r>
            <w:r>
              <w:rPr>
                <w:rFonts w:asciiTheme="minorHAnsi" w:eastAsia="Times New Roman" w:hAnsiTheme="minorHAnsi"/>
                <w:color w:val="000000"/>
                <w:sz w:val="20"/>
                <w:szCs w:val="20"/>
              </w:rPr>
              <w:t>b</w:t>
            </w:r>
            <w:r w:rsidRPr="00143958">
              <w:rPr>
                <w:rFonts w:asciiTheme="minorHAnsi" w:eastAsia="Times New Roman" w:hAnsiTheme="minorHAnsi"/>
                <w:color w:val="000000"/>
                <w:sz w:val="20"/>
                <w:szCs w:val="20"/>
              </w:rPr>
              <w:t>ureau</w:t>
            </w:r>
          </w:p>
          <w:p w:rsidR="00B37C8C" w:rsidRDefault="00B37C8C" w:rsidP="001F0241">
            <w:pPr>
              <w:spacing w:before="40" w:after="40" w:line="200" w:lineRule="atLeast"/>
              <w:rPr>
                <w:rFonts w:asciiTheme="minorHAnsi" w:eastAsia="Times New Roman" w:hAnsiTheme="minorHAnsi"/>
                <w:color w:val="000000"/>
                <w:sz w:val="20"/>
                <w:szCs w:val="20"/>
              </w:rPr>
            </w:pPr>
          </w:p>
          <w:p w:rsidR="00B37C8C" w:rsidRDefault="00B37C8C" w:rsidP="001F0241">
            <w:pPr>
              <w:spacing w:before="40" w:after="40" w:line="200" w:lineRule="atLeast"/>
              <w:rPr>
                <w:rFonts w:asciiTheme="minorHAnsi" w:eastAsia="Times New Roman" w:hAnsiTheme="minorHAnsi"/>
                <w:color w:val="000000"/>
                <w:sz w:val="20"/>
                <w:szCs w:val="20"/>
              </w:rPr>
            </w:pP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WHO</w:t>
            </w:r>
            <w:r>
              <w:rPr>
                <w:rFonts w:asciiTheme="minorHAnsi" w:eastAsia="Times New Roman" w:hAnsiTheme="minorHAnsi"/>
                <w:color w:val="000000"/>
                <w:sz w:val="20"/>
                <w:szCs w:val="20"/>
              </w:rPr>
              <w:t>. M</w:t>
            </w:r>
            <w:r w:rsidRPr="00143958">
              <w:rPr>
                <w:rFonts w:asciiTheme="minorHAnsi" w:eastAsia="Times New Roman" w:hAnsiTheme="minorHAnsi"/>
                <w:color w:val="000000"/>
                <w:sz w:val="20"/>
                <w:szCs w:val="20"/>
              </w:rPr>
              <w:t xml:space="preserve">ulti-country study on women’s health and </w:t>
            </w:r>
            <w:r w:rsidRPr="0065336D">
              <w:rPr>
                <w:rFonts w:asciiTheme="minorHAnsi" w:eastAsia="Times New Roman" w:hAnsiTheme="minorHAnsi"/>
                <w:color w:val="000000"/>
                <w:sz w:val="20"/>
                <w:szCs w:val="20"/>
              </w:rPr>
              <w:t>DV</w:t>
            </w:r>
            <w:r w:rsidRPr="00143958">
              <w:rPr>
                <w:rFonts w:asciiTheme="minorHAnsi" w:eastAsia="Times New Roman" w:hAnsiTheme="minorHAnsi"/>
                <w:color w:val="000000"/>
                <w:sz w:val="20"/>
                <w:szCs w:val="20"/>
              </w:rPr>
              <w:t xml:space="preserve">: </w:t>
            </w:r>
            <w:hyperlink r:id="rId18" w:history="1">
              <w:r w:rsidRPr="00EE509D">
                <w:rPr>
                  <w:rStyle w:val="Hyperlink"/>
                  <w:rFonts w:asciiTheme="minorHAnsi" w:eastAsia="Times New Roman" w:hAnsiTheme="minorHAnsi"/>
                  <w:sz w:val="20"/>
                  <w:szCs w:val="20"/>
                </w:rPr>
                <w:t>http://www.who.int/gender/violence/who_multicountry_study/en/</w:t>
              </w:r>
            </w:hyperlink>
            <w:r w:rsidRPr="00143958">
              <w:rPr>
                <w:rFonts w:asciiTheme="minorHAnsi" w:eastAsia="Times New Roman" w:hAnsiTheme="minorHAnsi"/>
                <w:color w:val="000000"/>
                <w:sz w:val="20"/>
                <w:szCs w:val="20"/>
              </w:rPr>
              <w:t>.</w:t>
            </w:r>
          </w:p>
          <w:p w:rsidR="00B37C8C" w:rsidRDefault="00B37C8C" w:rsidP="001F0241">
            <w:pPr>
              <w:spacing w:before="40" w:after="40" w:line="200" w:lineRule="atLeast"/>
              <w:rPr>
                <w:rFonts w:asciiTheme="minorHAnsi" w:eastAsia="Times New Roman" w:hAnsiTheme="minorHAnsi"/>
                <w:color w:val="000000"/>
                <w:sz w:val="20"/>
                <w:szCs w:val="20"/>
              </w:rPr>
            </w:pPr>
            <w:r>
              <w:rPr>
                <w:rFonts w:asciiTheme="minorHAnsi" w:eastAsia="Times New Roman" w:hAnsiTheme="minorHAnsi"/>
                <w:color w:val="000000"/>
                <w:sz w:val="20"/>
                <w:szCs w:val="20"/>
              </w:rPr>
              <w:t>UN Women. 2011. “</w:t>
            </w:r>
            <w:r w:rsidRPr="00143958">
              <w:rPr>
                <w:rFonts w:asciiTheme="minorHAnsi" w:eastAsia="Times New Roman" w:hAnsiTheme="minorHAnsi"/>
                <w:color w:val="000000"/>
                <w:sz w:val="20"/>
                <w:szCs w:val="20"/>
              </w:rPr>
              <w:t>Violence against Women Prevalence Data: Surveys by</w:t>
            </w:r>
            <w:r>
              <w:rPr>
                <w:rFonts w:asciiTheme="minorHAnsi" w:eastAsia="Times New Roman" w:hAnsiTheme="minorHAnsi"/>
                <w:color w:val="000000"/>
                <w:sz w:val="20"/>
                <w:szCs w:val="20"/>
              </w:rPr>
              <w:t xml:space="preserve"> Country</w:t>
            </w:r>
            <w:r w:rsidRPr="00143958">
              <w:rPr>
                <w:rFonts w:asciiTheme="minorHAnsi" w:eastAsia="Times New Roman" w:hAnsiTheme="minorHAnsi"/>
                <w:color w:val="000000"/>
                <w:sz w:val="20"/>
                <w:szCs w:val="20"/>
              </w:rPr>
              <w:t>,</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Virtual Knowledge Centre to End Violence Against Women, available at: </w:t>
            </w:r>
            <w:hyperlink r:id="rId19" w:history="1">
              <w:r w:rsidRPr="00276B26">
                <w:rPr>
                  <w:rStyle w:val="Hyperlink"/>
                  <w:rFonts w:asciiTheme="minorHAnsi" w:eastAsia="Times New Roman" w:hAnsiTheme="minorHAnsi"/>
                  <w:sz w:val="20"/>
                  <w:szCs w:val="20"/>
                </w:rPr>
                <w:t>http://www.endvawnow.o</w:t>
              </w:r>
              <w:r w:rsidRPr="00276B26">
                <w:rPr>
                  <w:rStyle w:val="Hyperlink"/>
                  <w:rFonts w:asciiTheme="minorHAnsi" w:eastAsia="Times New Roman" w:hAnsiTheme="minorHAnsi"/>
                  <w:sz w:val="20"/>
                  <w:szCs w:val="20"/>
                </w:rPr>
                <w:lastRenderedPageBreak/>
                <w:t>rg/uploads/browser/files/vaw_prevalence_matrix_15april_2011.pdf</w:t>
              </w:r>
            </w:hyperlink>
          </w:p>
        </w:tc>
      </w:tr>
      <w:tr w:rsidR="00B37C8C" w:rsidRPr="004565EF" w:rsidTr="0054451D">
        <w:trPr>
          <w:trHeight w:val="773"/>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 xml:space="preserve">Existing mapping (stakeholders/ services) </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hideMark/>
          </w:tcPr>
          <w:p w:rsidR="00B37C8C" w:rsidRDefault="00B37C8C" w:rsidP="00CA71A2">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Qualitative (and potentially geographic if GIS used) information and location of existing GBV services and/or prevention efforts.</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Identifies vulnerabilities/ capacities in service provision.</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 xml:space="preserve">Identifies opportunities for collaboration among actors in ongoing M&amp;E efforts. </w:t>
            </w:r>
          </w:p>
        </w:tc>
        <w:tc>
          <w:tcPr>
            <w:tcW w:w="776" w:type="pct"/>
            <w:shd w:val="clear" w:color="auto" w:fill="auto"/>
            <w:hideMark/>
          </w:tcPr>
          <w:p w:rsidR="00B37C8C" w:rsidRPr="004565EF" w:rsidRDefault="00B37C8C" w:rsidP="00B37C8C">
            <w:pPr>
              <w:pStyle w:val="BoxBullets"/>
              <w:numPr>
                <w:ilvl w:val="0"/>
                <w:numId w:val="9"/>
              </w:numPr>
              <w:spacing w:after="40" w:line="200" w:lineRule="atLeast"/>
              <w:ind w:left="221" w:hanging="221"/>
            </w:pPr>
            <w:r w:rsidRPr="004565EF">
              <w:t>Situational/</w:t>
            </w:r>
            <w:r>
              <w:t>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 xml:space="preserve">onitoring </w:t>
            </w:r>
            <w:r>
              <w:t>b</w:t>
            </w:r>
            <w:r w:rsidRPr="004565EF">
              <w:t xml:space="preserve">aseline </w:t>
            </w:r>
            <w:r>
              <w:t>t</w:t>
            </w:r>
            <w:r w:rsidRPr="004565EF">
              <w:t>argets</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National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tatistics </w:t>
            </w:r>
            <w:r>
              <w:rPr>
                <w:rFonts w:asciiTheme="minorHAnsi" w:eastAsia="Times New Roman" w:hAnsiTheme="minorHAnsi"/>
                <w:color w:val="000000"/>
                <w:sz w:val="20"/>
                <w:szCs w:val="20"/>
              </w:rPr>
              <w:t>b</w:t>
            </w:r>
            <w:r w:rsidRPr="00143958">
              <w:rPr>
                <w:rFonts w:asciiTheme="minorHAnsi" w:eastAsia="Times New Roman" w:hAnsiTheme="minorHAnsi"/>
                <w:color w:val="000000"/>
                <w:sz w:val="20"/>
                <w:szCs w:val="20"/>
              </w:rPr>
              <w:t>ureau/</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 xml:space="preserve">ffice or similar national office. National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overnment or NGO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nstitutions focused on combating GBV or violence against women, International Rescue Committee,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ub-</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roup,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 xml:space="preserve"> 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roup</w:t>
            </w:r>
          </w:p>
        </w:tc>
        <w:tc>
          <w:tcPr>
            <w:tcW w:w="860" w:type="pct"/>
            <w:gridSpan w:val="2"/>
            <w:shd w:val="clear" w:color="auto" w:fill="auto"/>
          </w:tcPr>
          <w:p w:rsidR="00B37C8C" w:rsidRDefault="00B37C8C" w:rsidP="001F0241">
            <w:pPr>
              <w:spacing w:before="40" w:after="40" w:line="200" w:lineRule="atLeast"/>
              <w:rPr>
                <w:rFonts w:asciiTheme="minorHAnsi" w:hAnsiTheme="minorHAnsi"/>
                <w:i/>
                <w:color w:val="343434"/>
                <w:sz w:val="20"/>
                <w:szCs w:val="20"/>
              </w:rPr>
            </w:pPr>
            <w:r w:rsidRPr="00566193">
              <w:rPr>
                <w:rFonts w:asciiTheme="minorHAnsi" w:hAnsiTheme="minorHAnsi"/>
                <w:sz w:val="20"/>
                <w:szCs w:val="20"/>
              </w:rPr>
              <w:t xml:space="preserve">GBV </w:t>
            </w:r>
            <w:proofErr w:type="spellStart"/>
            <w:r w:rsidRPr="00566193">
              <w:rPr>
                <w:rFonts w:asciiTheme="minorHAnsi" w:hAnsiTheme="minorHAnsi"/>
                <w:sz w:val="20"/>
                <w:szCs w:val="20"/>
              </w:rPr>
              <w:t>AoR</w:t>
            </w:r>
            <w:proofErr w:type="spellEnd"/>
            <w:r w:rsidRPr="00566193">
              <w:rPr>
                <w:rFonts w:asciiTheme="minorHAnsi" w:hAnsiTheme="minorHAnsi"/>
                <w:sz w:val="20"/>
                <w:szCs w:val="20"/>
              </w:rPr>
              <w:t>, IRC Service Mapping Tool</w:t>
            </w:r>
            <w:r w:rsidRPr="00143958">
              <w:rPr>
                <w:rFonts w:asciiTheme="minorHAnsi" w:hAnsiTheme="minorHAnsi"/>
                <w:sz w:val="20"/>
                <w:szCs w:val="20"/>
              </w:rPr>
              <w:t xml:space="preserve"> </w:t>
            </w:r>
          </w:p>
          <w:p w:rsidR="00B37C8C" w:rsidRPr="003647E2" w:rsidRDefault="00B37C8C" w:rsidP="001F0241">
            <w:pPr>
              <w:spacing w:before="40" w:after="40" w:line="200" w:lineRule="atLeast"/>
              <w:rPr>
                <w:rFonts w:asciiTheme="minorHAnsi" w:eastAsia="Times New Roman" w:hAnsiTheme="minorHAnsi"/>
                <w:i/>
                <w:color w:val="000000"/>
                <w:sz w:val="20"/>
                <w:szCs w:val="20"/>
              </w:rPr>
            </w:pPr>
            <w:hyperlink r:id="rId20" w:history="1">
              <w:r w:rsidRPr="003647E2">
                <w:rPr>
                  <w:rStyle w:val="Hyperlink"/>
                  <w:sz w:val="20"/>
                  <w:szCs w:val="20"/>
                </w:rPr>
                <w:t>http://www.gbvresponders.org/emergency-toolkit</w:t>
              </w:r>
            </w:hyperlink>
            <w:r w:rsidRPr="003647E2" w:rsidDel="003F076B">
              <w:rPr>
                <w:rFonts w:asciiTheme="minorHAnsi" w:eastAsia="Times New Roman" w:hAnsiTheme="minorHAnsi"/>
                <w:color w:val="000000"/>
                <w:sz w:val="20"/>
                <w:szCs w:val="20"/>
              </w:rPr>
              <w:t xml:space="preserve"> </w:t>
            </w:r>
          </w:p>
          <w:p w:rsidR="00B37C8C" w:rsidRDefault="00B37C8C" w:rsidP="001F0241">
            <w:pPr>
              <w:spacing w:before="40" w:after="40" w:line="200" w:lineRule="atLeast"/>
              <w:rPr>
                <w:rFonts w:asciiTheme="minorHAnsi" w:eastAsia="Times New Roman" w:hAnsiTheme="minorHAnsi"/>
                <w:color w:val="000000"/>
                <w:sz w:val="20"/>
                <w:szCs w:val="20"/>
              </w:rPr>
            </w:pPr>
          </w:p>
        </w:tc>
      </w:tr>
      <w:tr w:rsidR="00B37C8C" w:rsidRPr="004565EF" w:rsidTr="0054451D">
        <w:trPr>
          <w:trHeight w:val="890"/>
        </w:trPr>
        <w:tc>
          <w:tcPr>
            <w:tcW w:w="669" w:type="pct"/>
            <w:shd w:val="clear" w:color="auto" w:fill="auto"/>
          </w:tcPr>
          <w:p w:rsidR="00B37C8C" w:rsidRDefault="00B37C8C" w:rsidP="001F0241">
            <w:pPr>
              <w:spacing w:before="40" w:after="40" w:line="200" w:lineRule="atLeast"/>
              <w:rPr>
                <w:rFonts w:asciiTheme="minorHAnsi" w:hAnsiTheme="minorHAnsi"/>
                <w:sz w:val="20"/>
                <w:szCs w:val="20"/>
              </w:rPr>
            </w:pPr>
            <w:r w:rsidRPr="00143958">
              <w:rPr>
                <w:rFonts w:asciiTheme="minorHAnsi" w:hAnsiTheme="minorHAnsi"/>
                <w:sz w:val="20"/>
                <w:szCs w:val="20"/>
              </w:rPr>
              <w:t xml:space="preserve">GBV AoR 3/4/5W Service Mapping tool </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Provides a template for GBV service mapping (</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ho, </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hat</w:t>
            </w:r>
            <w:r>
              <w:rPr>
                <w:rFonts w:asciiTheme="minorHAnsi" w:eastAsia="Times New Roman" w:hAnsiTheme="minorHAnsi"/>
                <w:color w:val="000000"/>
                <w:sz w:val="20"/>
                <w:szCs w:val="20"/>
              </w:rPr>
              <w:t>, and w</w:t>
            </w:r>
            <w:r w:rsidRPr="00143958">
              <w:rPr>
                <w:rFonts w:asciiTheme="minorHAnsi" w:eastAsia="Times New Roman" w:hAnsiTheme="minorHAnsi"/>
                <w:color w:val="000000"/>
                <w:sz w:val="20"/>
                <w:szCs w:val="20"/>
              </w:rPr>
              <w:t>here) and for monitoring activities and services delivered (</w:t>
            </w:r>
            <w:r>
              <w:rPr>
                <w:rFonts w:asciiTheme="minorHAnsi" w:eastAsia="Times New Roman" w:hAnsiTheme="minorHAnsi"/>
                <w:color w:val="000000"/>
                <w:sz w:val="20"/>
                <w:szCs w:val="20"/>
              </w:rPr>
              <w:t>when and to w</w:t>
            </w:r>
            <w:r w:rsidRPr="00143958">
              <w:rPr>
                <w:rFonts w:asciiTheme="minorHAnsi" w:eastAsia="Times New Roman" w:hAnsiTheme="minorHAnsi"/>
                <w:color w:val="000000"/>
                <w:sz w:val="20"/>
                <w:szCs w:val="20"/>
              </w:rPr>
              <w:t>hom GBV services were provided)</w:t>
            </w:r>
            <w:r>
              <w:rPr>
                <w:rFonts w:asciiTheme="minorHAnsi" w:eastAsia="Times New Roman" w:hAnsiTheme="minorHAnsi"/>
                <w:color w:val="000000"/>
                <w:sz w:val="20"/>
                <w:szCs w:val="20"/>
              </w:rPr>
              <w:t>.</w:t>
            </w:r>
          </w:p>
        </w:tc>
        <w:tc>
          <w:tcPr>
            <w:tcW w:w="776" w:type="pct"/>
            <w:shd w:val="clear" w:color="auto" w:fill="auto"/>
          </w:tcPr>
          <w:p w:rsidR="00B37C8C" w:rsidRDefault="00B37C8C" w:rsidP="00B37C8C">
            <w:pPr>
              <w:pStyle w:val="BoxBullets"/>
              <w:numPr>
                <w:ilvl w:val="0"/>
                <w:numId w:val="9"/>
              </w:numPr>
              <w:spacing w:after="40" w:line="200" w:lineRule="atLeast"/>
              <w:ind w:left="221" w:hanging="221"/>
              <w:rPr>
                <w:i/>
                <w:color w:val="343434"/>
                <w:szCs w:val="22"/>
              </w:rPr>
            </w:pPr>
            <w:r w:rsidRPr="004565EF">
              <w:t>Situational/</w:t>
            </w:r>
            <w:r>
              <w:t>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 xml:space="preserve">onitoring </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GBV </w:t>
            </w:r>
            <w:proofErr w:type="spellStart"/>
            <w:r w:rsidRPr="00143958">
              <w:rPr>
                <w:rFonts w:asciiTheme="minorHAnsi" w:eastAsia="Times New Roman" w:hAnsiTheme="minorHAnsi"/>
                <w:color w:val="000000"/>
                <w:sz w:val="20"/>
                <w:szCs w:val="20"/>
              </w:rPr>
              <w:t>AoR</w:t>
            </w:r>
            <w:proofErr w:type="spellEnd"/>
            <w:r w:rsidRPr="00143958">
              <w:rPr>
                <w:rFonts w:asciiTheme="minorHAnsi" w:eastAsia="Times New Roman" w:hAnsiTheme="minorHAnsi"/>
                <w:color w:val="000000"/>
                <w:sz w:val="20"/>
                <w:szCs w:val="20"/>
              </w:rPr>
              <w:t xml:space="preserve">, </w:t>
            </w:r>
            <w:r>
              <w:rPr>
                <w:rFonts w:asciiTheme="minorHAnsi" w:eastAsia="Times New Roman" w:hAnsiTheme="minorHAnsi"/>
                <w:color w:val="000000"/>
                <w:sz w:val="20"/>
                <w:szCs w:val="20"/>
              </w:rPr>
              <w:t>n</w:t>
            </w:r>
            <w:r w:rsidRPr="00143958">
              <w:rPr>
                <w:rFonts w:asciiTheme="minorHAnsi" w:eastAsia="Times New Roman" w:hAnsiTheme="minorHAnsi"/>
                <w:color w:val="000000"/>
                <w:sz w:val="20"/>
                <w:szCs w:val="20"/>
              </w:rPr>
              <w:t xml:space="preserve">ational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overnment or NGO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nstitutions focused on combating GBV or violence against women</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GBV AoR (currently in draft)</w:t>
            </w:r>
          </w:p>
        </w:tc>
      </w:tr>
      <w:tr w:rsidR="00B37C8C" w:rsidRPr="004565EF" w:rsidTr="0054451D">
        <w:trPr>
          <w:trHeight w:val="251"/>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Media (newspapers, radio, television) </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Identifies public attitudes regarding GBV (</w:t>
            </w:r>
            <w:r>
              <w:rPr>
                <w:rFonts w:asciiTheme="minorHAnsi" w:eastAsia="Times New Roman" w:hAnsiTheme="minorHAnsi"/>
                <w:color w:val="000000"/>
                <w:sz w:val="20"/>
                <w:szCs w:val="20"/>
              </w:rPr>
              <w:t>e.g.,</w:t>
            </w:r>
            <w:r w:rsidRPr="00143958">
              <w:rPr>
                <w:rFonts w:asciiTheme="minorHAnsi" w:eastAsia="Times New Roman" w:hAnsiTheme="minorHAnsi"/>
                <w:color w:val="000000"/>
                <w:sz w:val="20"/>
                <w:szCs w:val="20"/>
              </w:rPr>
              <w:t xml:space="preserve"> positive vs. negative media ads on GBV and male engagement, reports on </w:t>
            </w:r>
            <w:r w:rsidRPr="00653F51">
              <w:rPr>
                <w:rFonts w:asciiTheme="minorHAnsi" w:eastAsia="Times New Roman" w:hAnsiTheme="minorHAnsi"/>
                <w:color w:val="000000"/>
                <w:spacing w:val="-2"/>
                <w:sz w:val="20"/>
                <w:szCs w:val="20"/>
              </w:rPr>
              <w:t>public authorities, leaders, and statements</w:t>
            </w:r>
            <w:r w:rsidRPr="00143958">
              <w:rPr>
                <w:rFonts w:asciiTheme="minorHAnsi" w:eastAsia="Times New Roman" w:hAnsiTheme="minorHAnsi"/>
                <w:color w:val="000000"/>
                <w:sz w:val="20"/>
                <w:szCs w:val="20"/>
              </w:rPr>
              <w:t xml:space="preserve"> from government and other influential political/social figures on GBV).</w:t>
            </w:r>
          </w:p>
        </w:tc>
        <w:tc>
          <w:tcPr>
            <w:tcW w:w="776" w:type="pct"/>
            <w:shd w:val="clear" w:color="auto" w:fill="auto"/>
            <w:hideMark/>
          </w:tcPr>
          <w:p w:rsidR="00B37C8C" w:rsidRDefault="00B37C8C" w:rsidP="00B37C8C">
            <w:pPr>
              <w:pStyle w:val="BoxBullets"/>
              <w:numPr>
                <w:ilvl w:val="0"/>
                <w:numId w:val="9"/>
              </w:numPr>
              <w:spacing w:after="40" w:line="200" w:lineRule="atLeast"/>
              <w:ind w:left="216" w:hanging="216"/>
              <w:rPr>
                <w:i/>
                <w:color w:val="343434"/>
                <w:szCs w:val="22"/>
              </w:rPr>
            </w:pPr>
            <w:r w:rsidRPr="004565EF">
              <w:t>Situational/</w:t>
            </w:r>
            <w:r>
              <w:t>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16" w:hanging="216"/>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1" w:hanging="221"/>
              <w:rPr>
                <w:i/>
                <w:color w:val="343434"/>
                <w:szCs w:val="22"/>
              </w:rPr>
            </w:pPr>
            <w:r w:rsidRPr="004565EF">
              <w:t>Evaluation</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Journalists; NGOs working on media issues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54451D">
        <w:trPr>
          <w:trHeight w:val="1800"/>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Regular project/ program reporting, reviews and evaluation reports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hideMark/>
          </w:tcPr>
          <w:p w:rsidR="00B37C8C" w:rsidRDefault="00B37C8C" w:rsidP="001F0241">
            <w:pPr>
              <w:spacing w:before="40" w:after="40" w:line="200" w:lineRule="atLeast"/>
              <w:ind w:right="-77"/>
              <w:rPr>
                <w:rFonts w:asciiTheme="minorHAnsi" w:eastAsia="Times New Roman" w:hAnsiTheme="minorHAnsi"/>
                <w:i/>
                <w:color w:val="000000"/>
                <w:sz w:val="20"/>
                <w:szCs w:val="20"/>
              </w:rPr>
            </w:pPr>
            <w:r w:rsidRPr="0054451D">
              <w:rPr>
                <w:rFonts w:asciiTheme="minorHAnsi" w:eastAsia="Times New Roman" w:hAnsiTheme="minorHAnsi"/>
                <w:color w:val="000000"/>
                <w:spacing w:val="-2"/>
                <w:sz w:val="20"/>
                <w:szCs w:val="20"/>
              </w:rPr>
              <w:t>These include previous evaluation reports,</w:t>
            </w:r>
            <w:r w:rsidRPr="00143958">
              <w:rPr>
                <w:rFonts w:asciiTheme="minorHAnsi" w:eastAsia="Times New Roman" w:hAnsiTheme="minorHAnsi"/>
                <w:color w:val="000000"/>
                <w:sz w:val="20"/>
                <w:szCs w:val="20"/>
              </w:rPr>
              <w:t xml:space="preserve"> quarterly/annual progress reports, field visit reports, or other project/program documentation produced regarding the targeted beneficiary population by the implementing organization or other partners/stakeholders or government entities.</w:t>
            </w:r>
          </w:p>
        </w:tc>
        <w:tc>
          <w:tcPr>
            <w:tcW w:w="776" w:type="pct"/>
            <w:shd w:val="clear" w:color="auto" w:fill="auto"/>
            <w:hideMark/>
          </w:tcPr>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1" w:hanging="221"/>
              <w:rPr>
                <w:i/>
                <w:color w:val="343434"/>
                <w:szCs w:val="22"/>
              </w:rPr>
            </w:pPr>
            <w:r w:rsidRPr="004565EF">
              <w:t>Evaluation</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Project/</w:t>
            </w:r>
            <w:r>
              <w:rPr>
                <w:rFonts w:asciiTheme="minorHAnsi" w:eastAsia="Times New Roman" w:hAnsiTheme="minorHAnsi"/>
                <w:color w:val="000000"/>
                <w:sz w:val="20"/>
                <w:szCs w:val="20"/>
              </w:rPr>
              <w:t>program officers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172E66" w:rsidTr="00143958">
        <w:trPr>
          <w:gridAfter w:val="1"/>
          <w:wAfter w:w="3" w:type="pct"/>
          <w:trHeight w:val="492"/>
        </w:trPr>
        <w:tc>
          <w:tcPr>
            <w:tcW w:w="4997" w:type="pct"/>
            <w:gridSpan w:val="6"/>
            <w:shd w:val="clear" w:color="auto" w:fill="336799" w:themeFill="background2"/>
            <w:vAlign w:val="center"/>
            <w:hideMark/>
          </w:tcPr>
          <w:p w:rsidR="00B37C8C" w:rsidRDefault="00B37C8C" w:rsidP="001F0241">
            <w:pPr>
              <w:spacing w:before="40" w:after="40" w:line="200" w:lineRule="atLeast"/>
              <w:jc w:val="center"/>
              <w:rPr>
                <w:b/>
                <w:color w:val="FFFFFF" w:themeColor="accent3"/>
                <w:sz w:val="20"/>
                <w:szCs w:val="20"/>
              </w:rPr>
            </w:pPr>
            <w:r w:rsidRPr="00143958">
              <w:rPr>
                <w:rFonts w:asciiTheme="minorHAnsi" w:eastAsia="Times New Roman" w:hAnsiTheme="minorHAnsi"/>
                <w:b/>
                <w:bCs/>
                <w:color w:val="FFFFFF" w:themeColor="accent3"/>
                <w:sz w:val="20"/>
                <w:szCs w:val="20"/>
              </w:rPr>
              <w:t xml:space="preserve">Primary Data Sources for </w:t>
            </w:r>
            <w:r w:rsidRPr="00172E66">
              <w:rPr>
                <w:rFonts w:asciiTheme="minorHAnsi" w:eastAsia="Times New Roman" w:hAnsiTheme="minorHAnsi"/>
                <w:b/>
                <w:bCs/>
                <w:color w:val="FFFFFF" w:themeColor="accent3"/>
                <w:sz w:val="20"/>
                <w:szCs w:val="20"/>
              </w:rPr>
              <w:t>Situational/Needs Assessment, Performance M</w:t>
            </w:r>
            <w:r>
              <w:rPr>
                <w:rFonts w:asciiTheme="minorHAnsi" w:eastAsia="Times New Roman" w:hAnsiTheme="minorHAnsi"/>
                <w:b/>
                <w:bCs/>
                <w:color w:val="FFFFFF" w:themeColor="accent3"/>
                <w:sz w:val="20"/>
                <w:szCs w:val="20"/>
              </w:rPr>
              <w:t>onitoring,</w:t>
            </w:r>
            <w:r w:rsidRPr="00172E66">
              <w:rPr>
                <w:rFonts w:asciiTheme="minorHAnsi" w:eastAsia="Times New Roman" w:hAnsiTheme="minorHAnsi"/>
                <w:b/>
                <w:bCs/>
                <w:color w:val="FFFFFF" w:themeColor="accent3"/>
                <w:sz w:val="20"/>
                <w:szCs w:val="20"/>
              </w:rPr>
              <w:t xml:space="preserve"> and Evaluation</w:t>
            </w:r>
          </w:p>
        </w:tc>
      </w:tr>
      <w:tr w:rsidR="00B37C8C" w:rsidRPr="004565EF" w:rsidTr="0054451D">
        <w:trPr>
          <w:trHeight w:val="801"/>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MIRA</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hAnsiTheme="minorHAnsi"/>
                <w:sz w:val="20"/>
                <w:szCs w:val="20"/>
              </w:rPr>
              <w:t>(Quantitative)</w:t>
            </w:r>
          </w:p>
        </w:tc>
        <w:tc>
          <w:tcPr>
            <w:tcW w:w="130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To identify risks of GBV (if MIRA template is supplemented with specific questions on GBV). This is typically the first tool u</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ed at the onset of a humanitarian crisis to assess general multi</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sectoral threats, risks, and vulnerabilities in the affected community. </w:t>
            </w:r>
          </w:p>
        </w:tc>
        <w:tc>
          <w:tcPr>
            <w:tcW w:w="776" w:type="pct"/>
            <w:shd w:val="clear" w:color="auto" w:fill="auto"/>
            <w:hideMark/>
          </w:tcPr>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1" w:hanging="221"/>
              <w:rPr>
                <w:i/>
                <w:color w:val="343434"/>
                <w:szCs w:val="22"/>
              </w:rPr>
            </w:pPr>
            <w:r w:rsidRPr="004565EF">
              <w:t>Evaluation (may be used for evaluations where baseline data was not collected)</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 (in particular during a crisis)</w:t>
            </w:r>
          </w:p>
        </w:tc>
        <w:tc>
          <w:tcPr>
            <w:tcW w:w="825" w:type="pct"/>
            <w:shd w:val="clear" w:color="auto" w:fill="auto"/>
            <w:hideMark/>
          </w:tcPr>
          <w:p w:rsidR="00B37C8C" w:rsidRDefault="00B37C8C" w:rsidP="001F0241">
            <w:pPr>
              <w:spacing w:before="40" w:after="40" w:line="200" w:lineRule="atLeast"/>
              <w:ind w:right="-108"/>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UN Office for the Coordination of Humanitarian Affairs, national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roup or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roup (</w:t>
            </w:r>
            <w:hyperlink r:id="rId21" w:history="1">
              <w:r w:rsidRPr="003022C3">
                <w:rPr>
                  <w:rStyle w:val="Hyperlink"/>
                  <w:rFonts w:asciiTheme="minorHAnsi" w:eastAsia="Times New Roman" w:hAnsiTheme="minorHAnsi"/>
                  <w:sz w:val="20"/>
                  <w:szCs w:val="20"/>
                </w:rPr>
                <w:t>http://gbvaor.net</w:t>
              </w:r>
            </w:hyperlink>
            <w:r w:rsidRPr="00143958">
              <w:rPr>
                <w:rFonts w:asciiTheme="minorHAnsi" w:eastAsia="Times New Roman" w:hAnsiTheme="minorHAnsi"/>
                <w:color w:val="000000"/>
                <w:sz w:val="20"/>
                <w:szCs w:val="20"/>
              </w:rPr>
              <w:t>), donor coordination bodies, and networks of national NGOs</w:t>
            </w:r>
          </w:p>
        </w:tc>
        <w:tc>
          <w:tcPr>
            <w:tcW w:w="860" w:type="pct"/>
            <w:gridSpan w:val="2"/>
            <w:shd w:val="clear" w:color="auto" w:fill="auto"/>
            <w:hideMark/>
          </w:tcPr>
          <w:p w:rsidR="00B37C8C" w:rsidRDefault="00B37C8C" w:rsidP="001F0241">
            <w:pPr>
              <w:pStyle w:val="NoSpacing"/>
              <w:spacing w:before="40" w:after="40" w:line="200" w:lineRule="atLeast"/>
              <w:rPr>
                <w:rFonts w:ascii="Gill Sans MT" w:hAnsi="Gill Sans MT" w:cs="Arial"/>
                <w:i/>
                <w:color w:val="343434"/>
                <w:sz w:val="20"/>
                <w:szCs w:val="22"/>
              </w:rPr>
            </w:pPr>
            <w:r w:rsidRPr="00303F40">
              <w:rPr>
                <w:sz w:val="20"/>
                <w:szCs w:val="20"/>
              </w:rPr>
              <w:t>IASC. Inter-Agency Standing Committee Multi-Cluster/Sector Initial Rapid Assessment (MIRA).</w:t>
            </w:r>
            <w:r w:rsidRPr="00143958">
              <w:rPr>
                <w:sz w:val="20"/>
                <w:szCs w:val="20"/>
              </w:rPr>
              <w:t xml:space="preserve"> </w:t>
            </w:r>
            <w:hyperlink r:id="rId22" w:history="1">
              <w:r w:rsidRPr="003022C3">
                <w:rPr>
                  <w:rStyle w:val="Hyperlink"/>
                  <w:sz w:val="20"/>
                  <w:szCs w:val="20"/>
                </w:rPr>
                <w:t>https://docs.unocha.org/sites/dms/CAP/mira_final_version2012.pdf</w:t>
              </w:r>
            </w:hyperlink>
          </w:p>
        </w:tc>
      </w:tr>
      <w:tr w:rsidR="00B37C8C" w:rsidRPr="004565EF" w:rsidTr="001F0241">
        <w:trPr>
          <w:trHeight w:val="575"/>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Review and </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 xml:space="preserve">nalyze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ase </w:t>
            </w:r>
            <w:r>
              <w:rPr>
                <w:rFonts w:asciiTheme="minorHAnsi" w:eastAsia="Times New Roman" w:hAnsiTheme="minorHAnsi"/>
                <w:color w:val="000000"/>
                <w:sz w:val="20"/>
                <w:szCs w:val="20"/>
              </w:rPr>
              <w:t>d</w:t>
            </w:r>
            <w:r w:rsidRPr="00143958">
              <w:rPr>
                <w:rFonts w:asciiTheme="minorHAnsi" w:eastAsia="Times New Roman" w:hAnsiTheme="minorHAnsi"/>
                <w:color w:val="000000"/>
                <w:sz w:val="20"/>
                <w:szCs w:val="20"/>
              </w:rPr>
              <w:t xml:space="preserve">ata or </w:t>
            </w:r>
            <w:r>
              <w:rPr>
                <w:rFonts w:asciiTheme="minorHAnsi" w:eastAsia="Times New Roman" w:hAnsiTheme="minorHAnsi"/>
                <w:color w:val="000000"/>
                <w:sz w:val="20"/>
                <w:szCs w:val="20"/>
              </w:rPr>
              <w:t>t</w:t>
            </w:r>
            <w:r w:rsidRPr="00143958">
              <w:rPr>
                <w:rFonts w:asciiTheme="minorHAnsi" w:eastAsia="Times New Roman" w:hAnsiTheme="minorHAnsi"/>
                <w:color w:val="000000"/>
                <w:sz w:val="20"/>
                <w:szCs w:val="20"/>
              </w:rPr>
              <w:t>rends (including from GBVIMS)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w:t>
            </w:r>
          </w:p>
        </w:tc>
        <w:tc>
          <w:tcPr>
            <w:tcW w:w="130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lang w:eastAsia="da-DK"/>
              </w:rPr>
            </w:pPr>
            <w:r w:rsidRPr="00143958">
              <w:rPr>
                <w:rFonts w:asciiTheme="minorHAnsi" w:eastAsia="Times New Roman" w:hAnsiTheme="minorHAnsi"/>
                <w:color w:val="000000"/>
                <w:sz w:val="20"/>
                <w:szCs w:val="20"/>
              </w:rPr>
              <w:t>Service providers document cases of GBV survivors, including information on trends in GBV, quality of referral services, etc.</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Service providers may report non-identifying systematized information on GBV into data systems, including the GBVIMS</w:t>
            </w:r>
            <w:r>
              <w:rPr>
                <w:rFonts w:asciiTheme="minorHAnsi" w:eastAsia="Times New Roman" w:hAnsiTheme="minorHAnsi"/>
                <w:color w:val="000000"/>
                <w:sz w:val="20"/>
                <w:szCs w:val="20"/>
              </w:rPr>
              <w:t>.</w:t>
            </w:r>
          </w:p>
        </w:tc>
        <w:tc>
          <w:tcPr>
            <w:tcW w:w="776" w:type="pct"/>
            <w:shd w:val="clear" w:color="auto" w:fill="auto"/>
            <w:hideMark/>
          </w:tcPr>
          <w:p w:rsidR="00B37C8C" w:rsidRDefault="00B37C8C" w:rsidP="00B37C8C">
            <w:pPr>
              <w:pStyle w:val="BoxBullets"/>
              <w:numPr>
                <w:ilvl w:val="0"/>
                <w:numId w:val="9"/>
              </w:numPr>
              <w:spacing w:after="40" w:line="200" w:lineRule="atLeast"/>
              <w:ind w:left="221" w:right="-124" w:hanging="221"/>
              <w:rPr>
                <w:i/>
                <w:color w:val="343434"/>
                <w:szCs w:val="22"/>
              </w:rPr>
            </w:pPr>
            <w:r w:rsidRPr="004565EF">
              <w:t>Situational/</w:t>
            </w:r>
            <w:r>
              <w:t>n</w:t>
            </w:r>
            <w:r w:rsidRPr="004565EF">
              <w:t xml:space="preserve">eeds </w:t>
            </w:r>
            <w:r>
              <w:t>a</w:t>
            </w:r>
            <w:r w:rsidRPr="004565EF">
              <w:t>ssessment (including early warning indicators; tool to identify opportunities for collaboration among actors in ongoing M&amp;E efforts)</w:t>
            </w:r>
          </w:p>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1" w:hanging="221"/>
              <w:rPr>
                <w:i/>
                <w:color w:val="343434"/>
                <w:szCs w:val="22"/>
              </w:rPr>
            </w:pPr>
            <w:r w:rsidRPr="004565EF">
              <w:t>Evaluation</w:t>
            </w:r>
            <w:r>
              <w:t xml:space="preserve"> </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r>
              <w:rPr>
                <w:rFonts w:asciiTheme="minorHAnsi" w:eastAsia="Times New Roman" w:hAnsiTheme="minorHAnsi"/>
                <w:color w:val="000000"/>
                <w:sz w:val="20"/>
                <w:szCs w:val="20"/>
              </w:rPr>
              <w:t>, c</w:t>
            </w:r>
            <w:r w:rsidRPr="00143958">
              <w:rPr>
                <w:rFonts w:asciiTheme="minorHAnsi" w:eastAsia="Times New Roman" w:hAnsiTheme="minorHAnsi"/>
                <w:color w:val="000000"/>
                <w:sz w:val="20"/>
                <w:szCs w:val="20"/>
              </w:rPr>
              <w:t>risis (if GBVIMS was already in place before the crisis)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Post</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GBV service providers; international and national actors working on GBV data collection, including those managing the GBVIMS</w:t>
            </w:r>
          </w:p>
        </w:tc>
        <w:tc>
          <w:tcPr>
            <w:tcW w:w="860" w:type="pct"/>
            <w:gridSpan w:val="2"/>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GBVIMS: </w:t>
            </w:r>
            <w:hyperlink r:id="rId23" w:history="1">
              <w:r w:rsidRPr="00143958">
                <w:rPr>
                  <w:rStyle w:val="Hyperlink"/>
                  <w:rFonts w:asciiTheme="minorHAnsi" w:eastAsia="Times New Roman" w:hAnsiTheme="minorHAnsi"/>
                  <w:sz w:val="20"/>
                  <w:szCs w:val="20"/>
                </w:rPr>
                <w:t>http://www.gbvims.org</w:t>
              </w:r>
            </w:hyperlink>
          </w:p>
          <w:p w:rsidR="00B37C8C" w:rsidRDefault="00B37C8C" w:rsidP="001F0241">
            <w:pPr>
              <w:spacing w:before="40" w:after="40" w:line="200" w:lineRule="atLeast"/>
              <w:rPr>
                <w:rFonts w:asciiTheme="minorHAnsi" w:eastAsia="Times New Roman" w:hAnsiTheme="minorHAnsi"/>
                <w:color w:val="000000"/>
                <w:sz w:val="20"/>
                <w:szCs w:val="20"/>
              </w:rPr>
            </w:pPr>
            <w:r w:rsidRPr="00143958" w:rsidDel="000D2250">
              <w:rPr>
                <w:rFonts w:asciiTheme="minorHAnsi" w:eastAsia="Times New Roman" w:hAnsiTheme="minorHAnsi"/>
                <w:color w:val="000000"/>
                <w:sz w:val="20"/>
                <w:szCs w:val="20"/>
              </w:rPr>
              <w:t xml:space="preserve"> </w:t>
            </w:r>
          </w:p>
          <w:p w:rsidR="00B37C8C" w:rsidRDefault="00B37C8C" w:rsidP="001F0241">
            <w:pPr>
              <w:spacing w:before="40" w:after="40" w:line="200" w:lineRule="atLeast"/>
              <w:rPr>
                <w:rFonts w:asciiTheme="minorHAnsi" w:eastAsia="Times New Roman" w:hAnsiTheme="minorHAnsi"/>
                <w:color w:val="000000"/>
                <w:sz w:val="20"/>
                <w:szCs w:val="20"/>
              </w:rPr>
            </w:pPr>
          </w:p>
        </w:tc>
      </w:tr>
      <w:tr w:rsidR="00B37C8C" w:rsidRPr="004565EF" w:rsidTr="0054451D">
        <w:trPr>
          <w:trHeight w:val="1248"/>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 xml:space="preserve">Police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 xml:space="preserve">eports and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ourt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 xml:space="preserve">ecords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eview/</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nalysis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Provides information on the quality of legal services and justice system, the quality of police response to GBV cases.</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Access to records depends on the strength of collaboration with police, legal, and justice actors in the government.</w:t>
            </w:r>
          </w:p>
        </w:tc>
        <w:tc>
          <w:tcPr>
            <w:tcW w:w="776" w:type="pct"/>
            <w:shd w:val="clear" w:color="auto" w:fill="auto"/>
            <w:hideMark/>
          </w:tcPr>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1" w:hanging="221"/>
              <w:rPr>
                <w:i/>
                <w:color w:val="343434"/>
                <w:szCs w:val="22"/>
              </w:rPr>
            </w:pPr>
            <w:r w:rsidRPr="004565EF">
              <w:t xml:space="preserve">Evaluation (input into </w:t>
            </w:r>
            <w:r>
              <w:t>e</w:t>
            </w:r>
            <w:r w:rsidRPr="004565EF">
              <w:t>valuation)</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s="Gill Sans"/>
                <w:color w:val="000000"/>
                <w:sz w:val="20"/>
                <w:szCs w:val="20"/>
              </w:rPr>
              <w:t>Pre-</w:t>
            </w:r>
            <w:r>
              <w:rPr>
                <w:rFonts w:asciiTheme="minorHAnsi" w:eastAsia="Times New Roman" w:hAnsiTheme="minorHAnsi" w:cs="Gill Sans"/>
                <w:color w:val="000000"/>
                <w:sz w:val="20"/>
                <w:szCs w:val="20"/>
              </w:rPr>
              <w:t xml:space="preserve"> and p</w:t>
            </w:r>
            <w:r w:rsidRPr="00143958">
              <w:rPr>
                <w:rFonts w:asciiTheme="minorHAnsi" w:eastAsia="Times New Roman" w:hAnsiTheme="minorHAnsi" w:cs="Gill Sans"/>
                <w:color w:val="000000"/>
                <w:sz w:val="20"/>
                <w:szCs w:val="20"/>
              </w:rPr>
              <w:t>ost</w:t>
            </w:r>
            <w:r>
              <w:rPr>
                <w:rFonts w:asciiTheme="minorHAnsi" w:eastAsia="Times New Roman" w:hAnsiTheme="minorHAnsi" w:cs="Gill Sans"/>
                <w:color w:val="000000"/>
                <w:sz w:val="20"/>
                <w:szCs w:val="20"/>
              </w:rPr>
              <w:t>-c</w:t>
            </w:r>
            <w:r w:rsidRPr="00143958">
              <w:rPr>
                <w:rFonts w:asciiTheme="minorHAnsi" w:eastAsia="Times New Roman" w:hAnsiTheme="minorHAnsi" w:cs="Gill Sans"/>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Ministry of Justice,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lawyers, </w:t>
            </w:r>
            <w:r>
              <w:rPr>
                <w:rFonts w:asciiTheme="minorHAnsi" w:eastAsia="Times New Roman" w:hAnsiTheme="minorHAnsi"/>
                <w:color w:val="000000"/>
                <w:sz w:val="20"/>
                <w:szCs w:val="20"/>
              </w:rPr>
              <w:t xml:space="preserve">and </w:t>
            </w:r>
            <w:r w:rsidRPr="00143958">
              <w:rPr>
                <w:rFonts w:asciiTheme="minorHAnsi" w:eastAsia="Times New Roman" w:hAnsiTheme="minorHAnsi"/>
                <w:color w:val="000000"/>
                <w:sz w:val="20"/>
                <w:szCs w:val="20"/>
              </w:rPr>
              <w:t>NGOs working on GBV and legal issues and providing legal aid</w:t>
            </w:r>
          </w:p>
        </w:tc>
        <w:tc>
          <w:tcPr>
            <w:tcW w:w="860" w:type="pct"/>
            <w:gridSpan w:val="2"/>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54451D">
        <w:trPr>
          <w:trHeight w:val="1061"/>
        </w:trPr>
        <w:tc>
          <w:tcPr>
            <w:tcW w:w="669" w:type="pct"/>
            <w:shd w:val="clear" w:color="auto" w:fill="auto"/>
          </w:tcPr>
          <w:p w:rsidR="00B37C8C" w:rsidRDefault="00B37C8C" w:rsidP="001F0241">
            <w:pPr>
              <w:spacing w:before="40" w:after="40" w:line="200" w:lineRule="atLeast"/>
              <w:rPr>
                <w:rFonts w:asciiTheme="minorHAnsi" w:hAnsiTheme="minorHAnsi"/>
                <w:sz w:val="20"/>
                <w:szCs w:val="20"/>
              </w:rPr>
            </w:pPr>
            <w:r>
              <w:rPr>
                <w:rFonts w:asciiTheme="minorHAnsi" w:hAnsiTheme="minorHAnsi"/>
                <w:sz w:val="20"/>
                <w:szCs w:val="20"/>
              </w:rPr>
              <w:t>GBV legal case f</w:t>
            </w:r>
            <w:r w:rsidRPr="00143958">
              <w:rPr>
                <w:rFonts w:asciiTheme="minorHAnsi" w:hAnsiTheme="minorHAnsi"/>
                <w:sz w:val="20"/>
                <w:szCs w:val="20"/>
              </w:rPr>
              <w:t xml:space="preserve">iles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eview/</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nalysis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hAnsiTheme="minorHAnsi"/>
                <w:sz w:val="20"/>
                <w:szCs w:val="20"/>
              </w:rPr>
              <w:t>Provides information on the number of cases of GBV receiving legal aid, and the number of cases investigated, prosecuted, adjudicated.</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Evaluation (input into </w:t>
            </w:r>
            <w:r>
              <w:t>e</w:t>
            </w:r>
            <w:r w:rsidRPr="004565EF">
              <w:t>valuation)</w:t>
            </w:r>
          </w:p>
        </w:tc>
        <w:tc>
          <w:tcPr>
            <w:tcW w:w="57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Pr>
                <w:rFonts w:asciiTheme="minorHAnsi" w:hAnsiTheme="minorHAnsi"/>
                <w:sz w:val="20"/>
                <w:szCs w:val="20"/>
              </w:rPr>
              <w:t>1–</w:t>
            </w:r>
            <w:r w:rsidRPr="00143958">
              <w:rPr>
                <w:rFonts w:asciiTheme="minorHAnsi" w:hAnsiTheme="minorHAnsi"/>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s="Gill Sans"/>
                <w:color w:val="000000"/>
                <w:sz w:val="20"/>
                <w:szCs w:val="20"/>
              </w:rPr>
              <w:t>Pre- and post-c</w:t>
            </w:r>
            <w:r w:rsidRPr="00143958">
              <w:rPr>
                <w:rFonts w:asciiTheme="minorHAnsi" w:eastAsia="Times New Roman" w:hAnsiTheme="minorHAnsi" w:cs="Gill Sans"/>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Ministry of Justice,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olice, lawyers,</w:t>
            </w:r>
            <w:r>
              <w:rPr>
                <w:rFonts w:asciiTheme="minorHAnsi" w:eastAsia="Times New Roman" w:hAnsiTheme="minorHAnsi"/>
                <w:color w:val="000000"/>
                <w:sz w:val="20"/>
                <w:szCs w:val="20"/>
              </w:rPr>
              <w:t xml:space="preserve"> and</w:t>
            </w:r>
            <w:r w:rsidRPr="00143958">
              <w:rPr>
                <w:rFonts w:asciiTheme="minorHAnsi" w:eastAsia="Times New Roman" w:hAnsiTheme="minorHAnsi"/>
                <w:color w:val="000000"/>
                <w:sz w:val="20"/>
                <w:szCs w:val="20"/>
              </w:rPr>
              <w:t xml:space="preserve"> NGOs working on GBV and legal issues and providing legal aid</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54451D">
        <w:trPr>
          <w:trHeight w:val="1007"/>
        </w:trPr>
        <w:tc>
          <w:tcPr>
            <w:tcW w:w="669" w:type="pct"/>
            <w:shd w:val="clear" w:color="auto" w:fill="auto"/>
          </w:tcPr>
          <w:p w:rsidR="00B37C8C" w:rsidRDefault="00B37C8C" w:rsidP="001F0241">
            <w:pPr>
              <w:spacing w:before="40" w:after="40" w:line="200" w:lineRule="atLeast"/>
              <w:rPr>
                <w:rFonts w:asciiTheme="minorHAnsi" w:hAnsiTheme="minorHAnsi"/>
                <w:sz w:val="20"/>
                <w:szCs w:val="20"/>
              </w:rPr>
            </w:pPr>
            <w:r w:rsidRPr="00143958">
              <w:rPr>
                <w:rFonts w:asciiTheme="minorHAnsi" w:hAnsiTheme="minorHAnsi"/>
                <w:sz w:val="20"/>
                <w:szCs w:val="20"/>
              </w:rPr>
              <w:t>Ministry of Health statistics data or GBVIMS reporting</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hAnsiTheme="minorHAnsi"/>
                <w:sz w:val="20"/>
                <w:szCs w:val="20"/>
              </w:rPr>
              <w:t>Captures the number of GBV survivors receiving medical care, number of survivors referred for specialized care.</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Evaluation (input into </w:t>
            </w:r>
            <w:r>
              <w:t>e</w:t>
            </w:r>
            <w:r w:rsidRPr="004565EF">
              <w:t>valuation)</w:t>
            </w:r>
          </w:p>
        </w:tc>
        <w:tc>
          <w:tcPr>
            <w:tcW w:w="57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sidRPr="00143958">
              <w:rPr>
                <w:rFonts w:asciiTheme="minorHAnsi" w:hAnsiTheme="minorHAnsi"/>
                <w:sz w:val="20"/>
                <w:szCs w:val="20"/>
              </w:rPr>
              <w:t>1-4/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s="Gill Sans"/>
                <w:color w:val="000000"/>
                <w:sz w:val="20"/>
                <w:szCs w:val="20"/>
              </w:rPr>
              <w:t>Pre- and post-c</w:t>
            </w:r>
            <w:r w:rsidRPr="00143958">
              <w:rPr>
                <w:rFonts w:asciiTheme="minorHAnsi" w:eastAsia="Times New Roman" w:hAnsiTheme="minorHAnsi" w:cs="Gill Sans"/>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Ministry of Health, </w:t>
            </w:r>
            <w:r>
              <w:rPr>
                <w:rFonts w:asciiTheme="minorHAnsi" w:eastAsia="Times New Roman" w:hAnsiTheme="minorHAnsi"/>
                <w:color w:val="000000"/>
                <w:sz w:val="20"/>
                <w:szCs w:val="20"/>
              </w:rPr>
              <w:t>medical providers, legal-medical i</w:t>
            </w:r>
            <w:r w:rsidRPr="00143958">
              <w:rPr>
                <w:rFonts w:asciiTheme="minorHAnsi" w:eastAsia="Times New Roman" w:hAnsiTheme="minorHAnsi"/>
                <w:color w:val="000000"/>
                <w:sz w:val="20"/>
                <w:szCs w:val="20"/>
              </w:rPr>
              <w:t>nstitute, GBVIMS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54451D">
        <w:trPr>
          <w:trHeight w:val="1007"/>
        </w:trPr>
        <w:tc>
          <w:tcPr>
            <w:tcW w:w="669" w:type="pct"/>
            <w:shd w:val="clear" w:color="auto" w:fill="auto"/>
          </w:tcPr>
          <w:p w:rsidR="00B37C8C" w:rsidRDefault="00B37C8C" w:rsidP="001F0241">
            <w:pPr>
              <w:spacing w:before="40" w:after="40" w:line="200" w:lineRule="atLeast"/>
              <w:rPr>
                <w:rFonts w:asciiTheme="minorHAnsi" w:eastAsia="Times New Roman" w:hAnsiTheme="minorHAnsi" w:cs="Gill Sans"/>
                <w:bCs/>
                <w:color w:val="141414"/>
                <w:sz w:val="20"/>
                <w:szCs w:val="20"/>
              </w:rPr>
            </w:pPr>
            <w:r w:rsidRPr="00143958">
              <w:rPr>
                <w:rFonts w:asciiTheme="minorHAnsi" w:eastAsia="Times New Roman" w:hAnsiTheme="minorHAnsi" w:cs="Gill Sans"/>
                <w:bCs/>
                <w:color w:val="141414"/>
                <w:sz w:val="20"/>
                <w:szCs w:val="20"/>
              </w:rPr>
              <w:t>Tracking of referral documents</w:t>
            </w:r>
          </w:p>
          <w:p w:rsidR="00B37C8C" w:rsidRDefault="00B37C8C" w:rsidP="001F0241">
            <w:pPr>
              <w:spacing w:before="40" w:after="40" w:line="200" w:lineRule="atLeast"/>
              <w:rPr>
                <w:rFonts w:asciiTheme="minorHAnsi" w:hAnsiTheme="minorHAnsi"/>
                <w:sz w:val="20"/>
                <w:szCs w:val="20"/>
              </w:rPr>
            </w:pPr>
            <w:r w:rsidRPr="00143958">
              <w:rPr>
                <w:rFonts w:asciiTheme="minorHAnsi" w:hAnsiTheme="minorHAnsi"/>
                <w:sz w:val="20"/>
                <w:szCs w:val="20"/>
              </w:rPr>
              <w:t>(Quantitative and Qualitative)</w:t>
            </w:r>
          </w:p>
        </w:tc>
        <w:tc>
          <w:tcPr>
            <w:tcW w:w="130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sidRPr="00143958">
              <w:rPr>
                <w:rFonts w:asciiTheme="minorHAnsi" w:hAnsiTheme="minorHAnsi"/>
                <w:sz w:val="20"/>
                <w:szCs w:val="20"/>
              </w:rPr>
              <w:t>Captures the number of cases successfully referred from one service provider to another service provider (or series of providers).</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Evaluation (input into </w:t>
            </w:r>
            <w:r>
              <w:t>e</w:t>
            </w:r>
            <w:r w:rsidRPr="004565EF">
              <w:t>valuation)</w:t>
            </w:r>
          </w:p>
        </w:tc>
        <w:tc>
          <w:tcPr>
            <w:tcW w:w="57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sidRPr="00143958">
              <w:rPr>
                <w:rFonts w:asciiTheme="minorHAnsi" w:hAnsiTheme="minorHAnsi"/>
                <w:sz w:val="20"/>
                <w:szCs w:val="20"/>
              </w:rPr>
              <w:t>1-4/</w:t>
            </w:r>
          </w:p>
          <w:p w:rsidR="00B37C8C" w:rsidRDefault="00B37C8C" w:rsidP="001F0241">
            <w:pPr>
              <w:spacing w:before="40" w:after="40" w:line="200" w:lineRule="atLeast"/>
              <w:rPr>
                <w:rFonts w:asciiTheme="minorHAnsi" w:hAnsiTheme="minorHAnsi"/>
                <w:i/>
                <w:color w:val="343434"/>
                <w:sz w:val="20"/>
                <w:szCs w:val="20"/>
              </w:rPr>
            </w:pPr>
            <w:r>
              <w:rPr>
                <w:rFonts w:asciiTheme="minorHAnsi" w:eastAsia="Times New Roman" w:hAnsiTheme="minorHAnsi" w:cs="Gill Sans"/>
                <w:color w:val="000000"/>
                <w:sz w:val="20"/>
                <w:szCs w:val="20"/>
              </w:rPr>
              <w:t>Pre- and post-c</w:t>
            </w:r>
            <w:r w:rsidRPr="00143958">
              <w:rPr>
                <w:rFonts w:asciiTheme="minorHAnsi" w:eastAsia="Times New Roman" w:hAnsiTheme="minorHAnsi" w:cs="Gill Sans"/>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GBV </w:t>
            </w:r>
            <w:proofErr w:type="spellStart"/>
            <w:r w:rsidRPr="00143958">
              <w:rPr>
                <w:rFonts w:asciiTheme="minorHAnsi" w:eastAsia="Times New Roman" w:hAnsiTheme="minorHAnsi"/>
                <w:color w:val="000000"/>
                <w:sz w:val="20"/>
                <w:szCs w:val="20"/>
              </w:rPr>
              <w:t>AoR</w:t>
            </w:r>
            <w:proofErr w:type="spellEnd"/>
            <w:r w:rsidRPr="00143958">
              <w:rPr>
                <w:rFonts w:asciiTheme="minorHAnsi" w:eastAsia="Times New Roman" w:hAnsiTheme="minorHAnsi"/>
                <w:color w:val="000000"/>
                <w:sz w:val="20"/>
                <w:szCs w:val="20"/>
              </w:rPr>
              <w:t>/Working Group, GBVIMS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1F0241">
        <w:trPr>
          <w:trHeight w:val="215"/>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Pr>
                <w:rFonts w:asciiTheme="minorHAnsi" w:eastAsia="Times New Roman" w:hAnsiTheme="minorHAnsi"/>
                <w:color w:val="000000"/>
                <w:sz w:val="20"/>
                <w:szCs w:val="20"/>
              </w:rPr>
              <w:t>On-site o</w:t>
            </w:r>
            <w:r w:rsidRPr="00143958">
              <w:rPr>
                <w:rFonts w:asciiTheme="minorHAnsi" w:eastAsia="Times New Roman" w:hAnsiTheme="minorHAnsi"/>
                <w:color w:val="000000"/>
                <w:sz w:val="20"/>
                <w:szCs w:val="20"/>
              </w:rPr>
              <w:t xml:space="preserve">bservation </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hideMark/>
          </w:tcPr>
          <w:p w:rsidR="00B37C8C" w:rsidRPr="009C539F"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Entails the use of a detailed observation form to record accurate information on</w:t>
            </w:r>
            <w:r>
              <w:rPr>
                <w:rFonts w:asciiTheme="minorHAnsi" w:eastAsia="Times New Roman" w:hAnsiTheme="minorHAnsi"/>
                <w:color w:val="000000"/>
                <w:sz w:val="20"/>
                <w:szCs w:val="20"/>
              </w:rPr>
              <w:t xml:space="preserve"> </w:t>
            </w:r>
            <w:r w:rsidRPr="009C539F">
              <w:rPr>
                <w:rFonts w:asciiTheme="minorHAnsi" w:eastAsia="Times New Roman" w:hAnsiTheme="minorHAnsi"/>
                <w:color w:val="000000"/>
                <w:spacing w:val="-2"/>
                <w:sz w:val="20"/>
                <w:szCs w:val="20"/>
              </w:rPr>
              <w:t>site about how a program/project operates</w:t>
            </w:r>
            <w:r w:rsidRPr="00143958">
              <w:rPr>
                <w:rFonts w:asciiTheme="minorHAnsi" w:eastAsia="Times New Roman" w:hAnsiTheme="minorHAnsi"/>
                <w:color w:val="000000"/>
                <w:sz w:val="20"/>
                <w:szCs w:val="20"/>
              </w:rPr>
              <w:t xml:space="preserve"> (ongoing activities, processes, discussions, social interactions and observable results as directly observed during the course of an initiative).</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It can be useful for a situational assessment during a crisis: community agents/former GBV survivors may monitor camps to feed into rolling assessments/</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 xml:space="preserve">performance monitoring. </w:t>
            </w:r>
          </w:p>
        </w:tc>
        <w:tc>
          <w:tcPr>
            <w:tcW w:w="776" w:type="pct"/>
            <w:shd w:val="clear" w:color="auto" w:fill="auto"/>
            <w:hideMark/>
          </w:tcPr>
          <w:p w:rsidR="00B37C8C" w:rsidRDefault="00B37C8C" w:rsidP="00B37C8C">
            <w:pPr>
              <w:pStyle w:val="BoxBullets"/>
              <w:numPr>
                <w:ilvl w:val="0"/>
                <w:numId w:val="9"/>
              </w:numPr>
              <w:spacing w:after="40" w:line="200" w:lineRule="atLeast"/>
              <w:ind w:left="220" w:right="-34" w:hanging="220"/>
              <w:rPr>
                <w:i/>
                <w:color w:val="343434"/>
                <w:szCs w:val="22"/>
              </w:rPr>
            </w:pPr>
            <w:r w:rsidRPr="004565EF">
              <w:t>Situational/</w:t>
            </w:r>
            <w:r>
              <w:t>n</w:t>
            </w:r>
            <w:r w:rsidRPr="004565EF">
              <w:t xml:space="preserve">eeds </w:t>
            </w:r>
            <w:r>
              <w:t>a</w:t>
            </w:r>
            <w:r w:rsidRPr="004565EF">
              <w:t>ssessment (including early warning indicators)</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Evaluation</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1-4/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Community leaders, IDP site leaders, GBV survivors, community agents, NGOs, CBOs</w:t>
            </w:r>
          </w:p>
        </w:tc>
        <w:tc>
          <w:tcPr>
            <w:tcW w:w="860" w:type="pct"/>
            <w:gridSpan w:val="2"/>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None</w:t>
            </w:r>
          </w:p>
        </w:tc>
      </w:tr>
      <w:tr w:rsidR="00B37C8C" w:rsidRPr="004565EF" w:rsidTr="0054451D">
        <w:trPr>
          <w:trHeight w:val="773"/>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Surveys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w:t>
            </w: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Provides a standardized approach to obtaining information on a wide range of topics from a large number or diversity of stakeholders (usually employing sampling techniques). They may provide information on attitudes, beliefs, </w:t>
            </w:r>
            <w:r w:rsidRPr="009C539F">
              <w:rPr>
                <w:rFonts w:asciiTheme="minorHAnsi" w:eastAsia="Times New Roman" w:hAnsiTheme="minorHAnsi"/>
                <w:color w:val="000000"/>
                <w:spacing w:val="-2"/>
                <w:sz w:val="20"/>
                <w:szCs w:val="20"/>
              </w:rPr>
              <w:t>opinions, perceptions, level of satisfaction,</w:t>
            </w:r>
            <w:r w:rsidRPr="00143958">
              <w:rPr>
                <w:rFonts w:asciiTheme="minorHAnsi" w:eastAsia="Times New Roman" w:hAnsiTheme="minorHAnsi"/>
                <w:color w:val="000000"/>
                <w:sz w:val="20"/>
                <w:szCs w:val="20"/>
              </w:rPr>
              <w:t xml:space="preserve"> etc. concerning operations, inputs, outputs and contextual factors. They are relatively easy to analyze and provide anonymity to respondents. However, self-reporting may lead to biased reporting. As well, data may provide a general picture but may lack depth and adequate contextual information. Surveys may also be subject to sampling bias.</w:t>
            </w:r>
          </w:p>
        </w:tc>
        <w:tc>
          <w:tcPr>
            <w:tcW w:w="776" w:type="pct"/>
            <w:shd w:val="clear" w:color="auto" w:fill="auto"/>
            <w:hideMark/>
          </w:tcPr>
          <w:p w:rsidR="00B37C8C" w:rsidRDefault="00B37C8C" w:rsidP="00B37C8C">
            <w:pPr>
              <w:pStyle w:val="BoxBullets"/>
              <w:numPr>
                <w:ilvl w:val="0"/>
                <w:numId w:val="9"/>
              </w:numPr>
              <w:spacing w:after="40" w:line="200" w:lineRule="atLeast"/>
              <w:ind w:left="220" w:hanging="220"/>
              <w:rPr>
                <w:i/>
                <w:color w:val="343434"/>
                <w:szCs w:val="22"/>
              </w:rPr>
            </w:pPr>
            <w:r w:rsidRPr="004565EF">
              <w:t>Situational/</w:t>
            </w:r>
            <w:r>
              <w:t>n</w:t>
            </w:r>
            <w:r w:rsidRPr="004565EF">
              <w:t xml:space="preserve">eeds </w:t>
            </w:r>
            <w:r>
              <w:t>a</w:t>
            </w:r>
            <w:r w:rsidRPr="004565EF">
              <w:t xml:space="preserve">ssessment </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 (in some circumstances)</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Evaluation </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3/</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s="Gill Sans"/>
                <w:color w:val="000000"/>
                <w:sz w:val="20"/>
                <w:szCs w:val="20"/>
              </w:rPr>
              <w:t>Pre- and post-c</w:t>
            </w:r>
            <w:r w:rsidRPr="00143958">
              <w:rPr>
                <w:rFonts w:asciiTheme="minorHAnsi" w:eastAsia="Times New Roman" w:hAnsiTheme="minorHAnsi" w:cs="Gill Sans"/>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Local NGOs, CBOs, community leaders, and national academic/</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research institutions appropriate sampling methods, questionnaire design, etc.</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54451D">
        <w:trPr>
          <w:trHeight w:val="233"/>
        </w:trPr>
        <w:tc>
          <w:tcPr>
            <w:tcW w:w="669" w:type="pct"/>
            <w:shd w:val="clear" w:color="auto" w:fill="auto"/>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takeholder </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 xml:space="preserve">nalysis </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(Qualitative)</w:t>
            </w:r>
          </w:p>
        </w:tc>
        <w:tc>
          <w:tcPr>
            <w:tcW w:w="1300" w:type="pct"/>
            <w:shd w:val="clear" w:color="auto" w:fill="auto"/>
          </w:tcPr>
          <w:p w:rsidR="00B37C8C" w:rsidRDefault="00B37C8C" w:rsidP="001F0241">
            <w:pPr>
              <w:pStyle w:val="NoSpacing"/>
              <w:spacing w:before="40" w:after="40" w:line="200" w:lineRule="atLeast"/>
              <w:rPr>
                <w:rFonts w:ascii="Gill Sans MT" w:eastAsia="Times New Roman" w:hAnsi="Gill Sans MT" w:cs="Arial"/>
                <w:i/>
                <w:color w:val="000000"/>
                <w:sz w:val="20"/>
                <w:szCs w:val="20"/>
              </w:rPr>
            </w:pPr>
            <w:r>
              <w:rPr>
                <w:sz w:val="20"/>
                <w:szCs w:val="20"/>
              </w:rPr>
              <w:t>Identifies stakeholders</w:t>
            </w:r>
            <w:r w:rsidRPr="00143958">
              <w:rPr>
                <w:sz w:val="20"/>
                <w:szCs w:val="20"/>
              </w:rPr>
              <w:t xml:space="preserve"> interest</w:t>
            </w:r>
            <w:r>
              <w:rPr>
                <w:sz w:val="20"/>
                <w:szCs w:val="20"/>
              </w:rPr>
              <w:t>ed</w:t>
            </w:r>
            <w:r w:rsidRPr="00143958">
              <w:rPr>
                <w:sz w:val="20"/>
                <w:szCs w:val="20"/>
              </w:rPr>
              <w:t xml:space="preserve"> in the GBV project/program and </w:t>
            </w:r>
            <w:r>
              <w:rPr>
                <w:sz w:val="20"/>
                <w:szCs w:val="20"/>
              </w:rPr>
              <w:t xml:space="preserve">who </w:t>
            </w:r>
            <w:r w:rsidRPr="00143958">
              <w:rPr>
                <w:sz w:val="20"/>
                <w:szCs w:val="20"/>
              </w:rPr>
              <w:t>could influence its results and/or that may be impacted by GBV in the crisis. It ranks a stakeholder’s (potential) influence and attitude toward the crisis, GBV, and the project/program. It outlines preliminary strategies to engage various stakeholders on GBV.</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Situational/</w:t>
            </w:r>
            <w:r>
              <w:t>n</w:t>
            </w:r>
            <w:r w:rsidRPr="004565EF">
              <w:t xml:space="preserve">eeds </w:t>
            </w:r>
            <w:r>
              <w:t>a</w:t>
            </w:r>
            <w:r w:rsidRPr="004565EF">
              <w:t xml:space="preserve">ssessment </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Post-</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Local NGOs, CBOs, community leaders, and national academic/</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research institutions appropriate sampling methods, questionnaire design, and local, regional and national government officials.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Annex A</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Stakeholder Analysis Tool</w:t>
            </w:r>
          </w:p>
          <w:p w:rsidR="00B37C8C" w:rsidRDefault="00B37C8C" w:rsidP="001F0241">
            <w:pPr>
              <w:spacing w:before="40" w:after="40" w:line="200" w:lineRule="atLeast"/>
              <w:rPr>
                <w:rFonts w:asciiTheme="minorHAnsi" w:eastAsia="Times New Roman" w:hAnsiTheme="minorHAnsi"/>
                <w:color w:val="000000"/>
                <w:sz w:val="20"/>
                <w:szCs w:val="20"/>
              </w:rPr>
            </w:pPr>
          </w:p>
        </w:tc>
      </w:tr>
      <w:tr w:rsidR="00B37C8C" w:rsidRPr="004565EF" w:rsidTr="001F0241">
        <w:trPr>
          <w:trHeight w:val="1205"/>
        </w:trPr>
        <w:tc>
          <w:tcPr>
            <w:tcW w:w="669" w:type="pct"/>
            <w:shd w:val="clear" w:color="auto" w:fill="auto"/>
          </w:tcPr>
          <w:p w:rsidR="00B37C8C" w:rsidRDefault="00B37C8C" w:rsidP="001F0241">
            <w:pPr>
              <w:spacing w:before="40" w:after="40" w:line="200" w:lineRule="atLeast"/>
              <w:rPr>
                <w:rFonts w:asciiTheme="minorHAnsi" w:eastAsia="Times New Roman" w:hAnsiTheme="minorHAnsi"/>
                <w:color w:val="000000"/>
                <w:sz w:val="20"/>
                <w:szCs w:val="20"/>
              </w:rPr>
            </w:pPr>
            <w:r>
              <w:rPr>
                <w:rFonts w:asciiTheme="minorHAnsi" w:eastAsia="Times New Roman" w:hAnsiTheme="minorHAnsi"/>
                <w:color w:val="000000"/>
                <w:sz w:val="20"/>
                <w:szCs w:val="20"/>
              </w:rPr>
              <w:t>Key informant interviews/</w:t>
            </w:r>
            <w:r w:rsidRPr="00143958">
              <w:rPr>
                <w:rFonts w:asciiTheme="minorHAnsi" w:eastAsia="Times New Roman" w:hAnsiTheme="minorHAnsi"/>
                <w:color w:val="000000"/>
                <w:sz w:val="20"/>
                <w:szCs w:val="20"/>
              </w:rPr>
              <w:t>peer-to-peer interviews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These interviews provide person-to-person qualitative responses to predetermined questions designed to obtain in-depth information about a person’s impressions or experiences, or to learn more about their answers to questionnaires or surveys. They may also provide first-hand knowledge about the </w:t>
            </w:r>
            <w:r w:rsidRPr="00143958">
              <w:rPr>
                <w:rFonts w:asciiTheme="minorHAnsi" w:eastAsia="Times New Roman" w:hAnsiTheme="minorHAnsi"/>
                <w:color w:val="000000"/>
                <w:sz w:val="20"/>
                <w:szCs w:val="20"/>
              </w:rPr>
              <w:lastRenderedPageBreak/>
              <w:t>operations and context. They facilitate fuller coverage, range</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and depth of information of a topic with different perspectives on sev</w:t>
            </w:r>
            <w:r>
              <w:rPr>
                <w:rFonts w:asciiTheme="minorHAnsi" w:eastAsia="Times New Roman" w:hAnsiTheme="minorHAnsi"/>
                <w:color w:val="000000"/>
                <w:sz w:val="20"/>
                <w:szCs w:val="20"/>
              </w:rPr>
              <w:t>eral issues; provide</w:t>
            </w:r>
            <w:r w:rsidRPr="00143958">
              <w:rPr>
                <w:rFonts w:asciiTheme="minorHAnsi" w:eastAsia="Times New Roman" w:hAnsiTheme="minorHAnsi"/>
                <w:color w:val="000000"/>
                <w:sz w:val="20"/>
                <w:szCs w:val="20"/>
              </w:rPr>
              <w:t xml:space="preserve"> insight on the nature of problems</w:t>
            </w:r>
            <w:r>
              <w:rPr>
                <w:rFonts w:asciiTheme="minorHAnsi" w:eastAsia="Times New Roman" w:hAnsiTheme="minorHAnsi"/>
                <w:color w:val="000000"/>
                <w:sz w:val="20"/>
                <w:szCs w:val="20"/>
              </w:rPr>
              <w:t>; and recommend</w:t>
            </w:r>
            <w:r w:rsidRPr="00143958">
              <w:rPr>
                <w:rFonts w:asciiTheme="minorHAnsi" w:eastAsia="Times New Roman" w:hAnsiTheme="minorHAnsi"/>
                <w:color w:val="000000"/>
                <w:sz w:val="20"/>
                <w:szCs w:val="20"/>
              </w:rPr>
              <w:t xml:space="preserve"> solutions. They are subject to sampling bias</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w:t>
            </w:r>
            <w:r>
              <w:rPr>
                <w:rFonts w:asciiTheme="minorHAnsi" w:eastAsia="Times New Roman" w:hAnsiTheme="minorHAnsi"/>
                <w:color w:val="000000"/>
                <w:sz w:val="20"/>
                <w:szCs w:val="20"/>
              </w:rPr>
              <w:t xml:space="preserve">so you should </w:t>
            </w:r>
            <w:r w:rsidRPr="00143958">
              <w:rPr>
                <w:rFonts w:asciiTheme="minorHAnsi" w:eastAsia="Times New Roman" w:hAnsiTheme="minorHAnsi"/>
                <w:color w:val="000000"/>
                <w:sz w:val="20"/>
                <w:szCs w:val="20"/>
              </w:rPr>
              <w:t xml:space="preserve">verify or corroborate information obtained from them. They can be time consuming, costly, and difficult to analyze. </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lastRenderedPageBreak/>
              <w:t>Situational/</w:t>
            </w:r>
            <w:r>
              <w:t>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Evaluation</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GBV service providers, </w:t>
            </w:r>
            <w:r>
              <w:rPr>
                <w:rFonts w:asciiTheme="minorHAnsi" w:eastAsia="Times New Roman" w:hAnsiTheme="minorHAnsi"/>
                <w:color w:val="000000"/>
                <w:sz w:val="20"/>
                <w:szCs w:val="20"/>
              </w:rPr>
              <w:t>k</w:t>
            </w:r>
            <w:r w:rsidRPr="00143958">
              <w:rPr>
                <w:rFonts w:asciiTheme="minorHAnsi" w:eastAsia="Times New Roman" w:hAnsiTheme="minorHAnsi"/>
                <w:color w:val="000000"/>
                <w:sz w:val="20"/>
                <w:szCs w:val="20"/>
              </w:rPr>
              <w:t xml:space="preserve">ey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ommunity </w:t>
            </w:r>
            <w:r>
              <w:rPr>
                <w:rFonts w:asciiTheme="minorHAnsi" w:eastAsia="Times New Roman" w:hAnsiTheme="minorHAnsi"/>
                <w:color w:val="000000"/>
                <w:sz w:val="20"/>
                <w:szCs w:val="20"/>
              </w:rPr>
              <w:t>l</w:t>
            </w:r>
            <w:r w:rsidRPr="00143958">
              <w:rPr>
                <w:rFonts w:asciiTheme="minorHAnsi" w:eastAsia="Times New Roman" w:hAnsiTheme="minorHAnsi"/>
                <w:color w:val="000000"/>
                <w:sz w:val="20"/>
                <w:szCs w:val="20"/>
              </w:rPr>
              <w:t xml:space="preserve">eaders,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urvivors (only if absolutely necessary)</w:t>
            </w:r>
          </w:p>
        </w:tc>
        <w:tc>
          <w:tcPr>
            <w:tcW w:w="860" w:type="pct"/>
            <w:gridSpan w:val="2"/>
            <w:shd w:val="clear" w:color="auto" w:fill="auto"/>
          </w:tcPr>
          <w:p w:rsidR="00B37C8C" w:rsidRPr="009C539F" w:rsidRDefault="00B37C8C" w:rsidP="001F0241">
            <w:pPr>
              <w:spacing w:before="40" w:after="0" w:line="200" w:lineRule="atLeast"/>
              <w:rPr>
                <w:rFonts w:asciiTheme="minorHAnsi" w:hAnsiTheme="minorHAnsi"/>
                <w:sz w:val="20"/>
                <w:szCs w:val="20"/>
              </w:rPr>
            </w:pPr>
            <w:fldSimple w:instr=" REF _Ref364217187 \h  \* MERGEFORMAT ">
              <w:r w:rsidRPr="004E50B0">
                <w:rPr>
                  <w:rFonts w:asciiTheme="minorHAnsi" w:hAnsiTheme="minorHAnsi" w:cs="Gill Sans"/>
                  <w:sz w:val="20"/>
                  <w:szCs w:val="20"/>
                </w:rPr>
                <w:t>Annex S:</w:t>
              </w:r>
              <w:r>
                <w:rPr>
                  <w:rFonts w:asciiTheme="minorHAnsi" w:hAnsiTheme="minorHAnsi"/>
                  <w:sz w:val="20"/>
                  <w:szCs w:val="20"/>
                </w:rPr>
                <w:t xml:space="preserve"> </w:t>
              </w:r>
              <w:r w:rsidRPr="004E50B0">
                <w:rPr>
                  <w:rFonts w:asciiTheme="minorHAnsi" w:hAnsiTheme="minorHAnsi" w:cs="Gill Sans"/>
                  <w:sz w:val="20"/>
                  <w:szCs w:val="20"/>
                </w:rPr>
                <w:t>General Key Informant Interview Guide</w:t>
              </w:r>
            </w:fldSimple>
            <w:r>
              <w:rPr>
                <w:rFonts w:asciiTheme="minorHAnsi" w:eastAsia="Times New Roman" w:hAnsiTheme="minorHAnsi"/>
                <w:color w:val="000000"/>
                <w:sz w:val="20"/>
                <w:szCs w:val="20"/>
              </w:rPr>
              <w:t>. 2011.</w:t>
            </w:r>
          </w:p>
          <w:p w:rsidR="00B37C8C" w:rsidRDefault="00B37C8C" w:rsidP="001F0241">
            <w:pPr>
              <w:spacing w:before="40" w:after="40" w:line="200" w:lineRule="atLeast"/>
              <w:rPr>
                <w:rFonts w:asciiTheme="minorHAnsi" w:eastAsia="Times New Roman" w:hAnsiTheme="minorHAnsi"/>
                <w:i/>
                <w:color w:val="000000"/>
                <w:sz w:val="20"/>
                <w:szCs w:val="20"/>
                <w:u w:val="single"/>
              </w:rPr>
            </w:pPr>
            <w:r>
              <w:rPr>
                <w:rFonts w:asciiTheme="minorHAnsi" w:eastAsia="Times New Roman" w:hAnsiTheme="minorHAnsi"/>
                <w:color w:val="000000"/>
                <w:sz w:val="20"/>
                <w:szCs w:val="20"/>
              </w:rPr>
              <w:t>IRC</w:t>
            </w:r>
            <w:r w:rsidRPr="00143958">
              <w:rPr>
                <w:rFonts w:asciiTheme="minorHAnsi" w:eastAsia="Times New Roman" w:hAnsiTheme="minorHAnsi"/>
                <w:color w:val="000000"/>
                <w:sz w:val="20"/>
                <w:szCs w:val="20"/>
              </w:rPr>
              <w:t>–</w:t>
            </w:r>
            <w:r>
              <w:rPr>
                <w:rFonts w:asciiTheme="minorHAnsi" w:eastAsia="Times New Roman" w:hAnsiTheme="minorHAnsi"/>
                <w:color w:val="000000"/>
                <w:sz w:val="20"/>
                <w:szCs w:val="20"/>
              </w:rPr>
              <w:t>key 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uide</w:t>
            </w:r>
            <w:r>
              <w:rPr>
                <w:rFonts w:asciiTheme="minorHAnsi" w:eastAsia="Times New Roman" w:hAnsiTheme="minorHAnsi"/>
                <w:color w:val="000000"/>
                <w:sz w:val="20"/>
                <w:szCs w:val="20"/>
              </w:rPr>
              <w:t xml:space="preserve"> </w:t>
            </w:r>
            <w:hyperlink r:id="rId24" w:history="1">
              <w:r w:rsidRPr="003647E2">
                <w:rPr>
                  <w:rStyle w:val="Hyperlink"/>
                  <w:sz w:val="20"/>
                  <w:szCs w:val="20"/>
                </w:rPr>
                <w:t>http://www.gbvresponders.org/emergency-toolkit</w:t>
              </w:r>
            </w:hyperlink>
          </w:p>
          <w:p w:rsidR="00B37C8C" w:rsidRDefault="00B37C8C" w:rsidP="001F0241">
            <w:pPr>
              <w:pStyle w:val="NoSpacing"/>
              <w:spacing w:before="40" w:line="200" w:lineRule="atLeast"/>
              <w:rPr>
                <w:rFonts w:ascii="Gill Sans MT" w:hAnsi="Gill Sans MT" w:cs="Arial"/>
                <w:sz w:val="20"/>
                <w:szCs w:val="20"/>
              </w:rPr>
            </w:pPr>
            <w:r w:rsidRPr="00143958">
              <w:rPr>
                <w:sz w:val="20"/>
                <w:szCs w:val="20"/>
              </w:rPr>
              <w:t>GBV AoR:</w:t>
            </w:r>
          </w:p>
          <w:p w:rsidR="00B37C8C" w:rsidRDefault="00B37C8C" w:rsidP="00B37C8C">
            <w:pPr>
              <w:pStyle w:val="BoxBullets"/>
              <w:numPr>
                <w:ilvl w:val="0"/>
                <w:numId w:val="9"/>
              </w:numPr>
              <w:spacing w:before="0" w:after="0" w:line="200" w:lineRule="atLeast"/>
              <w:ind w:left="259" w:right="-108" w:hanging="259"/>
              <w:rPr>
                <w:sz w:val="22"/>
              </w:rPr>
            </w:pPr>
            <w:r w:rsidRPr="00172E66">
              <w:lastRenderedPageBreak/>
              <w:t xml:space="preserve">Legal </w:t>
            </w:r>
            <w:r>
              <w:t>s</w:t>
            </w:r>
            <w:r w:rsidRPr="00172E66">
              <w:t xml:space="preserve">ervices </w:t>
            </w:r>
            <w:r>
              <w:t>s</w:t>
            </w:r>
            <w:r w:rsidRPr="00172E66">
              <w:t xml:space="preserve">tructured </w:t>
            </w:r>
            <w:r>
              <w:t>i</w:t>
            </w:r>
            <w:r w:rsidRPr="00172E66">
              <w:t xml:space="preserve">nterview </w:t>
            </w:r>
            <w:r>
              <w:t>g</w:t>
            </w:r>
            <w:r w:rsidRPr="00172E66">
              <w:t>uide</w:t>
            </w:r>
          </w:p>
          <w:p w:rsidR="00B37C8C" w:rsidRDefault="00B37C8C" w:rsidP="00B37C8C">
            <w:pPr>
              <w:pStyle w:val="BoxBullets"/>
              <w:numPr>
                <w:ilvl w:val="0"/>
                <w:numId w:val="9"/>
              </w:numPr>
              <w:spacing w:after="0" w:line="200" w:lineRule="atLeast"/>
              <w:ind w:left="252" w:hanging="252"/>
              <w:rPr>
                <w:sz w:val="22"/>
              </w:rPr>
            </w:pPr>
            <w:r w:rsidRPr="00172E66">
              <w:t xml:space="preserve">District </w:t>
            </w:r>
            <w:r>
              <w:t>a</w:t>
            </w:r>
            <w:r w:rsidRPr="00172E66">
              <w:t xml:space="preserve">uthorities </w:t>
            </w:r>
            <w:r>
              <w:t>s</w:t>
            </w:r>
            <w:r w:rsidRPr="00172E66">
              <w:t xml:space="preserve">tructured </w:t>
            </w:r>
            <w:r>
              <w:t>i</w:t>
            </w:r>
            <w:r w:rsidRPr="00172E66">
              <w:t xml:space="preserve">nterview </w:t>
            </w:r>
            <w:r>
              <w:t>g</w:t>
            </w:r>
            <w:r w:rsidRPr="00172E66">
              <w:t>uide</w:t>
            </w:r>
          </w:p>
          <w:p w:rsidR="00B37C8C" w:rsidRDefault="00B37C8C" w:rsidP="00B37C8C">
            <w:pPr>
              <w:pStyle w:val="BoxBullets"/>
              <w:numPr>
                <w:ilvl w:val="0"/>
                <w:numId w:val="9"/>
              </w:numPr>
              <w:spacing w:after="0" w:line="200" w:lineRule="atLeast"/>
              <w:ind w:left="252" w:hanging="252"/>
              <w:rPr>
                <w:sz w:val="22"/>
              </w:rPr>
            </w:pPr>
            <w:r>
              <w:t>Health s</w:t>
            </w:r>
            <w:r w:rsidRPr="00172E66">
              <w:t xml:space="preserve">ervices </w:t>
            </w:r>
            <w:r>
              <w:t>s</w:t>
            </w:r>
            <w:r w:rsidRPr="00172E66">
              <w:t xml:space="preserve">tructured </w:t>
            </w:r>
            <w:r>
              <w:t>i</w:t>
            </w:r>
            <w:r w:rsidRPr="00172E66">
              <w:t xml:space="preserve">nterview </w:t>
            </w:r>
            <w:r>
              <w:t>g</w:t>
            </w:r>
            <w:r w:rsidRPr="00172E66">
              <w:t>uide</w:t>
            </w:r>
          </w:p>
          <w:p w:rsidR="00B37C8C" w:rsidRDefault="00B37C8C" w:rsidP="00B37C8C">
            <w:pPr>
              <w:pStyle w:val="BoxBullets"/>
              <w:numPr>
                <w:ilvl w:val="0"/>
                <w:numId w:val="9"/>
              </w:numPr>
              <w:spacing w:after="0" w:line="200" w:lineRule="atLeast"/>
              <w:ind w:left="252" w:hanging="252"/>
              <w:rPr>
                <w:sz w:val="22"/>
              </w:rPr>
            </w:pPr>
            <w:r w:rsidRPr="00172E66">
              <w:t xml:space="preserve">Protection </w:t>
            </w:r>
            <w:r>
              <w:t>s</w:t>
            </w:r>
            <w:r w:rsidRPr="00172E66">
              <w:t xml:space="preserve">ervices </w:t>
            </w:r>
            <w:r>
              <w:t>s</w:t>
            </w:r>
            <w:r w:rsidRPr="00172E66">
              <w:t xml:space="preserve">tructured </w:t>
            </w:r>
            <w:r>
              <w:t>i</w:t>
            </w:r>
            <w:r w:rsidRPr="00172E66">
              <w:t xml:space="preserve">nterview </w:t>
            </w:r>
            <w:r>
              <w:t>g</w:t>
            </w:r>
            <w:r w:rsidRPr="00172E66">
              <w:t>uide</w:t>
            </w:r>
          </w:p>
          <w:p w:rsidR="00B37C8C" w:rsidRPr="009C539F" w:rsidRDefault="00B37C8C" w:rsidP="00B37C8C">
            <w:pPr>
              <w:pStyle w:val="BoxBullets"/>
              <w:numPr>
                <w:ilvl w:val="0"/>
                <w:numId w:val="9"/>
              </w:numPr>
              <w:spacing w:after="0" w:line="200" w:lineRule="atLeast"/>
              <w:ind w:left="252" w:hanging="252"/>
              <w:rPr>
                <w:sz w:val="22"/>
              </w:rPr>
            </w:pPr>
            <w:r w:rsidRPr="00172E66">
              <w:t xml:space="preserve">Psychosocial </w:t>
            </w:r>
            <w:r>
              <w:t>s</w:t>
            </w:r>
            <w:r w:rsidRPr="00172E66">
              <w:t xml:space="preserve">ervices </w:t>
            </w:r>
            <w:r>
              <w:t>s</w:t>
            </w:r>
            <w:r w:rsidRPr="00172E66">
              <w:t xml:space="preserve">tructured </w:t>
            </w:r>
            <w:r>
              <w:t>i</w:t>
            </w:r>
            <w:r w:rsidRPr="00172E66">
              <w:t xml:space="preserve">nterview </w:t>
            </w:r>
            <w:r>
              <w:t>g</w:t>
            </w:r>
            <w:r w:rsidRPr="00172E66">
              <w:t>uide</w:t>
            </w:r>
          </w:p>
          <w:p w:rsidR="00B37C8C" w:rsidRDefault="00B37C8C" w:rsidP="00B37C8C">
            <w:pPr>
              <w:pStyle w:val="BoxBullets"/>
              <w:numPr>
                <w:ilvl w:val="0"/>
                <w:numId w:val="9"/>
              </w:numPr>
              <w:spacing w:before="0" w:after="0" w:line="200" w:lineRule="atLeast"/>
              <w:ind w:left="252" w:right="-108" w:hanging="252"/>
              <w:rPr>
                <w:sz w:val="22"/>
              </w:rPr>
            </w:pPr>
            <w:r w:rsidRPr="00172E66">
              <w:t xml:space="preserve">Structured </w:t>
            </w:r>
            <w:r>
              <w:t>i</w:t>
            </w:r>
            <w:r w:rsidRPr="00172E66">
              <w:t xml:space="preserve">nterview </w:t>
            </w:r>
            <w:r>
              <w:t>guide: NGOs n</w:t>
            </w:r>
            <w:r w:rsidRPr="00172E66">
              <w:t xml:space="preserve">ot </w:t>
            </w:r>
            <w:r>
              <w:t>e</w:t>
            </w:r>
            <w:r w:rsidRPr="00172E66">
              <w:t xml:space="preserve">ngaged </w:t>
            </w:r>
            <w:r>
              <w:t>d</w:t>
            </w:r>
            <w:r w:rsidRPr="00172E66">
              <w:t>irectly in GBV</w:t>
            </w:r>
          </w:p>
          <w:p w:rsidR="00B37C8C" w:rsidRDefault="00B37C8C" w:rsidP="00B37C8C">
            <w:pPr>
              <w:pStyle w:val="BoxBullets"/>
              <w:numPr>
                <w:ilvl w:val="0"/>
                <w:numId w:val="9"/>
              </w:numPr>
              <w:spacing w:before="0" w:after="0" w:line="200" w:lineRule="atLeast"/>
              <w:ind w:left="252" w:right="-108" w:hanging="252"/>
              <w:rPr>
                <w:sz w:val="22"/>
              </w:rPr>
            </w:pPr>
            <w:r w:rsidRPr="00172E66">
              <w:t xml:space="preserve">Key </w:t>
            </w:r>
            <w:r>
              <w:t>i</w:t>
            </w:r>
            <w:r w:rsidRPr="00172E66">
              <w:t xml:space="preserve">nformants Guide </w:t>
            </w:r>
            <w:r>
              <w:t>for individuals i</w:t>
            </w:r>
            <w:r w:rsidRPr="00172E66">
              <w:t>nvolved in</w:t>
            </w:r>
            <w:r>
              <w:t xml:space="preserve"> c</w:t>
            </w:r>
            <w:r w:rsidRPr="00172E66">
              <w:t xml:space="preserve">amp </w:t>
            </w:r>
            <w:r>
              <w:t>c</w:t>
            </w:r>
            <w:r w:rsidRPr="00172E66">
              <w:t xml:space="preserve">oordination, </w:t>
            </w:r>
            <w:r>
              <w:t>m</w:t>
            </w:r>
            <w:r w:rsidRPr="00172E66">
              <w:t xml:space="preserve">anagement, </w:t>
            </w:r>
            <w:r>
              <w:t>s</w:t>
            </w:r>
            <w:r w:rsidRPr="00172E66">
              <w:t xml:space="preserve">ite </w:t>
            </w:r>
            <w:r>
              <w:t>p</w:t>
            </w:r>
            <w:r w:rsidRPr="00172E66">
              <w:t xml:space="preserve">lanning, </w:t>
            </w:r>
            <w:r>
              <w:t>r</w:t>
            </w:r>
            <w:r w:rsidRPr="00172E66">
              <w:t xml:space="preserve">egistration, </w:t>
            </w:r>
            <w:r>
              <w:t>s</w:t>
            </w:r>
            <w:r w:rsidRPr="00172E66">
              <w:t>helter</w:t>
            </w:r>
            <w:r>
              <w:t>,</w:t>
            </w:r>
            <w:r w:rsidRPr="00172E66">
              <w:t xml:space="preserve"> and </w:t>
            </w:r>
            <w:r>
              <w:t>non-food i</w:t>
            </w:r>
            <w:r w:rsidRPr="00172E66">
              <w:t>tems</w:t>
            </w:r>
          </w:p>
          <w:p w:rsidR="00B37C8C" w:rsidRDefault="00B37C8C" w:rsidP="00B37C8C">
            <w:pPr>
              <w:pStyle w:val="BoxBullets"/>
              <w:numPr>
                <w:ilvl w:val="0"/>
                <w:numId w:val="9"/>
              </w:numPr>
              <w:spacing w:before="0" w:after="0" w:line="200" w:lineRule="atLeast"/>
              <w:ind w:left="252" w:right="-108" w:hanging="252"/>
              <w:rPr>
                <w:sz w:val="22"/>
              </w:rPr>
            </w:pPr>
            <w:r>
              <w:t>Key informant guide for i</w:t>
            </w:r>
            <w:r w:rsidRPr="00172E66">
              <w:t xml:space="preserve">ndividuals </w:t>
            </w:r>
            <w:r>
              <w:t>w</w:t>
            </w:r>
            <w:r w:rsidRPr="00172E66">
              <w:t xml:space="preserve">orking in </w:t>
            </w:r>
            <w:r>
              <w:t>f</w:t>
            </w:r>
            <w:r w:rsidRPr="00172E66">
              <w:t xml:space="preserve">ood </w:t>
            </w:r>
            <w:r>
              <w:t>s</w:t>
            </w:r>
            <w:r w:rsidRPr="00172E66">
              <w:t xml:space="preserve">ecurity and </w:t>
            </w:r>
            <w:r>
              <w:t>d</w:t>
            </w:r>
            <w:r w:rsidRPr="00172E66">
              <w:t xml:space="preserve">istribution and </w:t>
            </w:r>
            <w:r>
              <w:t>n</w:t>
            </w:r>
            <w:r w:rsidRPr="00172E66">
              <w:t xml:space="preserve">utrition, </w:t>
            </w:r>
            <w:r>
              <w:t>key i</w:t>
            </w:r>
            <w:r w:rsidRPr="00172E66">
              <w:t xml:space="preserve">nformant </w:t>
            </w:r>
            <w:r>
              <w:t>i</w:t>
            </w:r>
            <w:r w:rsidRPr="00172E66">
              <w:t xml:space="preserve">nterview </w:t>
            </w:r>
            <w:r>
              <w:t>g</w:t>
            </w:r>
            <w:r w:rsidRPr="00172E66">
              <w:t xml:space="preserve">uide for </w:t>
            </w:r>
            <w:r>
              <w:t>i</w:t>
            </w:r>
            <w:r w:rsidRPr="00172E66">
              <w:t xml:space="preserve">ndividuals working in </w:t>
            </w:r>
            <w:r>
              <w:lastRenderedPageBreak/>
              <w:t>w</w:t>
            </w:r>
            <w:r w:rsidRPr="00172E66">
              <w:t xml:space="preserve">ater, </w:t>
            </w:r>
            <w:r>
              <w:t>s</w:t>
            </w:r>
            <w:r w:rsidRPr="00172E66">
              <w:t>anitation</w:t>
            </w:r>
            <w:r>
              <w:t>,</w:t>
            </w:r>
            <w:r w:rsidRPr="00172E66">
              <w:t xml:space="preserve"> and </w:t>
            </w:r>
            <w:r>
              <w:t>h</w:t>
            </w:r>
            <w:r w:rsidRPr="00172E66">
              <w:t>ygiene</w:t>
            </w:r>
          </w:p>
          <w:p w:rsidR="00B37C8C" w:rsidRPr="00182016" w:rsidRDefault="00B37C8C" w:rsidP="001F0241">
            <w:pPr>
              <w:widowControl w:val="0"/>
              <w:spacing w:before="40" w:after="40" w:line="200" w:lineRule="atLeast"/>
              <w:rPr>
                <w:rFonts w:asciiTheme="minorHAnsi" w:hAnsiTheme="minorHAnsi" w:cs="Times"/>
                <w:sz w:val="20"/>
                <w:szCs w:val="20"/>
              </w:rPr>
            </w:pPr>
            <w:hyperlink r:id="rId25" w:history="1">
              <w:r w:rsidRPr="00182016">
                <w:rPr>
                  <w:rStyle w:val="Hyperlink"/>
                  <w:sz w:val="20"/>
                  <w:szCs w:val="20"/>
                </w:rPr>
                <w:t>http://gbvaor.net/wp-content/uploads/sites/3/2012/10/Handbook-for-Coordinating-Gender-based-Violence-in-Humanitarian-Settings-GBV-AoR-2010-ENGLISH.pdf</w:t>
              </w:r>
            </w:hyperlink>
          </w:p>
        </w:tc>
      </w:tr>
      <w:tr w:rsidR="00B37C8C" w:rsidRPr="004565EF" w:rsidTr="0054451D">
        <w:trPr>
          <w:trHeight w:val="683"/>
        </w:trPr>
        <w:tc>
          <w:tcPr>
            <w:tcW w:w="669" w:type="pct"/>
            <w:shd w:val="clear" w:color="auto" w:fill="auto"/>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 xml:space="preserve">Mapping of GBV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revention and </w:t>
            </w:r>
            <w:r>
              <w:rPr>
                <w:rFonts w:asciiTheme="minorHAnsi" w:eastAsia="Times New Roman" w:hAnsiTheme="minorHAnsi"/>
                <w:color w:val="000000"/>
                <w:sz w:val="20"/>
                <w:szCs w:val="20"/>
              </w:rPr>
              <w:t>r</w:t>
            </w:r>
            <w:r w:rsidRPr="00143958">
              <w:rPr>
                <w:rFonts w:asciiTheme="minorHAnsi" w:eastAsia="Times New Roman" w:hAnsiTheme="minorHAnsi"/>
                <w:color w:val="000000"/>
                <w:sz w:val="20"/>
                <w:szCs w:val="20"/>
              </w:rPr>
              <w:t xml:space="preserve">esponse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ervices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rovision</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tcPr>
          <w:p w:rsidR="00B37C8C" w:rsidRDefault="00B37C8C" w:rsidP="001F0241">
            <w:pPr>
              <w:spacing w:before="40" w:after="40" w:line="200" w:lineRule="atLeast"/>
              <w:ind w:right="-76"/>
              <w:rPr>
                <w:rFonts w:asciiTheme="minorHAnsi" w:hAnsiTheme="minorHAnsi"/>
                <w:i/>
                <w:color w:val="343434"/>
                <w:sz w:val="20"/>
                <w:szCs w:val="20"/>
              </w:rPr>
            </w:pPr>
            <w:r w:rsidRPr="00143958">
              <w:rPr>
                <w:rFonts w:asciiTheme="minorHAnsi" w:eastAsia="Times New Roman" w:hAnsiTheme="minorHAnsi"/>
                <w:color w:val="000000"/>
                <w:sz w:val="20"/>
                <w:szCs w:val="20"/>
              </w:rPr>
              <w:t>This mapping is typically part of the assessment during a crisis to identify the quantity and quality of services available; provides opportunity for service providers/community agents to collect information to feed into rolling assessments as they provide services.</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 xml:space="preserve">This speaks to need for service providers to be trained in </w:t>
            </w:r>
            <w:r>
              <w:rPr>
                <w:rFonts w:asciiTheme="minorHAnsi" w:eastAsia="Times New Roman" w:hAnsiTheme="minorHAnsi"/>
                <w:color w:val="000000"/>
                <w:sz w:val="20"/>
                <w:szCs w:val="20"/>
              </w:rPr>
              <w:t xml:space="preserve">the </w:t>
            </w:r>
            <w:r w:rsidRPr="00143958">
              <w:rPr>
                <w:rFonts w:asciiTheme="minorHAnsi" w:eastAsia="Times New Roman" w:hAnsiTheme="minorHAnsi"/>
                <w:color w:val="000000"/>
                <w:sz w:val="20"/>
                <w:szCs w:val="20"/>
              </w:rPr>
              <w:t>pre-crisis phase on how to collect information and what to collect and to put a system in place to capture information.</w:t>
            </w:r>
          </w:p>
        </w:tc>
        <w:tc>
          <w:tcPr>
            <w:tcW w:w="776" w:type="pct"/>
            <w:shd w:val="clear" w:color="auto" w:fill="auto"/>
          </w:tcPr>
          <w:p w:rsidR="00B37C8C" w:rsidRDefault="00B37C8C" w:rsidP="00B37C8C">
            <w:pPr>
              <w:pStyle w:val="BoxBullets"/>
              <w:numPr>
                <w:ilvl w:val="0"/>
                <w:numId w:val="9"/>
              </w:numPr>
              <w:spacing w:after="40" w:line="200" w:lineRule="atLeast"/>
              <w:ind w:left="216" w:right="-130" w:hanging="216"/>
              <w:rPr>
                <w:i/>
                <w:color w:val="343434"/>
                <w:szCs w:val="22"/>
              </w:rPr>
            </w:pPr>
            <w:r w:rsidRPr="004565EF">
              <w:t>Situational/</w:t>
            </w:r>
            <w:r>
              <w:t>needs a</w:t>
            </w:r>
            <w:r w:rsidRPr="004565EF">
              <w:t xml:space="preserve">ssessment (to </w:t>
            </w:r>
            <w:r w:rsidRPr="00CA71A2">
              <w:rPr>
                <w:spacing w:val="-4"/>
              </w:rPr>
              <w:t>identify vulnerabilities</w:t>
            </w:r>
            <w:r w:rsidRPr="00182016">
              <w:rPr>
                <w:spacing w:val="-2"/>
              </w:rPr>
              <w:t>/</w:t>
            </w:r>
            <w:r w:rsidRPr="004565EF">
              <w:t xml:space="preserve"> capacities; tool to identify opportunities for collaboration among actors in ongoing M&amp;E efforts)</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Evaluation</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ind w:right="-108"/>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UN Office for the Coordination of </w:t>
            </w:r>
            <w:r>
              <w:rPr>
                <w:rFonts w:asciiTheme="minorHAnsi" w:eastAsia="Times New Roman" w:hAnsiTheme="minorHAnsi"/>
                <w:color w:val="000000"/>
                <w:sz w:val="20"/>
                <w:szCs w:val="20"/>
              </w:rPr>
              <w:t>Humanitarian Affairs, national 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roup or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roup (</w:t>
            </w:r>
            <w:hyperlink r:id="rId26" w:history="1">
              <w:r w:rsidRPr="00B97FFD">
                <w:rPr>
                  <w:rStyle w:val="Hyperlink"/>
                  <w:rFonts w:asciiTheme="minorHAnsi" w:eastAsia="Times New Roman" w:hAnsiTheme="minorHAnsi"/>
                  <w:sz w:val="20"/>
                  <w:szCs w:val="20"/>
                </w:rPr>
                <w:t>http://gbvaor.net</w:t>
              </w:r>
            </w:hyperlink>
            <w:r w:rsidRPr="00143958">
              <w:rPr>
                <w:rFonts w:asciiTheme="minorHAnsi" w:eastAsia="Times New Roman" w:hAnsiTheme="minorHAnsi"/>
                <w:color w:val="000000"/>
                <w:sz w:val="20"/>
                <w:szCs w:val="20"/>
              </w:rPr>
              <w:t>), donor coordination bodies, and networks of national NGOs to identify</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303F40">
              <w:rPr>
                <w:rFonts w:asciiTheme="minorHAnsi" w:hAnsiTheme="minorHAnsi"/>
                <w:sz w:val="20"/>
                <w:szCs w:val="20"/>
              </w:rPr>
              <w:t xml:space="preserve">GBV </w:t>
            </w:r>
            <w:proofErr w:type="spellStart"/>
            <w:r w:rsidRPr="00303F40">
              <w:rPr>
                <w:rFonts w:asciiTheme="minorHAnsi" w:hAnsiTheme="minorHAnsi"/>
                <w:sz w:val="20"/>
                <w:szCs w:val="20"/>
              </w:rPr>
              <w:t>AoR</w:t>
            </w:r>
            <w:proofErr w:type="spellEnd"/>
            <w:r w:rsidRPr="00303F40">
              <w:rPr>
                <w:rFonts w:asciiTheme="minorHAnsi" w:hAnsiTheme="minorHAnsi"/>
                <w:sz w:val="20"/>
                <w:szCs w:val="20"/>
              </w:rPr>
              <w:t>, IRC Service Mapping Tool:</w:t>
            </w:r>
            <w:r w:rsidRPr="00143958">
              <w:rPr>
                <w:rFonts w:asciiTheme="minorHAnsi" w:hAnsiTheme="minorHAnsi"/>
                <w:sz w:val="20"/>
                <w:szCs w:val="20"/>
              </w:rPr>
              <w:t xml:space="preserve"> </w:t>
            </w:r>
            <w:hyperlink r:id="rId27" w:history="1">
              <w:r w:rsidRPr="003647E2">
                <w:rPr>
                  <w:rStyle w:val="Hyperlink"/>
                  <w:sz w:val="20"/>
                  <w:szCs w:val="20"/>
                </w:rPr>
                <w:t>http://www.gbvresponders.org/emergency-toolkit</w:t>
              </w:r>
            </w:hyperlink>
          </w:p>
        </w:tc>
      </w:tr>
      <w:tr w:rsidR="00B37C8C" w:rsidRPr="004565EF" w:rsidTr="0054451D">
        <w:trPr>
          <w:trHeight w:val="683"/>
        </w:trPr>
        <w:tc>
          <w:tcPr>
            <w:tcW w:w="669" w:type="pct"/>
            <w:shd w:val="clear" w:color="auto" w:fill="auto"/>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Community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apping</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hAnsiTheme="minorHAnsi"/>
                <w:sz w:val="20"/>
                <w:szCs w:val="20"/>
              </w:rPr>
              <w:t>To identify which services are available to women/men and girls/boys to prevent and respond to GBV, and also to assess the community’s knowledge of those services. It is an excellent tool for collecting qualitative data, in particular in cultures that have strong visual and oral traditions.</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Situational/</w:t>
            </w:r>
            <w:r>
              <w:t>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Evaluation</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Community leaders</w:t>
            </w:r>
            <w:r>
              <w:rPr>
                <w:rFonts w:asciiTheme="minorHAnsi" w:eastAsia="Times New Roman" w:hAnsiTheme="minorHAnsi"/>
                <w:color w:val="000000"/>
                <w:sz w:val="20"/>
                <w:szCs w:val="20"/>
              </w:rPr>
              <w:t>, and</w:t>
            </w:r>
            <w:r w:rsidRPr="00143958">
              <w:rPr>
                <w:rFonts w:asciiTheme="minorHAnsi" w:eastAsia="Times New Roman" w:hAnsiTheme="minorHAnsi"/>
                <w:color w:val="000000"/>
                <w:sz w:val="20"/>
                <w:szCs w:val="20"/>
              </w:rPr>
              <w:t xml:space="preserve"> women’s and men</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 groups</w:t>
            </w:r>
          </w:p>
        </w:tc>
        <w:tc>
          <w:tcPr>
            <w:tcW w:w="860" w:type="pct"/>
            <w:gridSpan w:val="2"/>
            <w:shd w:val="clear" w:color="auto" w:fill="auto"/>
          </w:tcPr>
          <w:p w:rsidR="00B37C8C" w:rsidRDefault="00B37C8C" w:rsidP="001F0241">
            <w:pPr>
              <w:spacing w:before="40" w:after="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Annex R</w:t>
            </w:r>
            <w:r w:rsidRPr="00143958" w:rsidDel="00F1404D">
              <w:rPr>
                <w:rFonts w:asciiTheme="minorHAnsi" w:eastAsia="Times New Roman" w:hAnsiTheme="minorHAnsi"/>
                <w:color w:val="000000"/>
                <w:sz w:val="20"/>
                <w:szCs w:val="20"/>
              </w:rPr>
              <w:t xml:space="preserve"> </w:t>
            </w:r>
          </w:p>
          <w:p w:rsidR="00B37C8C" w:rsidRDefault="00B37C8C" w:rsidP="001F0241">
            <w:pPr>
              <w:spacing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IRC.</w:t>
            </w:r>
            <w:r w:rsidRPr="00143958">
              <w:rPr>
                <w:rFonts w:asciiTheme="minorHAnsi" w:eastAsia="Times New Roman" w:hAnsiTheme="minorHAnsi"/>
                <w:color w:val="000000"/>
                <w:sz w:val="20"/>
                <w:szCs w:val="20"/>
              </w:rPr>
              <w:t xml:space="preserve"> Community Mapping Tool: </w:t>
            </w:r>
            <w:hyperlink r:id="rId28" w:history="1">
              <w:r w:rsidRPr="003647E2">
                <w:rPr>
                  <w:rStyle w:val="Hyperlink"/>
                  <w:sz w:val="20"/>
                  <w:szCs w:val="20"/>
                </w:rPr>
                <w:t>http://www.gbvresponders.org/emergency-toolkit</w:t>
              </w:r>
            </w:hyperlink>
          </w:p>
        </w:tc>
      </w:tr>
      <w:tr w:rsidR="00B37C8C" w:rsidRPr="004565EF" w:rsidTr="0054451D">
        <w:trPr>
          <w:trHeight w:val="53"/>
        </w:trPr>
        <w:tc>
          <w:tcPr>
            <w:tcW w:w="669" w:type="pct"/>
            <w:shd w:val="clear" w:color="auto" w:fill="auto"/>
          </w:tcPr>
          <w:p w:rsidR="00B37C8C" w:rsidRDefault="00B37C8C" w:rsidP="001F0241">
            <w:pPr>
              <w:spacing w:before="40" w:after="0" w:line="200" w:lineRule="atLeast"/>
              <w:rPr>
                <w:rFonts w:asciiTheme="minorHAnsi" w:eastAsia="Times New Roman" w:hAnsiTheme="minorHAnsi"/>
                <w:sz w:val="20"/>
                <w:szCs w:val="20"/>
              </w:rPr>
            </w:pPr>
            <w:r w:rsidRPr="00143958">
              <w:rPr>
                <w:rFonts w:asciiTheme="minorHAnsi" w:eastAsia="Times New Roman" w:hAnsiTheme="minorHAnsi"/>
                <w:sz w:val="20"/>
                <w:szCs w:val="20"/>
              </w:rPr>
              <w:t xml:space="preserve">Safety and </w:t>
            </w:r>
            <w:r>
              <w:rPr>
                <w:rFonts w:asciiTheme="minorHAnsi" w:eastAsia="Times New Roman" w:hAnsiTheme="minorHAnsi"/>
                <w:sz w:val="20"/>
                <w:szCs w:val="20"/>
              </w:rPr>
              <w:t>s</w:t>
            </w:r>
            <w:r w:rsidRPr="00143958">
              <w:rPr>
                <w:rFonts w:asciiTheme="minorHAnsi" w:eastAsia="Times New Roman" w:hAnsiTheme="minorHAnsi"/>
                <w:sz w:val="20"/>
                <w:szCs w:val="20"/>
              </w:rPr>
              <w:t xml:space="preserve">ecurity </w:t>
            </w:r>
            <w:r>
              <w:rPr>
                <w:rFonts w:asciiTheme="minorHAnsi" w:eastAsia="Times New Roman" w:hAnsiTheme="minorHAnsi"/>
                <w:sz w:val="20"/>
                <w:szCs w:val="20"/>
              </w:rPr>
              <w:t>m</w:t>
            </w:r>
            <w:r w:rsidRPr="00143958">
              <w:rPr>
                <w:rFonts w:asciiTheme="minorHAnsi" w:eastAsia="Times New Roman" w:hAnsiTheme="minorHAnsi"/>
                <w:sz w:val="20"/>
                <w:szCs w:val="20"/>
              </w:rPr>
              <w:t>apping</w:t>
            </w:r>
          </w:p>
          <w:p w:rsidR="00B37C8C" w:rsidRDefault="00B37C8C" w:rsidP="001F0241">
            <w:pPr>
              <w:spacing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hAnsiTheme="minorHAnsi" w:cs="Calibri"/>
                <w:color w:val="000000"/>
                <w:sz w:val="20"/>
                <w:szCs w:val="20"/>
              </w:rPr>
              <w:t xml:space="preserve">A physical mapping to identify GBV safety and security risks in refugee camps, IDP sites, host communities, and </w:t>
            </w:r>
            <w:r w:rsidRPr="00143958">
              <w:rPr>
                <w:rFonts w:asciiTheme="minorHAnsi" w:hAnsiTheme="minorHAnsi" w:cs="Calibri"/>
                <w:color w:val="000000"/>
                <w:sz w:val="20"/>
                <w:szCs w:val="20"/>
              </w:rPr>
              <w:lastRenderedPageBreak/>
              <w:t xml:space="preserve">any other area where GBV might take place (or is already taking place). </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lastRenderedPageBreak/>
              <w:t>Situational/n</w:t>
            </w:r>
            <w:r w:rsidRPr="004565EF">
              <w:t xml:space="preserve">eeds </w:t>
            </w:r>
            <w:r>
              <w:t>a</w:t>
            </w:r>
            <w:r w:rsidRPr="004565EF">
              <w:t>ssessment</w:t>
            </w:r>
          </w:p>
          <w:p w:rsidR="00B37C8C" w:rsidRDefault="00B37C8C" w:rsidP="00B37C8C">
            <w:pPr>
              <w:pStyle w:val="BoxBullets"/>
              <w:numPr>
                <w:ilvl w:val="0"/>
                <w:numId w:val="9"/>
              </w:numPr>
              <w:spacing w:after="40" w:line="200" w:lineRule="atLeast"/>
              <w:ind w:left="220" w:hanging="220"/>
              <w:rPr>
                <w:i/>
                <w:color w:val="000000"/>
                <w:szCs w:val="22"/>
              </w:rPr>
            </w:pPr>
            <w:r w:rsidRPr="004565EF">
              <w:rPr>
                <w:color w:val="000000"/>
              </w:rPr>
              <w:t xml:space="preserve">Performance </w:t>
            </w:r>
            <w:r w:rsidRPr="004565EF">
              <w:rPr>
                <w:color w:val="000000"/>
              </w:rPr>
              <w:lastRenderedPageBreak/>
              <w:t xml:space="preserve">Monitoring </w:t>
            </w:r>
            <w:r>
              <w:rPr>
                <w:color w:val="000000"/>
              </w:rPr>
              <w:t>baseline and e</w:t>
            </w:r>
            <w:r w:rsidRPr="004565EF">
              <w:rPr>
                <w:color w:val="000000"/>
              </w:rPr>
              <w:t xml:space="preserve">valuations to </w:t>
            </w:r>
            <w:r w:rsidRPr="004565EF">
              <w:t xml:space="preserve">identify if areas have become more or less safe and secure </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343434"/>
                <w:sz w:val="20"/>
                <w:szCs w:val="20"/>
              </w:rPr>
            </w:pPr>
            <w:r>
              <w:rPr>
                <w:rFonts w:asciiTheme="minorHAnsi" w:eastAsia="Times New Roman" w:hAnsiTheme="minorHAnsi"/>
                <w:sz w:val="20"/>
                <w:szCs w:val="20"/>
              </w:rPr>
              <w:lastRenderedPageBreak/>
              <w:t>1–</w:t>
            </w:r>
            <w:r w:rsidRPr="00143958">
              <w:rPr>
                <w:rFonts w:asciiTheme="minorHAnsi" w:eastAsia="Times New Roman" w:hAnsiTheme="minorHAnsi"/>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Pre-Crisis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Crisis</w:t>
            </w:r>
          </w:p>
          <w:p w:rsidR="00B37C8C" w:rsidRDefault="00B37C8C" w:rsidP="001F0241">
            <w:pPr>
              <w:spacing w:before="40" w:after="40" w:line="200" w:lineRule="atLeast"/>
              <w:rPr>
                <w:rFonts w:asciiTheme="minorHAnsi" w:eastAsia="Times New Roman" w:hAnsiTheme="minorHAnsi"/>
                <w:i/>
                <w:color w:val="343434"/>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color w:val="000000"/>
                <w:sz w:val="20"/>
                <w:szCs w:val="20"/>
              </w:rPr>
            </w:pPr>
          </w:p>
        </w:tc>
        <w:tc>
          <w:tcPr>
            <w:tcW w:w="825" w:type="pct"/>
            <w:shd w:val="clear" w:color="auto" w:fill="auto"/>
          </w:tcPr>
          <w:p w:rsidR="00B37C8C" w:rsidRDefault="00B37C8C" w:rsidP="001F0241">
            <w:pPr>
              <w:spacing w:before="40" w:after="40" w:line="200" w:lineRule="atLeast"/>
              <w:ind w:right="-108"/>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 xml:space="preserve">UN Office for the Coordination of </w:t>
            </w:r>
            <w:r>
              <w:rPr>
                <w:rFonts w:asciiTheme="minorHAnsi" w:eastAsia="Times New Roman" w:hAnsiTheme="minorHAnsi"/>
                <w:color w:val="000000"/>
                <w:sz w:val="20"/>
                <w:szCs w:val="20"/>
              </w:rPr>
              <w:t xml:space="preserve">Humanitarian Affairs, </w:t>
            </w:r>
            <w:r>
              <w:rPr>
                <w:rFonts w:asciiTheme="minorHAnsi" w:eastAsia="Times New Roman" w:hAnsiTheme="minorHAnsi"/>
                <w:color w:val="000000"/>
                <w:sz w:val="20"/>
                <w:szCs w:val="20"/>
              </w:rPr>
              <w:lastRenderedPageBreak/>
              <w:t>national 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roup or GBV </w:t>
            </w:r>
            <w:r>
              <w:rPr>
                <w:rFonts w:asciiTheme="minorHAnsi" w:eastAsia="Times New Roman" w:hAnsiTheme="minorHAnsi"/>
                <w:color w:val="000000"/>
                <w:sz w:val="20"/>
                <w:szCs w:val="20"/>
              </w:rPr>
              <w:t>cluster/working g</w:t>
            </w:r>
            <w:r w:rsidRPr="00143958">
              <w:rPr>
                <w:rFonts w:asciiTheme="minorHAnsi" w:eastAsia="Times New Roman" w:hAnsiTheme="minorHAnsi"/>
                <w:color w:val="000000"/>
                <w:sz w:val="20"/>
                <w:szCs w:val="20"/>
              </w:rPr>
              <w:t>roup (</w:t>
            </w:r>
            <w:hyperlink r:id="rId29" w:history="1">
              <w:r w:rsidRPr="00D826A7">
                <w:rPr>
                  <w:rStyle w:val="Hyperlink"/>
                  <w:rFonts w:asciiTheme="minorHAnsi" w:eastAsia="Times New Roman" w:hAnsiTheme="minorHAnsi"/>
                  <w:sz w:val="20"/>
                  <w:szCs w:val="20"/>
                </w:rPr>
                <w:t>http://gbvaor.net</w:t>
              </w:r>
            </w:hyperlink>
            <w:r w:rsidRPr="00143958">
              <w:rPr>
                <w:rFonts w:asciiTheme="minorHAnsi" w:eastAsia="Times New Roman" w:hAnsiTheme="minorHAnsi"/>
                <w:color w:val="000000"/>
                <w:sz w:val="20"/>
                <w:szCs w:val="20"/>
              </w:rPr>
              <w:t>), donor coordination bodies, and networks of national NGOs to identify</w:t>
            </w:r>
          </w:p>
        </w:tc>
        <w:tc>
          <w:tcPr>
            <w:tcW w:w="860" w:type="pct"/>
            <w:gridSpan w:val="2"/>
            <w:shd w:val="clear" w:color="auto" w:fill="auto"/>
          </w:tcPr>
          <w:p w:rsidR="00B37C8C" w:rsidRDefault="00B37C8C" w:rsidP="001F0241">
            <w:pPr>
              <w:pStyle w:val="CommentText"/>
              <w:spacing w:before="40" w:after="0" w:line="200" w:lineRule="atLeast"/>
              <w:ind w:right="-108"/>
              <w:rPr>
                <w:rFonts w:asciiTheme="minorHAnsi" w:hAnsiTheme="minorHAnsi"/>
                <w:i/>
                <w:color w:val="343434"/>
              </w:rPr>
            </w:pPr>
            <w:r w:rsidRPr="00182016">
              <w:rPr>
                <w:rFonts w:asciiTheme="minorHAnsi" w:hAnsiTheme="minorHAnsi"/>
                <w:spacing w:val="-2"/>
              </w:rPr>
              <w:lastRenderedPageBreak/>
              <w:t xml:space="preserve">Annex P—IRC Safety Audit: </w:t>
            </w:r>
            <w:hyperlink r:id="rId30" w:anchor="ER" w:history="1">
              <w:r w:rsidRPr="00143958">
                <w:rPr>
                  <w:rStyle w:val="Hyperlink"/>
                  <w:rFonts w:asciiTheme="minorHAnsi" w:hAnsiTheme="minorHAnsi"/>
                </w:rPr>
                <w:t>http://www.gbvresponders.org/emergency-toolkit#ER</w:t>
              </w:r>
            </w:hyperlink>
          </w:p>
          <w:p w:rsidR="00B37C8C" w:rsidRDefault="00B37C8C" w:rsidP="001F0241">
            <w:pPr>
              <w:pStyle w:val="CommentText"/>
              <w:spacing w:before="40" w:after="40" w:line="200" w:lineRule="atLeast"/>
              <w:ind w:right="-108"/>
              <w:rPr>
                <w:rFonts w:asciiTheme="minorHAnsi" w:hAnsiTheme="minorHAnsi"/>
              </w:rPr>
            </w:pPr>
            <w:r w:rsidRPr="00143958">
              <w:rPr>
                <w:rFonts w:asciiTheme="minorHAnsi" w:hAnsiTheme="minorHAnsi"/>
              </w:rPr>
              <w:lastRenderedPageBreak/>
              <w:t xml:space="preserve">GBV AoR Camp Safety Audit Tool: </w:t>
            </w:r>
            <w:hyperlink r:id="rId31" w:history="1">
              <w:r w:rsidRPr="00182016">
                <w:rPr>
                  <w:rStyle w:val="Hyperlink"/>
                </w:rPr>
                <w:t>http://gbvaor.net/wp-content/uploads/sites/3/2012/10/Handbook-for-Coordinating-Gender-based-Violence-in-Humanitarian-Settings-GBV-AoR-2010-ENGLISH.pdf</w:t>
              </w:r>
            </w:hyperlink>
          </w:p>
        </w:tc>
      </w:tr>
      <w:tr w:rsidR="00B37C8C" w:rsidRPr="004565EF" w:rsidTr="001F0241">
        <w:trPr>
          <w:trHeight w:val="305"/>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Pr>
                <w:rFonts w:asciiTheme="minorHAnsi" w:eastAsia="Times New Roman" w:hAnsiTheme="minorHAnsi"/>
                <w:color w:val="000000"/>
                <w:sz w:val="20"/>
                <w:szCs w:val="20"/>
              </w:rPr>
              <w:lastRenderedPageBreak/>
              <w:t>Focus g</w:t>
            </w:r>
            <w:r w:rsidRPr="00143958">
              <w:rPr>
                <w:rFonts w:asciiTheme="minorHAnsi" w:eastAsia="Times New Roman" w:hAnsiTheme="minorHAnsi"/>
                <w:color w:val="000000"/>
                <w:sz w:val="20"/>
                <w:szCs w:val="20"/>
              </w:rPr>
              <w:t>roups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A small group (6</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8 people) are interviewed together to explore in-depth stakeholder opinions, similar or divergent points of view, or judgments about a development initiative or policy, as well as information about their behaviors, understanding</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and perceptions of an initiative or to collect info</w:t>
            </w:r>
            <w:r>
              <w:rPr>
                <w:rFonts w:asciiTheme="minorHAnsi" w:eastAsia="Times New Roman" w:hAnsiTheme="minorHAnsi"/>
                <w:color w:val="000000"/>
                <w:sz w:val="20"/>
                <w:szCs w:val="20"/>
              </w:rPr>
              <w:t xml:space="preserve">rmation around tangible and </w:t>
            </w:r>
            <w:proofErr w:type="spellStart"/>
            <w:r>
              <w:rPr>
                <w:rFonts w:asciiTheme="minorHAnsi" w:eastAsia="Times New Roman" w:hAnsiTheme="minorHAnsi"/>
                <w:color w:val="000000"/>
                <w:sz w:val="20"/>
                <w:szCs w:val="20"/>
              </w:rPr>
              <w:t>non</w:t>
            </w:r>
            <w:r w:rsidRPr="00143958">
              <w:rPr>
                <w:rFonts w:asciiTheme="minorHAnsi" w:eastAsia="Times New Roman" w:hAnsiTheme="minorHAnsi"/>
                <w:color w:val="000000"/>
                <w:sz w:val="20"/>
                <w:szCs w:val="20"/>
              </w:rPr>
              <w:t>tangible</w:t>
            </w:r>
            <w:proofErr w:type="spellEnd"/>
            <w:r w:rsidRPr="00143958">
              <w:rPr>
                <w:rFonts w:asciiTheme="minorHAnsi" w:eastAsia="Times New Roman" w:hAnsiTheme="minorHAnsi"/>
                <w:color w:val="000000"/>
                <w:sz w:val="20"/>
                <w:szCs w:val="20"/>
              </w:rPr>
              <w:t xml:space="preserve"> changes resulting from an initiative. It is a quick, reliable way to obtain common impres</w:t>
            </w:r>
            <w:r>
              <w:rPr>
                <w:rFonts w:asciiTheme="minorHAnsi" w:eastAsia="Times New Roman" w:hAnsiTheme="minorHAnsi"/>
                <w:color w:val="000000"/>
                <w:sz w:val="20"/>
                <w:szCs w:val="20"/>
              </w:rPr>
              <w:t xml:space="preserve">sions from diverse stakeholders but </w:t>
            </w:r>
            <w:r w:rsidRPr="00143958">
              <w:rPr>
                <w:rFonts w:asciiTheme="minorHAnsi" w:eastAsia="Times New Roman" w:hAnsiTheme="minorHAnsi"/>
                <w:color w:val="000000"/>
                <w:sz w:val="20"/>
                <w:szCs w:val="20"/>
              </w:rPr>
              <w:t>requires a trained facilitator. It may be challenging to schedule and to analyze responses.</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 xml:space="preserve">Focus groups can be useful to quickly understand community needs during a crisis, but on the other hand may not be appropriate at the onset of a crisis because community members may likely be facing critical dangers and may not be objective about their needs. </w:t>
            </w:r>
          </w:p>
        </w:tc>
        <w:tc>
          <w:tcPr>
            <w:tcW w:w="776" w:type="pct"/>
            <w:shd w:val="clear" w:color="auto" w:fill="auto"/>
            <w:hideMark/>
          </w:tcPr>
          <w:p w:rsidR="00B37C8C" w:rsidRDefault="00B37C8C" w:rsidP="00B37C8C">
            <w:pPr>
              <w:pStyle w:val="BoxBullets"/>
              <w:numPr>
                <w:ilvl w:val="0"/>
                <w:numId w:val="9"/>
              </w:numPr>
              <w:spacing w:after="40" w:line="200" w:lineRule="atLeast"/>
              <w:ind w:left="220" w:hanging="220"/>
              <w:rPr>
                <w:i/>
                <w:color w:val="343434"/>
                <w:szCs w:val="22"/>
              </w:rPr>
            </w:pPr>
            <w:r w:rsidRPr="004565EF">
              <w:t>Situational/</w:t>
            </w:r>
            <w:r>
              <w:t>n</w:t>
            </w:r>
            <w:r w:rsidRPr="004565EF">
              <w:t xml:space="preserve">eeds </w:t>
            </w:r>
            <w:r>
              <w:t>a</w:t>
            </w:r>
            <w:r w:rsidRPr="004565EF">
              <w:t xml:space="preserve">ssessment </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p>
          <w:p w:rsidR="00B37C8C" w:rsidRDefault="00B37C8C" w:rsidP="00B37C8C">
            <w:pPr>
              <w:pStyle w:val="BoxBullets"/>
              <w:numPr>
                <w:ilvl w:val="0"/>
                <w:numId w:val="9"/>
              </w:numPr>
              <w:spacing w:after="40" w:line="200" w:lineRule="atLeast"/>
              <w:ind w:left="220" w:hanging="220"/>
              <w:rPr>
                <w:i/>
                <w:color w:val="343434"/>
                <w:szCs w:val="22"/>
              </w:rPr>
            </w:pPr>
            <w:r w:rsidRPr="004565EF">
              <w:t>Evaluation (provides contextual information for evaluations)</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3/</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Pre-crisis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 (not during acute phase)</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Engage with community leaders, NGOs, CBOs, local partners, camp committees, etc. to determine </w:t>
            </w:r>
            <w:r>
              <w:rPr>
                <w:rFonts w:asciiTheme="minorHAnsi" w:eastAsia="Times New Roman" w:hAnsiTheme="minorHAnsi"/>
                <w:color w:val="000000"/>
                <w:sz w:val="20"/>
                <w:szCs w:val="20"/>
              </w:rPr>
              <w:t>whether</w:t>
            </w:r>
            <w:r w:rsidRPr="00143958">
              <w:rPr>
                <w:rFonts w:asciiTheme="minorHAnsi" w:eastAsia="Times New Roman" w:hAnsiTheme="minorHAnsi"/>
                <w:color w:val="000000"/>
                <w:sz w:val="20"/>
                <w:szCs w:val="20"/>
              </w:rPr>
              <w:t xml:space="preserve"> it is an appropriate time to conduct broader community focus group discussions, particularly during </w:t>
            </w:r>
            <w:r>
              <w:rPr>
                <w:rFonts w:asciiTheme="minorHAnsi" w:eastAsia="Times New Roman" w:hAnsiTheme="minorHAnsi"/>
                <w:color w:val="000000"/>
                <w:sz w:val="20"/>
                <w:szCs w:val="20"/>
              </w:rPr>
              <w:t xml:space="preserve">the </w:t>
            </w:r>
            <w:r w:rsidRPr="00143958">
              <w:rPr>
                <w:rFonts w:asciiTheme="minorHAnsi" w:eastAsia="Times New Roman" w:hAnsiTheme="minorHAnsi"/>
                <w:color w:val="000000"/>
                <w:sz w:val="20"/>
                <w:szCs w:val="20"/>
              </w:rPr>
              <w:t>crisis and post-crisis phases</w:t>
            </w:r>
            <w:r>
              <w:rPr>
                <w:rFonts w:asciiTheme="minorHAnsi" w:eastAsia="Times New Roman" w:hAnsiTheme="minorHAnsi"/>
                <w:color w:val="000000"/>
                <w:sz w:val="20"/>
                <w:szCs w:val="20"/>
              </w:rPr>
              <w:t xml:space="preserve"> </w:t>
            </w:r>
          </w:p>
        </w:tc>
        <w:tc>
          <w:tcPr>
            <w:tcW w:w="860" w:type="pct"/>
            <w:gridSpan w:val="2"/>
            <w:shd w:val="clear" w:color="auto" w:fill="auto"/>
            <w:hideMark/>
          </w:tcPr>
          <w:p w:rsidR="00B37C8C" w:rsidRDefault="00B37C8C" w:rsidP="001F0241">
            <w:pPr>
              <w:spacing w:before="40" w:after="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Annex Q—IRC</w:t>
            </w:r>
            <w:r w:rsidRPr="00143958">
              <w:rPr>
                <w:rFonts w:asciiTheme="minorHAnsi" w:eastAsia="Times New Roman" w:hAnsiTheme="minorHAnsi"/>
                <w:color w:val="000000"/>
                <w:sz w:val="20"/>
                <w:szCs w:val="20"/>
              </w:rPr>
              <w:t xml:space="preserve"> Focus Group Guide</w:t>
            </w:r>
          </w:p>
          <w:p w:rsidR="00B37C8C" w:rsidRDefault="00B37C8C" w:rsidP="001F0241">
            <w:pPr>
              <w:spacing w:before="40" w:after="40" w:line="200" w:lineRule="atLeast"/>
              <w:rPr>
                <w:rFonts w:asciiTheme="minorHAnsi" w:hAnsiTheme="minorHAnsi"/>
                <w:sz w:val="20"/>
                <w:szCs w:val="20"/>
              </w:rPr>
            </w:pPr>
            <w:hyperlink r:id="rId32" w:history="1">
              <w:r w:rsidRPr="003647E2">
                <w:rPr>
                  <w:rStyle w:val="Hyperlink"/>
                  <w:sz w:val="20"/>
                  <w:szCs w:val="20"/>
                </w:rPr>
                <w:t>http://www.gbvresponders.org/emergency-toolkit</w:t>
              </w:r>
            </w:hyperlink>
            <w:r>
              <w:rPr>
                <w:sz w:val="20"/>
                <w:szCs w:val="20"/>
              </w:rPr>
              <w:t xml:space="preserve"> </w:t>
            </w:r>
            <w:r w:rsidRPr="00143958">
              <w:rPr>
                <w:rFonts w:asciiTheme="minorHAnsi" w:hAnsiTheme="minorHAnsi"/>
                <w:sz w:val="20"/>
                <w:szCs w:val="20"/>
              </w:rPr>
              <w:t xml:space="preserve">GBV </w:t>
            </w:r>
            <w:proofErr w:type="spellStart"/>
            <w:r w:rsidRPr="00143958">
              <w:rPr>
                <w:rFonts w:asciiTheme="minorHAnsi" w:hAnsiTheme="minorHAnsi"/>
                <w:sz w:val="20"/>
                <w:szCs w:val="20"/>
              </w:rPr>
              <w:t>AoR</w:t>
            </w:r>
            <w:proofErr w:type="spellEnd"/>
            <w:r w:rsidRPr="00143958">
              <w:rPr>
                <w:rFonts w:asciiTheme="minorHAnsi" w:hAnsiTheme="minorHAnsi"/>
                <w:sz w:val="20"/>
                <w:szCs w:val="20"/>
              </w:rPr>
              <w:t xml:space="preserve"> Women/Men Focus Group Guide, </w:t>
            </w:r>
          </w:p>
          <w:p w:rsidR="00B37C8C" w:rsidRDefault="00B37C8C" w:rsidP="001F0241">
            <w:pPr>
              <w:widowControl w:val="0"/>
              <w:spacing w:before="40" w:after="40" w:line="200" w:lineRule="atLeast"/>
              <w:outlineLvl w:val="8"/>
              <w:rPr>
                <w:rFonts w:asciiTheme="minorHAnsi" w:hAnsiTheme="minorHAnsi" w:cs="Calibri"/>
                <w:bCs/>
                <w:sz w:val="20"/>
                <w:szCs w:val="20"/>
              </w:rPr>
            </w:pPr>
            <w:r w:rsidRPr="00143958">
              <w:rPr>
                <w:rFonts w:asciiTheme="minorHAnsi" w:hAnsiTheme="minorHAnsi" w:cs="Calibri"/>
                <w:bCs/>
                <w:sz w:val="20"/>
                <w:szCs w:val="20"/>
              </w:rPr>
              <w:t>Adolescent Girls Focus</w:t>
            </w:r>
            <w:r>
              <w:rPr>
                <w:rFonts w:asciiTheme="minorHAnsi" w:hAnsiTheme="minorHAnsi" w:cs="Calibri"/>
                <w:bCs/>
                <w:sz w:val="20"/>
                <w:szCs w:val="20"/>
              </w:rPr>
              <w:t xml:space="preserve"> </w:t>
            </w:r>
            <w:r w:rsidRPr="00143958">
              <w:rPr>
                <w:rFonts w:asciiTheme="minorHAnsi" w:hAnsiTheme="minorHAnsi" w:cs="Calibri"/>
                <w:bCs/>
                <w:sz w:val="20"/>
                <w:szCs w:val="20"/>
              </w:rPr>
              <w:t>Group Discussion Guide, and Adolescent Boys Focus Group Discussion Guide</w:t>
            </w:r>
          </w:p>
          <w:p w:rsidR="00B37C8C" w:rsidRPr="00182016" w:rsidRDefault="00B37C8C" w:rsidP="001F0241">
            <w:pPr>
              <w:widowControl w:val="0"/>
              <w:spacing w:before="40" w:after="40" w:line="200" w:lineRule="atLeast"/>
              <w:ind w:right="-108"/>
              <w:rPr>
                <w:rFonts w:asciiTheme="minorHAnsi" w:hAnsiTheme="minorHAnsi" w:cs="Times"/>
                <w:sz w:val="20"/>
                <w:szCs w:val="20"/>
              </w:rPr>
            </w:pPr>
            <w:hyperlink r:id="rId33" w:history="1">
              <w:r w:rsidRPr="00182016">
                <w:rPr>
                  <w:rStyle w:val="Hyperlink"/>
                  <w:sz w:val="20"/>
                  <w:szCs w:val="20"/>
                </w:rPr>
                <w:t>http://gbvaor.net/wp-content/uploads/sites/3/2012/10/Handbook-for-Coordinating-Gender-based-Violence-in-Humanitarian-Settings-GBV-AoR-2010-ENGLISH.pdf</w:t>
              </w:r>
            </w:hyperlink>
          </w:p>
        </w:tc>
      </w:tr>
      <w:tr w:rsidR="00B37C8C" w:rsidRPr="004565EF" w:rsidTr="0054451D">
        <w:trPr>
          <w:trHeight w:val="386"/>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Case Studies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Develop fictional case studies that may include pieces from a number of cases to </w:t>
            </w:r>
            <w:r w:rsidRPr="00143958">
              <w:rPr>
                <w:rFonts w:asciiTheme="minorHAnsi" w:eastAsia="Times New Roman" w:hAnsiTheme="minorHAnsi"/>
                <w:color w:val="000000"/>
                <w:sz w:val="20"/>
                <w:szCs w:val="20"/>
              </w:rPr>
              <w:lastRenderedPageBreak/>
              <w:t>shed light on a commonly observed trend. The case study should not fully resemble an existing case in any way. It involves comprehensive examination through cross</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comparison of cases to obtain in-depth information with the goal to fully understand the operational dynamics, activities, outputs, outcomes</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and interactions of a GBV project/</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 xml:space="preserve">program. It is useful to fully explore factors that contribute to outputs and outcomes. Requires considerable time and resources not usually available for commissioned evaluations.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an be difficult to analyze. </w:t>
            </w:r>
          </w:p>
        </w:tc>
        <w:tc>
          <w:tcPr>
            <w:tcW w:w="776" w:type="pct"/>
            <w:shd w:val="clear" w:color="auto" w:fill="auto"/>
            <w:hideMark/>
          </w:tcPr>
          <w:p w:rsidR="00B37C8C" w:rsidRDefault="00B37C8C" w:rsidP="00B37C8C">
            <w:pPr>
              <w:pStyle w:val="BoxBullets"/>
              <w:numPr>
                <w:ilvl w:val="0"/>
                <w:numId w:val="9"/>
              </w:numPr>
              <w:spacing w:after="40" w:line="200" w:lineRule="atLeast"/>
              <w:ind w:left="220" w:hanging="220"/>
              <w:rPr>
                <w:i/>
                <w:color w:val="343434"/>
                <w:szCs w:val="22"/>
              </w:rPr>
            </w:pPr>
            <w:r w:rsidRPr="004565EF">
              <w:lastRenderedPageBreak/>
              <w:t>Situational/</w:t>
            </w:r>
            <w:r>
              <w:t>needs a</w:t>
            </w:r>
            <w:r w:rsidRPr="004565EF">
              <w:t xml:space="preserve">ssessment </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3/</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lastRenderedPageBreak/>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 xml:space="preserve">Community leaders, NGOs, CBOs, local </w:t>
            </w:r>
            <w:r w:rsidRPr="00143958">
              <w:rPr>
                <w:rFonts w:asciiTheme="minorHAnsi" w:eastAsia="Times New Roman" w:hAnsiTheme="minorHAnsi"/>
                <w:color w:val="000000"/>
                <w:sz w:val="20"/>
                <w:szCs w:val="20"/>
              </w:rPr>
              <w:lastRenderedPageBreak/>
              <w:t>partners, academic/ research institutions</w:t>
            </w:r>
          </w:p>
        </w:tc>
        <w:tc>
          <w:tcPr>
            <w:tcW w:w="860" w:type="pct"/>
            <w:gridSpan w:val="2"/>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lastRenderedPageBreak/>
              <w:t>N/A</w:t>
            </w:r>
          </w:p>
        </w:tc>
      </w:tr>
      <w:tr w:rsidR="00B37C8C" w:rsidRPr="004565EF" w:rsidTr="0054451D">
        <w:trPr>
          <w:trHeight w:val="2316"/>
        </w:trPr>
        <w:tc>
          <w:tcPr>
            <w:tcW w:w="669" w:type="pct"/>
            <w:shd w:val="clear" w:color="auto" w:fill="auto"/>
            <w:hideMark/>
          </w:tcPr>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Expert Panels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p w:rsidR="00B37C8C" w:rsidRDefault="00B37C8C" w:rsidP="001F0241">
            <w:pPr>
              <w:spacing w:before="40" w:after="40" w:line="200" w:lineRule="atLeast"/>
              <w:rPr>
                <w:rFonts w:asciiTheme="minorHAnsi" w:eastAsia="Times New Roman" w:hAnsiTheme="minorHAnsi"/>
                <w:color w:val="000000"/>
                <w:sz w:val="20"/>
                <w:szCs w:val="20"/>
              </w:rPr>
            </w:pPr>
          </w:p>
        </w:tc>
        <w:tc>
          <w:tcPr>
            <w:tcW w:w="1300" w:type="pct"/>
            <w:shd w:val="clear" w:color="auto" w:fill="auto"/>
            <w:hideMark/>
          </w:tcPr>
          <w:p w:rsidR="00B37C8C" w:rsidRDefault="00B37C8C" w:rsidP="001F0241">
            <w:pPr>
              <w:spacing w:before="40" w:after="40" w:line="200" w:lineRule="atLeast"/>
              <w:ind w:right="-76"/>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A peer review, or reference group, comp</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sed of external experts to provide input on technical or other substance topics covered by the evaluation. Adds credibility and can serve as added (expert) source of information that can provide greater depth. It can verify or substantiate information and results in a specific topic area.</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It is necessary to ensure impartiality and that there are no conflicts of interest.</w:t>
            </w:r>
          </w:p>
        </w:tc>
        <w:tc>
          <w:tcPr>
            <w:tcW w:w="776" w:type="pct"/>
            <w:shd w:val="clear" w:color="auto" w:fill="auto"/>
            <w:hideMark/>
          </w:tcPr>
          <w:p w:rsidR="00B37C8C" w:rsidRDefault="00B37C8C" w:rsidP="00B37C8C">
            <w:pPr>
              <w:pStyle w:val="BoxBullets"/>
              <w:numPr>
                <w:ilvl w:val="0"/>
                <w:numId w:val="9"/>
              </w:numPr>
              <w:spacing w:after="40" w:line="200" w:lineRule="atLeast"/>
              <w:ind w:left="220" w:hanging="220"/>
              <w:rPr>
                <w:i/>
                <w:color w:val="343434"/>
                <w:szCs w:val="22"/>
              </w:rPr>
            </w:pPr>
            <w:r w:rsidRPr="004565EF">
              <w:t>Evaluation</w:t>
            </w:r>
          </w:p>
        </w:tc>
        <w:tc>
          <w:tcPr>
            <w:tcW w:w="570"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Institutions with </w:t>
            </w:r>
            <w:r>
              <w:rPr>
                <w:rFonts w:asciiTheme="minorHAnsi" w:eastAsia="Times New Roman" w:hAnsiTheme="minorHAnsi"/>
                <w:color w:val="000000"/>
                <w:sz w:val="20"/>
                <w:szCs w:val="20"/>
              </w:rPr>
              <w:t>h</w:t>
            </w:r>
            <w:r w:rsidRPr="00143958">
              <w:rPr>
                <w:rFonts w:asciiTheme="minorHAnsi" w:eastAsia="Times New Roman" w:hAnsiTheme="minorHAnsi"/>
                <w:color w:val="000000"/>
                <w:sz w:val="20"/>
                <w:szCs w:val="20"/>
              </w:rPr>
              <w:t xml:space="preserve">umanitarian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onitoring mandate and/or programming,</w:t>
            </w:r>
            <w:r>
              <w:rPr>
                <w:rFonts w:asciiTheme="minorHAnsi" w:eastAsia="Times New Roman" w:hAnsiTheme="minorHAnsi"/>
                <w:i/>
                <w:color w:val="000000"/>
                <w:sz w:val="20"/>
                <w:szCs w:val="20"/>
              </w:rPr>
              <w:t xml:space="preserve">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ommunity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embers</w:t>
            </w:r>
            <w:r w:rsidRPr="00143958" w:rsidDel="009C7CFA">
              <w:rPr>
                <w:rFonts w:asciiTheme="minorHAnsi" w:eastAsia="Times New Roman" w:hAnsiTheme="minorHAnsi"/>
                <w:color w:val="000000"/>
                <w:sz w:val="20"/>
                <w:szCs w:val="20"/>
              </w:rPr>
              <w:t xml:space="preserve"> </w:t>
            </w:r>
          </w:p>
        </w:tc>
        <w:tc>
          <w:tcPr>
            <w:tcW w:w="860" w:type="pct"/>
            <w:gridSpan w:val="2"/>
            <w:shd w:val="clear" w:color="auto" w:fill="auto"/>
            <w:hideMark/>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1F0241">
        <w:trPr>
          <w:trHeight w:val="1187"/>
        </w:trPr>
        <w:tc>
          <w:tcPr>
            <w:tcW w:w="669" w:type="pct"/>
            <w:shd w:val="clear" w:color="auto" w:fill="auto"/>
          </w:tcPr>
          <w:p w:rsidR="00B37C8C" w:rsidRDefault="00B37C8C" w:rsidP="001F0241">
            <w:pPr>
              <w:spacing w:before="40" w:after="40" w:line="200" w:lineRule="atLeast"/>
              <w:rPr>
                <w:rFonts w:asciiTheme="minorHAnsi" w:hAnsiTheme="minorHAnsi"/>
                <w:sz w:val="20"/>
                <w:szCs w:val="20"/>
              </w:rPr>
            </w:pPr>
            <w:r w:rsidRPr="00143958">
              <w:rPr>
                <w:rFonts w:asciiTheme="minorHAnsi" w:hAnsiTheme="minorHAnsi"/>
                <w:sz w:val="20"/>
                <w:szCs w:val="20"/>
              </w:rPr>
              <w:t>Protection Monitoring</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tcPr>
          <w:p w:rsidR="00B37C8C" w:rsidRPr="00D826A7" w:rsidRDefault="00B37C8C" w:rsidP="001F0241">
            <w:pPr>
              <w:spacing w:before="40" w:after="40" w:line="200" w:lineRule="atLeast"/>
              <w:rPr>
                <w:rFonts w:asciiTheme="minorHAnsi" w:hAnsiTheme="minorHAnsi"/>
                <w:i/>
                <w:color w:val="343434"/>
                <w:sz w:val="20"/>
                <w:szCs w:val="20"/>
              </w:rPr>
            </w:pPr>
            <w:r w:rsidRPr="00143958">
              <w:rPr>
                <w:rFonts w:asciiTheme="minorHAnsi" w:hAnsiTheme="minorHAnsi"/>
                <w:sz w:val="20"/>
                <w:szCs w:val="20"/>
              </w:rPr>
              <w:t>Identifies incidents of GBV, the number of GBV cases successfully addressed, and problems in service delivery.</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1–</w:t>
            </w:r>
            <w:r w:rsidRPr="00143958">
              <w:rPr>
                <w:rFonts w:asciiTheme="minorHAnsi" w:eastAsia="Times New Roman" w:hAnsiTheme="minorHAnsi"/>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Pre-</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after="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Institutions with </w:t>
            </w:r>
            <w:r>
              <w:rPr>
                <w:rFonts w:asciiTheme="minorHAnsi" w:eastAsia="Times New Roman" w:hAnsiTheme="minorHAnsi"/>
                <w:color w:val="000000"/>
                <w:sz w:val="20"/>
                <w:szCs w:val="20"/>
              </w:rPr>
              <w:t>h</w:t>
            </w:r>
            <w:r w:rsidRPr="00143958">
              <w:rPr>
                <w:rFonts w:asciiTheme="minorHAnsi" w:eastAsia="Times New Roman" w:hAnsiTheme="minorHAnsi"/>
                <w:color w:val="000000"/>
                <w:sz w:val="20"/>
                <w:szCs w:val="20"/>
              </w:rPr>
              <w:t xml:space="preserve">umanitarian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onitoring mandate and/or programming,</w:t>
            </w:r>
            <w:r>
              <w:rPr>
                <w:rFonts w:asciiTheme="minorHAnsi" w:eastAsia="Times New Roman" w:hAnsiTheme="minorHAnsi"/>
                <w:i/>
                <w:color w:val="000000"/>
                <w:sz w:val="20"/>
                <w:szCs w:val="20"/>
              </w:rPr>
              <w:t xml:space="preserve">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ommunity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embers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w:t>
            </w:r>
          </w:p>
        </w:tc>
      </w:tr>
      <w:tr w:rsidR="00B37C8C" w:rsidRPr="004565EF" w:rsidTr="0054451D">
        <w:trPr>
          <w:trHeight w:val="701"/>
        </w:trPr>
        <w:tc>
          <w:tcPr>
            <w:tcW w:w="669" w:type="pct"/>
            <w:shd w:val="clear" w:color="auto" w:fill="auto"/>
          </w:tcPr>
          <w:p w:rsidR="00B37C8C" w:rsidRDefault="00B37C8C" w:rsidP="001F0241">
            <w:pPr>
              <w:spacing w:before="40" w:after="0" w:line="200" w:lineRule="atLeast"/>
              <w:ind w:right="-101"/>
              <w:rPr>
                <w:rFonts w:asciiTheme="minorHAnsi" w:hAnsiTheme="minorHAnsi"/>
                <w:sz w:val="20"/>
                <w:szCs w:val="20"/>
              </w:rPr>
            </w:pPr>
            <w:r w:rsidRPr="00143958">
              <w:rPr>
                <w:rFonts w:asciiTheme="minorHAnsi" w:eastAsia="Times New Roman" w:hAnsiTheme="minorHAnsi" w:cs="Gill Sans"/>
                <w:color w:val="000000"/>
                <w:sz w:val="20"/>
                <w:szCs w:val="20"/>
              </w:rPr>
              <w:lastRenderedPageBreak/>
              <w:t>Community consultations to discuss</w:t>
            </w:r>
            <w:r w:rsidRPr="00143958">
              <w:rPr>
                <w:rFonts w:asciiTheme="minorHAnsi" w:hAnsiTheme="minorHAnsi"/>
                <w:sz w:val="20"/>
                <w:szCs w:val="20"/>
              </w:rPr>
              <w:t xml:space="preserve"> issues, contributing factors, </w:t>
            </w:r>
            <w:r w:rsidRPr="00C65155">
              <w:rPr>
                <w:rFonts w:asciiTheme="minorHAnsi" w:hAnsiTheme="minorHAnsi"/>
                <w:spacing w:val="-4"/>
                <w:sz w:val="20"/>
                <w:szCs w:val="20"/>
              </w:rPr>
              <w:t>and specific problems</w:t>
            </w:r>
            <w:r w:rsidRPr="00143958">
              <w:rPr>
                <w:rFonts w:asciiTheme="minorHAnsi" w:hAnsiTheme="minorHAnsi"/>
                <w:sz w:val="20"/>
                <w:szCs w:val="20"/>
              </w:rPr>
              <w:t xml:space="preserve"> requiring action</w:t>
            </w:r>
          </w:p>
          <w:p w:rsidR="00B37C8C" w:rsidRDefault="00B37C8C" w:rsidP="001F0241">
            <w:pPr>
              <w:spacing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cs="Gill Sans"/>
                <w:i/>
                <w:color w:val="000000"/>
                <w:sz w:val="20"/>
                <w:szCs w:val="20"/>
              </w:rPr>
            </w:pPr>
            <w:r w:rsidRPr="00143958">
              <w:rPr>
                <w:rFonts w:asciiTheme="minorHAnsi" w:eastAsia="Times New Roman" w:hAnsiTheme="minorHAnsi" w:cs="Gill Sans"/>
                <w:color w:val="000000"/>
                <w:sz w:val="20"/>
                <w:szCs w:val="20"/>
              </w:rPr>
              <w:t>Identifies GBV prevention and response issues requiring improvement.</w:t>
            </w:r>
          </w:p>
          <w:p w:rsidR="00B37C8C" w:rsidRDefault="00B37C8C" w:rsidP="001F0241">
            <w:pPr>
              <w:spacing w:before="40" w:after="40" w:line="200" w:lineRule="atLeast"/>
              <w:rPr>
                <w:rFonts w:asciiTheme="minorHAnsi" w:eastAsia="Times New Roman" w:hAnsiTheme="minorHAnsi"/>
                <w:color w:val="000000"/>
                <w:sz w:val="20"/>
                <w:szCs w:val="20"/>
              </w:rPr>
            </w:pP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after="40" w:line="200" w:lineRule="atLeast"/>
              <w:ind w:left="220" w:hanging="220"/>
              <w:rPr>
                <w:i/>
                <w:color w:val="343434"/>
                <w:szCs w:val="22"/>
              </w:rPr>
            </w:pPr>
            <w:r w:rsidRPr="004565EF">
              <w:t>Evaluation (input)</w:t>
            </w:r>
          </w:p>
        </w:tc>
        <w:tc>
          <w:tcPr>
            <w:tcW w:w="57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Pr>
                <w:rFonts w:asciiTheme="minorHAnsi" w:hAnsiTheme="minorHAnsi"/>
                <w:sz w:val="20"/>
                <w:szCs w:val="20"/>
              </w:rPr>
              <w:t>1–</w:t>
            </w:r>
            <w:r w:rsidRPr="00143958">
              <w:rPr>
                <w:rFonts w:asciiTheme="minorHAnsi" w:hAnsiTheme="minorHAnsi"/>
                <w:sz w:val="20"/>
                <w:szCs w:val="20"/>
              </w:rPr>
              <w:t>4/</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Knowledgeable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ommunity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 xml:space="preserve">embers (as identified in </w:t>
            </w:r>
            <w:r w:rsidRPr="00D826A7">
              <w:rPr>
                <w:rFonts w:asciiTheme="minorHAnsi" w:eastAsia="Times New Roman" w:hAnsiTheme="minorHAnsi"/>
                <w:b/>
                <w:color w:val="000000"/>
                <w:sz w:val="20"/>
                <w:szCs w:val="20"/>
              </w:rPr>
              <w:t>Annex A</w:t>
            </w:r>
            <w:r>
              <w:rPr>
                <w:rFonts w:asciiTheme="minorHAnsi" w:eastAsia="Times New Roman" w:hAnsiTheme="minorHAnsi"/>
                <w:color w:val="000000"/>
                <w:sz w:val="20"/>
                <w:szCs w:val="20"/>
              </w:rPr>
              <w:t>:</w:t>
            </w:r>
            <w:r w:rsidRPr="00535589">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Stakeholder Analysis)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303F40">
              <w:rPr>
                <w:rFonts w:asciiTheme="minorHAnsi" w:eastAsia="Times New Roman" w:hAnsiTheme="minorHAnsi"/>
                <w:color w:val="000000"/>
                <w:sz w:val="20"/>
                <w:szCs w:val="20"/>
              </w:rPr>
              <w:t>SASA! Raising Voices</w:t>
            </w:r>
            <w:r w:rsidRPr="00143958">
              <w:rPr>
                <w:rFonts w:asciiTheme="minorHAnsi" w:eastAsia="Times New Roman" w:hAnsiTheme="minorHAnsi"/>
                <w:color w:val="000000"/>
                <w:sz w:val="20"/>
                <w:szCs w:val="20"/>
              </w:rPr>
              <w:t xml:space="preserve"> </w:t>
            </w:r>
            <w:hyperlink r:id="rId34" w:history="1">
              <w:r w:rsidRPr="00143958">
                <w:rPr>
                  <w:rStyle w:val="Hyperlink"/>
                  <w:rFonts w:asciiTheme="minorHAnsi" w:eastAsia="Times New Roman" w:hAnsiTheme="minorHAnsi"/>
                  <w:sz w:val="20"/>
                  <w:szCs w:val="20"/>
                </w:rPr>
                <w:t>http://raisingvoices.org/about/</w:t>
              </w:r>
            </w:hyperlink>
          </w:p>
          <w:p w:rsidR="00B37C8C" w:rsidRDefault="00B37C8C" w:rsidP="001F0241">
            <w:pPr>
              <w:spacing w:before="40" w:after="40" w:line="200" w:lineRule="atLeast"/>
              <w:rPr>
                <w:rFonts w:asciiTheme="minorHAnsi" w:eastAsia="Times New Roman" w:hAnsiTheme="minorHAnsi"/>
                <w:color w:val="000000"/>
                <w:sz w:val="20"/>
                <w:szCs w:val="20"/>
              </w:rPr>
            </w:pPr>
          </w:p>
        </w:tc>
      </w:tr>
      <w:tr w:rsidR="00B37C8C" w:rsidRPr="004565EF" w:rsidTr="001F0241">
        <w:trPr>
          <w:trHeight w:val="1070"/>
        </w:trPr>
        <w:tc>
          <w:tcPr>
            <w:tcW w:w="669" w:type="pct"/>
            <w:shd w:val="clear" w:color="auto" w:fill="auto"/>
          </w:tcPr>
          <w:p w:rsidR="00B37C8C" w:rsidRDefault="00B37C8C" w:rsidP="001F0241">
            <w:pPr>
              <w:spacing w:before="40" w:after="40" w:line="200" w:lineRule="atLeast"/>
              <w:rPr>
                <w:rFonts w:asciiTheme="minorHAnsi" w:eastAsia="Times New Roman" w:hAnsiTheme="minorHAnsi" w:cs="Gill Sans"/>
                <w:bCs/>
                <w:color w:val="141414"/>
                <w:sz w:val="20"/>
                <w:szCs w:val="20"/>
              </w:rPr>
            </w:pPr>
            <w:r>
              <w:rPr>
                <w:rFonts w:asciiTheme="minorHAnsi" w:eastAsia="Times New Roman" w:hAnsiTheme="minorHAnsi" w:cs="Gill Sans"/>
                <w:bCs/>
                <w:color w:val="141414"/>
                <w:sz w:val="20"/>
                <w:szCs w:val="20"/>
              </w:rPr>
              <w:t>Community-based m</w:t>
            </w:r>
            <w:r w:rsidRPr="00143958">
              <w:rPr>
                <w:rFonts w:asciiTheme="minorHAnsi" w:eastAsia="Times New Roman" w:hAnsiTheme="minorHAnsi" w:cs="Gill Sans"/>
                <w:bCs/>
                <w:color w:val="141414"/>
                <w:sz w:val="20"/>
                <w:szCs w:val="20"/>
              </w:rPr>
              <w:t>onitoring</w:t>
            </w:r>
          </w:p>
          <w:p w:rsidR="00B37C8C" w:rsidRDefault="00B37C8C" w:rsidP="001F0241">
            <w:pPr>
              <w:spacing w:before="40" w:after="40" w:line="200" w:lineRule="atLeast"/>
              <w:rPr>
                <w:rFonts w:asciiTheme="minorHAnsi" w:eastAsia="Times New Roman" w:hAnsiTheme="minorHAnsi" w:cs="Gill Sans"/>
                <w:color w:val="000000"/>
                <w:sz w:val="20"/>
                <w:szCs w:val="20"/>
              </w:rPr>
            </w:pPr>
            <w:r w:rsidRPr="00143958">
              <w:rPr>
                <w:rFonts w:asciiTheme="minorHAnsi" w:hAnsiTheme="minorHAnsi"/>
                <w:sz w:val="20"/>
                <w:szCs w:val="20"/>
              </w:rPr>
              <w:t>(Qualitative)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cs="Gill Sans"/>
                <w:i/>
                <w:color w:val="000000"/>
                <w:sz w:val="20"/>
                <w:szCs w:val="20"/>
              </w:rPr>
            </w:pPr>
            <w:r w:rsidRPr="00143958">
              <w:rPr>
                <w:rFonts w:asciiTheme="minorHAnsi" w:eastAsia="Times New Roman" w:hAnsiTheme="minorHAnsi" w:cs="Gill Sans"/>
                <w:color w:val="000000"/>
                <w:sz w:val="20"/>
                <w:szCs w:val="20"/>
              </w:rPr>
              <w:t>Community monitoring of general trends on GBV prevention and response.</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cs="Gill Sans"/>
                <w:i/>
                <w:color w:val="000000"/>
                <w:sz w:val="20"/>
                <w:szCs w:val="20"/>
              </w:rPr>
            </w:pPr>
            <w:r>
              <w:rPr>
                <w:rFonts w:asciiTheme="minorHAnsi" w:eastAsia="Times New Roman" w:hAnsiTheme="minorHAnsi" w:cs="Gill Sans"/>
                <w:color w:val="000000"/>
                <w:sz w:val="20"/>
                <w:szCs w:val="20"/>
              </w:rPr>
              <w:t>1–</w:t>
            </w:r>
            <w:r w:rsidRPr="00143958">
              <w:rPr>
                <w:rFonts w:asciiTheme="minorHAnsi" w:eastAsia="Times New Roman" w:hAnsiTheme="minorHAnsi" w:cs="Gill Sans"/>
                <w:color w:val="000000"/>
                <w:sz w:val="20"/>
                <w:szCs w:val="20"/>
              </w:rPr>
              <w:t>5/</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hAnsiTheme="minorHAnsi"/>
                <w:i/>
                <w:color w:val="343434"/>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Community leaders, IDP site and refugee camp</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or settlement leaders, community agents, NGOs, CBOs, academic and research institutions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SASA! Raising Voices </w:t>
            </w:r>
            <w:hyperlink r:id="rId35" w:history="1">
              <w:r w:rsidRPr="00143958">
                <w:rPr>
                  <w:rStyle w:val="Hyperlink"/>
                  <w:rFonts w:asciiTheme="minorHAnsi" w:eastAsia="Times New Roman" w:hAnsiTheme="minorHAnsi"/>
                  <w:sz w:val="20"/>
                  <w:szCs w:val="20"/>
                </w:rPr>
                <w:t>http://raisingvoices.org/about/</w:t>
              </w:r>
            </w:hyperlink>
          </w:p>
          <w:p w:rsidR="00B37C8C" w:rsidRDefault="00B37C8C" w:rsidP="001F0241">
            <w:pPr>
              <w:spacing w:before="40" w:after="40" w:line="200" w:lineRule="atLeast"/>
              <w:rPr>
                <w:rFonts w:asciiTheme="minorHAnsi" w:eastAsia="Times New Roman" w:hAnsiTheme="minorHAnsi"/>
                <w:color w:val="000000"/>
                <w:sz w:val="20"/>
                <w:szCs w:val="20"/>
              </w:rPr>
            </w:pPr>
          </w:p>
        </w:tc>
      </w:tr>
      <w:tr w:rsidR="00B37C8C" w:rsidRPr="004565EF" w:rsidTr="0054451D">
        <w:trPr>
          <w:trHeight w:val="881"/>
        </w:trPr>
        <w:tc>
          <w:tcPr>
            <w:tcW w:w="669" w:type="pct"/>
            <w:shd w:val="clear" w:color="auto" w:fill="auto"/>
          </w:tcPr>
          <w:p w:rsidR="00B37C8C" w:rsidRDefault="00B37C8C" w:rsidP="001F0241">
            <w:pPr>
              <w:spacing w:before="40" w:after="40" w:line="200" w:lineRule="atLeast"/>
              <w:rPr>
                <w:rFonts w:asciiTheme="minorHAnsi" w:eastAsia="Times New Roman" w:hAnsiTheme="minorHAnsi" w:cs="Gill Sans"/>
                <w:color w:val="000000"/>
                <w:sz w:val="20"/>
                <w:szCs w:val="20"/>
              </w:rPr>
            </w:pPr>
            <w:r w:rsidRPr="00143958">
              <w:rPr>
                <w:rFonts w:asciiTheme="minorHAnsi" w:eastAsia="Times New Roman" w:hAnsiTheme="minorHAnsi" w:cs="Gill Sans"/>
                <w:color w:val="000000"/>
                <w:sz w:val="20"/>
                <w:szCs w:val="20"/>
              </w:rPr>
              <w:t xml:space="preserve">Pre- and post-tests, or other method to assess changes in knowledge as a </w:t>
            </w:r>
            <w:r w:rsidRPr="00D826A7">
              <w:rPr>
                <w:rFonts w:asciiTheme="minorHAnsi" w:eastAsia="Times New Roman" w:hAnsiTheme="minorHAnsi" w:cs="Gill Sans"/>
                <w:color w:val="000000"/>
                <w:spacing w:val="-2"/>
                <w:sz w:val="20"/>
                <w:szCs w:val="20"/>
              </w:rPr>
              <w:t>result of awareness-</w:t>
            </w:r>
            <w:r>
              <w:rPr>
                <w:rFonts w:asciiTheme="minorHAnsi" w:eastAsia="Times New Roman" w:hAnsiTheme="minorHAnsi" w:cs="Gill Sans"/>
                <w:color w:val="000000"/>
                <w:sz w:val="20"/>
                <w:szCs w:val="20"/>
              </w:rPr>
              <w:t xml:space="preserve"> </w:t>
            </w:r>
            <w:r w:rsidRPr="00143958">
              <w:rPr>
                <w:rFonts w:asciiTheme="minorHAnsi" w:eastAsia="Times New Roman" w:hAnsiTheme="minorHAnsi" w:cs="Gill Sans"/>
                <w:color w:val="000000"/>
                <w:sz w:val="20"/>
                <w:szCs w:val="20"/>
              </w:rPr>
              <w:t>raising activities</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s="Gill Sans"/>
                <w:color w:val="000000"/>
                <w:sz w:val="20"/>
                <w:szCs w:val="20"/>
              </w:rPr>
              <w:t>Captures whether awareness-</w:t>
            </w:r>
            <w:r w:rsidRPr="00143958">
              <w:rPr>
                <w:rFonts w:asciiTheme="minorHAnsi" w:eastAsia="Times New Roman" w:hAnsiTheme="minorHAnsi" w:cs="Gill Sans"/>
                <w:color w:val="000000"/>
                <w:sz w:val="20"/>
                <w:szCs w:val="20"/>
              </w:rPr>
              <w:t>raising activities have increased/decreased participants’ knowledge with respect to GBV</w:t>
            </w:r>
            <w:r>
              <w:rPr>
                <w:rFonts w:asciiTheme="minorHAnsi" w:eastAsia="Times New Roman" w:hAnsiTheme="minorHAnsi" w:cs="Gill Sans"/>
                <w:color w:val="000000"/>
                <w:sz w:val="20"/>
                <w:szCs w:val="20"/>
              </w:rPr>
              <w:t>, GBV services, or how to provide GBV services (depends on the target population).</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tc>
        <w:tc>
          <w:tcPr>
            <w:tcW w:w="57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Pr>
                <w:rFonts w:asciiTheme="minorHAnsi" w:hAnsiTheme="minorHAnsi"/>
                <w:sz w:val="20"/>
                <w:szCs w:val="20"/>
              </w:rPr>
              <w:t>1–</w:t>
            </w:r>
            <w:r w:rsidRPr="00143958">
              <w:rPr>
                <w:rFonts w:asciiTheme="minorHAnsi" w:hAnsiTheme="minorHAnsi"/>
                <w:sz w:val="20"/>
                <w:szCs w:val="20"/>
              </w:rPr>
              <w:t>4/</w:t>
            </w:r>
          </w:p>
          <w:p w:rsidR="00B37C8C" w:rsidRDefault="00B37C8C" w:rsidP="001F0241">
            <w:pPr>
              <w:spacing w:before="40" w:after="40" w:line="200" w:lineRule="atLeast"/>
              <w:rPr>
                <w:rFonts w:asciiTheme="minorHAnsi" w:eastAsia="Times New Roman" w:hAnsiTheme="minorHAnsi"/>
                <w:b/>
                <w:bCs/>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b/>
                <w:bCs/>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heme="majorEastAsia" w:hAnsiTheme="minorHAnsi"/>
                <w:b/>
                <w:bCs/>
                <w:i/>
                <w:color w:val="343434"/>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r w:rsidRPr="00143958">
              <w:rPr>
                <w:rFonts w:asciiTheme="minorHAnsi" w:hAnsiTheme="minorHAnsi"/>
                <w:sz w:val="20"/>
                <w:szCs w:val="20"/>
              </w:rPr>
              <w:t xml:space="preserve"> (but not in an acute emergency)</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b/>
                <w:bCs/>
                <w:i/>
                <w:color w:val="000000"/>
                <w:sz w:val="20"/>
                <w:szCs w:val="20"/>
              </w:rPr>
            </w:pPr>
            <w:r w:rsidRPr="00143958">
              <w:rPr>
                <w:rFonts w:asciiTheme="minorHAnsi" w:eastAsia="Times New Roman" w:hAnsiTheme="minorHAnsi"/>
                <w:color w:val="000000"/>
                <w:sz w:val="20"/>
                <w:szCs w:val="20"/>
              </w:rPr>
              <w:t xml:space="preserve">Depends on </w:t>
            </w:r>
            <w:r>
              <w:rPr>
                <w:rFonts w:asciiTheme="minorHAnsi" w:eastAsia="Times New Roman" w:hAnsiTheme="minorHAnsi"/>
                <w:color w:val="000000"/>
                <w:sz w:val="20"/>
                <w:szCs w:val="20"/>
              </w:rPr>
              <w:t xml:space="preserve">the </w:t>
            </w:r>
            <w:r w:rsidRPr="00143958">
              <w:rPr>
                <w:rFonts w:asciiTheme="minorHAnsi" w:eastAsia="Times New Roman" w:hAnsiTheme="minorHAnsi"/>
                <w:color w:val="000000"/>
                <w:sz w:val="20"/>
                <w:szCs w:val="20"/>
              </w:rPr>
              <w:t>target population</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b/>
                <w:bCs/>
                <w:i/>
                <w:color w:val="000000"/>
                <w:sz w:val="20"/>
                <w:szCs w:val="20"/>
              </w:rPr>
            </w:pPr>
            <w:r w:rsidRPr="00143958">
              <w:rPr>
                <w:rFonts w:asciiTheme="minorHAnsi" w:eastAsia="Times New Roman" w:hAnsiTheme="minorHAnsi"/>
                <w:color w:val="000000"/>
                <w:sz w:val="20"/>
                <w:szCs w:val="20"/>
              </w:rPr>
              <w:t>N/A</w:t>
            </w:r>
          </w:p>
        </w:tc>
      </w:tr>
      <w:tr w:rsidR="00B37C8C" w:rsidRPr="004565EF" w:rsidTr="001F0241">
        <w:trPr>
          <w:trHeight w:val="215"/>
        </w:trPr>
        <w:tc>
          <w:tcPr>
            <w:tcW w:w="669" w:type="pct"/>
            <w:shd w:val="clear" w:color="auto" w:fill="auto"/>
          </w:tcPr>
          <w:p w:rsidR="00B37C8C" w:rsidRDefault="00B37C8C" w:rsidP="001F0241">
            <w:pPr>
              <w:spacing w:before="40" w:after="40" w:line="200" w:lineRule="atLeast"/>
              <w:rPr>
                <w:rFonts w:asciiTheme="minorHAnsi" w:eastAsia="Times New Roman" w:hAnsiTheme="minorHAnsi" w:cs="Gill Sans"/>
                <w:bCs/>
                <w:color w:val="141414"/>
                <w:sz w:val="20"/>
                <w:szCs w:val="20"/>
              </w:rPr>
            </w:pPr>
            <w:r w:rsidRPr="00143958">
              <w:rPr>
                <w:rFonts w:asciiTheme="minorHAnsi" w:eastAsia="Times New Roman" w:hAnsiTheme="minorHAnsi" w:cs="Gill Sans"/>
                <w:bCs/>
                <w:color w:val="141414"/>
                <w:sz w:val="20"/>
                <w:szCs w:val="20"/>
              </w:rPr>
              <w:t>Print media and social media (including Facebook)</w:t>
            </w:r>
          </w:p>
          <w:p w:rsidR="00B37C8C" w:rsidRDefault="00B37C8C" w:rsidP="001F0241">
            <w:pPr>
              <w:spacing w:before="40" w:after="40" w:line="200" w:lineRule="atLeast"/>
              <w:rPr>
                <w:rFonts w:asciiTheme="minorHAnsi" w:eastAsia="Times New Roman" w:hAnsiTheme="minorHAnsi"/>
                <w:color w:val="000000"/>
                <w:sz w:val="20"/>
                <w:szCs w:val="20"/>
              </w:rPr>
            </w:pPr>
            <w:r w:rsidRPr="00143958">
              <w:rPr>
                <w:rFonts w:asciiTheme="minorHAnsi" w:hAnsiTheme="minorHAnsi"/>
                <w:sz w:val="20"/>
                <w:szCs w:val="20"/>
              </w:rPr>
              <w:t>(Quantitative and Qualitative)</w:t>
            </w:r>
          </w:p>
        </w:tc>
        <w:tc>
          <w:tcPr>
            <w:tcW w:w="1300"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To conduct informal surveys or to seek the answers single questions to gauge attitudes, beliefs, and knowledge about GBV in a community at large.</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They can be used post-crisis to gather information about social/attitudinal change</w:t>
            </w:r>
          </w:p>
        </w:tc>
        <w:tc>
          <w:tcPr>
            <w:tcW w:w="776" w:type="pct"/>
            <w:shd w:val="clear" w:color="auto" w:fill="auto"/>
          </w:tcPr>
          <w:p w:rsidR="00B37C8C" w:rsidRDefault="00B37C8C" w:rsidP="00B37C8C">
            <w:pPr>
              <w:pStyle w:val="BoxBullets"/>
              <w:numPr>
                <w:ilvl w:val="0"/>
                <w:numId w:val="9"/>
              </w:numPr>
              <w:spacing w:after="40" w:line="200" w:lineRule="atLeast"/>
              <w:ind w:left="220" w:hanging="220"/>
              <w:rPr>
                <w:i/>
                <w:color w:val="343434"/>
                <w:szCs w:val="22"/>
              </w:rPr>
            </w:pPr>
            <w:r w:rsidRPr="004565EF">
              <w:t>Situational/</w:t>
            </w:r>
            <w:r>
              <w:t>n</w:t>
            </w:r>
            <w:r w:rsidRPr="004565EF">
              <w:t xml:space="preserve">eeds </w:t>
            </w:r>
            <w:r>
              <w:t>a</w:t>
            </w:r>
            <w:r w:rsidRPr="004565EF">
              <w:t xml:space="preserve">ssessment </w:t>
            </w:r>
          </w:p>
          <w:p w:rsidR="00B37C8C" w:rsidRDefault="00B37C8C" w:rsidP="00B37C8C">
            <w:pPr>
              <w:pStyle w:val="BoxBullets"/>
              <w:numPr>
                <w:ilvl w:val="0"/>
                <w:numId w:val="9"/>
              </w:numPr>
              <w:spacing w:after="40" w:line="200" w:lineRule="atLeast"/>
              <w:ind w:left="220" w:hanging="220"/>
              <w:rPr>
                <w:i/>
                <w:color w:val="343434"/>
                <w:szCs w:val="22"/>
              </w:rPr>
            </w:pPr>
            <w:r w:rsidRPr="004565EF">
              <w:t xml:space="preserve">Performance </w:t>
            </w:r>
            <w:r>
              <w:t>m</w:t>
            </w:r>
            <w:r w:rsidRPr="004565EF">
              <w:t>onitoring</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cs="Gill Sans"/>
                <w:i/>
                <w:color w:val="000000"/>
                <w:sz w:val="20"/>
                <w:szCs w:val="20"/>
              </w:rPr>
            </w:pPr>
            <w:r>
              <w:rPr>
                <w:rFonts w:asciiTheme="minorHAnsi" w:eastAsia="Times New Roman" w:hAnsiTheme="minorHAnsi" w:cs="Gill Sans"/>
                <w:color w:val="000000"/>
                <w:sz w:val="20"/>
                <w:szCs w:val="20"/>
              </w:rPr>
              <w:t>1–</w:t>
            </w:r>
            <w:r w:rsidRPr="00143958">
              <w:rPr>
                <w:rFonts w:asciiTheme="minorHAnsi" w:eastAsia="Times New Roman" w:hAnsiTheme="minorHAnsi" w:cs="Gill Sans"/>
                <w:color w:val="000000"/>
                <w:sz w:val="20"/>
                <w:szCs w:val="20"/>
              </w:rPr>
              <w:t>6/</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Pre-c</w:t>
            </w:r>
            <w:r w:rsidRPr="00143958">
              <w:rPr>
                <w:rFonts w:asciiTheme="minorHAnsi" w:eastAsia="Times New Roman" w:hAnsiTheme="minorHAnsi"/>
                <w:color w:val="000000"/>
                <w:sz w:val="20"/>
                <w:szCs w:val="20"/>
              </w:rPr>
              <w:t>risis</w:t>
            </w:r>
          </w:p>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Crisis</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olor w:val="000000"/>
                <w:sz w:val="20"/>
                <w:szCs w:val="20"/>
              </w:rPr>
              <w:t>Post-c</w:t>
            </w:r>
            <w:r w:rsidRPr="00143958">
              <w:rPr>
                <w:rFonts w:asciiTheme="minorHAnsi" w:eastAsia="Times New Roman" w:hAnsiTheme="minorHAnsi"/>
                <w:color w:val="000000"/>
                <w:sz w:val="20"/>
                <w:szCs w:val="20"/>
              </w:rPr>
              <w:t>risis</w:t>
            </w:r>
          </w:p>
        </w:tc>
        <w:tc>
          <w:tcPr>
            <w:tcW w:w="825" w:type="pct"/>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Community leaders, IDP site and refugee camp</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or settlement leaders, GBV survivors, community agents, NGOs, CBOs, academic and research institutions</w:t>
            </w:r>
          </w:p>
        </w:tc>
        <w:tc>
          <w:tcPr>
            <w:tcW w:w="860" w:type="pct"/>
            <w:gridSpan w:val="2"/>
            <w:shd w:val="clear" w:color="auto" w:fill="auto"/>
          </w:tcPr>
          <w:p w:rsidR="00B37C8C" w:rsidRPr="00C65155" w:rsidRDefault="00B37C8C" w:rsidP="001F0241">
            <w:pPr>
              <w:pStyle w:val="USAIDBody"/>
              <w:spacing w:before="40" w:after="40" w:line="200" w:lineRule="atLeast"/>
              <w:ind w:right="-108"/>
              <w:rPr>
                <w:rFonts w:asciiTheme="minorHAnsi" w:hAnsiTheme="minorHAnsi"/>
                <w:i/>
                <w:color w:val="343434"/>
                <w:spacing w:val="-2"/>
              </w:rPr>
            </w:pPr>
            <w:r w:rsidRPr="00C65155">
              <w:rPr>
                <w:rFonts w:asciiTheme="minorHAnsi" w:hAnsiTheme="minorHAnsi"/>
                <w:spacing w:val="-2"/>
                <w:sz w:val="20"/>
                <w:szCs w:val="20"/>
              </w:rPr>
              <w:t xml:space="preserve">Handbook for coordinating GBV interventions in humanitarian settings. </w:t>
            </w:r>
            <w:hyperlink r:id="rId36" w:history="1">
              <w:r w:rsidRPr="00C65155">
                <w:rPr>
                  <w:rStyle w:val="Hyperlink"/>
                  <w:rFonts w:asciiTheme="minorHAnsi" w:hAnsiTheme="minorHAnsi"/>
                  <w:spacing w:val="-2"/>
                  <w:sz w:val="20"/>
                  <w:szCs w:val="20"/>
                </w:rPr>
                <w:t>http://gbvaor.net/wp-content/uploads/sites/3/2012/10/Handbook-for-Coordinating-Gender-based-Violence-in-Humanitarian-Settings-GBV-AoR-2010-ENGLISH.pdf</w:t>
              </w:r>
            </w:hyperlink>
          </w:p>
        </w:tc>
      </w:tr>
      <w:tr w:rsidR="00B37C8C" w:rsidRPr="004565EF" w:rsidTr="0054451D">
        <w:trPr>
          <w:trHeight w:val="413"/>
        </w:trPr>
        <w:tc>
          <w:tcPr>
            <w:tcW w:w="669" w:type="pct"/>
            <w:shd w:val="clear" w:color="auto" w:fill="auto"/>
          </w:tcPr>
          <w:p w:rsidR="00B37C8C" w:rsidRDefault="00B37C8C" w:rsidP="001F0241">
            <w:pPr>
              <w:spacing w:before="40" w:after="0" w:line="200" w:lineRule="atLeast"/>
              <w:rPr>
                <w:rFonts w:asciiTheme="minorHAnsi" w:eastAsia="Times New Roman" w:hAnsiTheme="minorHAnsi" w:cs="Gill Sans"/>
                <w:bCs/>
                <w:color w:val="141414"/>
                <w:sz w:val="20"/>
                <w:szCs w:val="20"/>
              </w:rPr>
            </w:pPr>
            <w:r w:rsidRPr="00143958">
              <w:rPr>
                <w:rFonts w:asciiTheme="minorHAnsi" w:eastAsia="Times New Roman" w:hAnsiTheme="minorHAnsi" w:cs="Gill Sans"/>
                <w:bCs/>
                <w:color w:val="141414"/>
                <w:sz w:val="20"/>
                <w:szCs w:val="20"/>
              </w:rPr>
              <w:lastRenderedPageBreak/>
              <w:t>SASA Outcome Tracking Tool, based on skills, behavior, attitude and knowledge</w:t>
            </w:r>
          </w:p>
          <w:p w:rsidR="00B37C8C" w:rsidRDefault="00B37C8C" w:rsidP="001F0241">
            <w:pPr>
              <w:spacing w:before="40" w:after="0" w:line="200" w:lineRule="atLeast"/>
              <w:rPr>
                <w:rFonts w:asciiTheme="minorHAnsi" w:eastAsia="Times New Roman" w:hAnsiTheme="minorHAnsi"/>
                <w:color w:val="000000"/>
                <w:sz w:val="20"/>
                <w:szCs w:val="20"/>
              </w:rPr>
            </w:pPr>
            <w:r w:rsidRPr="00143958">
              <w:rPr>
                <w:rFonts w:asciiTheme="minorHAnsi" w:hAnsiTheme="minorHAnsi"/>
                <w:sz w:val="20"/>
                <w:szCs w:val="20"/>
              </w:rPr>
              <w:t>(Qualitative)</w:t>
            </w:r>
          </w:p>
        </w:tc>
        <w:tc>
          <w:tcPr>
            <w:tcW w:w="1300" w:type="pct"/>
            <w:shd w:val="clear" w:color="auto" w:fill="auto"/>
          </w:tcPr>
          <w:p w:rsidR="00B37C8C" w:rsidRDefault="00B37C8C" w:rsidP="001F0241">
            <w:pPr>
              <w:spacing w:before="40" w:after="40" w:line="200" w:lineRule="atLeast"/>
              <w:rPr>
                <w:rFonts w:asciiTheme="minorHAnsi" w:hAnsiTheme="minorHAnsi"/>
                <w:i/>
                <w:color w:val="343434"/>
                <w:sz w:val="20"/>
                <w:szCs w:val="20"/>
              </w:rPr>
            </w:pPr>
            <w:r w:rsidRPr="00143958">
              <w:rPr>
                <w:rFonts w:asciiTheme="minorHAnsi" w:hAnsiTheme="minorHAnsi"/>
                <w:sz w:val="20"/>
                <w:szCs w:val="20"/>
              </w:rPr>
              <w:t>Tracks the progress on key outcomes (knowledge, attitude, skills</w:t>
            </w:r>
            <w:r>
              <w:rPr>
                <w:rFonts w:asciiTheme="minorHAnsi" w:hAnsiTheme="minorHAnsi"/>
                <w:sz w:val="20"/>
                <w:szCs w:val="20"/>
              </w:rPr>
              <w:t>,</w:t>
            </w:r>
            <w:r w:rsidRPr="00143958">
              <w:rPr>
                <w:rFonts w:asciiTheme="minorHAnsi" w:hAnsiTheme="minorHAnsi"/>
                <w:sz w:val="20"/>
                <w:szCs w:val="20"/>
              </w:rPr>
              <w:t xml:space="preserve"> and behaviors) for each phase of the SASA program.</w:t>
            </w:r>
          </w:p>
          <w:p w:rsidR="00B37C8C" w:rsidRDefault="00B37C8C" w:rsidP="001F0241">
            <w:pPr>
              <w:spacing w:before="40" w:after="40" w:line="200" w:lineRule="atLeast"/>
              <w:rPr>
                <w:rFonts w:asciiTheme="minorHAnsi" w:eastAsia="Times New Roman" w:hAnsiTheme="minorHAnsi"/>
                <w:color w:val="000000"/>
                <w:sz w:val="20"/>
                <w:szCs w:val="20"/>
              </w:rPr>
            </w:pPr>
          </w:p>
        </w:tc>
        <w:tc>
          <w:tcPr>
            <w:tcW w:w="776" w:type="pct"/>
            <w:shd w:val="clear" w:color="auto" w:fill="auto"/>
          </w:tcPr>
          <w:p w:rsidR="00B37C8C" w:rsidRDefault="00B37C8C" w:rsidP="00B37C8C">
            <w:pPr>
              <w:pStyle w:val="BoxBullets"/>
              <w:numPr>
                <w:ilvl w:val="0"/>
                <w:numId w:val="9"/>
              </w:numPr>
              <w:spacing w:before="0" w:after="0" w:line="200" w:lineRule="atLeast"/>
              <w:ind w:left="216" w:hanging="216"/>
              <w:rPr>
                <w:i/>
                <w:color w:val="343434"/>
                <w:szCs w:val="22"/>
              </w:rPr>
            </w:pPr>
            <w:r w:rsidRPr="004565EF">
              <w:t>Situational/</w:t>
            </w:r>
            <w:r>
              <w:t>n</w:t>
            </w:r>
            <w:r w:rsidRPr="004565EF">
              <w:t xml:space="preserve">eeds </w:t>
            </w:r>
            <w:r>
              <w:t>a</w:t>
            </w:r>
            <w:r w:rsidRPr="004565EF">
              <w:t xml:space="preserve">ssessment </w:t>
            </w:r>
          </w:p>
          <w:p w:rsidR="00B37C8C" w:rsidRDefault="00B37C8C" w:rsidP="00B37C8C">
            <w:pPr>
              <w:pStyle w:val="BoxBullets"/>
              <w:numPr>
                <w:ilvl w:val="0"/>
                <w:numId w:val="9"/>
              </w:numPr>
              <w:spacing w:before="0" w:after="0" w:line="200" w:lineRule="atLeast"/>
              <w:ind w:left="216" w:hanging="216"/>
              <w:rPr>
                <w:i/>
                <w:color w:val="343434"/>
                <w:szCs w:val="22"/>
              </w:rPr>
            </w:pPr>
            <w:r w:rsidRPr="004565EF">
              <w:t xml:space="preserve">Performance </w:t>
            </w:r>
            <w:r>
              <w:t>m</w:t>
            </w:r>
            <w:r w:rsidRPr="004565EF">
              <w:t>onitoring</w:t>
            </w:r>
          </w:p>
          <w:p w:rsidR="00B37C8C" w:rsidRDefault="00B37C8C" w:rsidP="00B37C8C">
            <w:pPr>
              <w:pStyle w:val="BoxBullets"/>
              <w:numPr>
                <w:ilvl w:val="0"/>
                <w:numId w:val="9"/>
              </w:numPr>
              <w:spacing w:before="0" w:after="0" w:line="200" w:lineRule="atLeast"/>
              <w:ind w:left="216" w:hanging="216"/>
              <w:rPr>
                <w:i/>
                <w:color w:val="343434"/>
                <w:szCs w:val="22"/>
              </w:rPr>
            </w:pPr>
            <w:r w:rsidRPr="004565EF">
              <w:t>Evaluation (input)</w:t>
            </w:r>
          </w:p>
        </w:tc>
        <w:tc>
          <w:tcPr>
            <w:tcW w:w="570" w:type="pct"/>
            <w:shd w:val="clear" w:color="auto" w:fill="auto"/>
          </w:tcPr>
          <w:p w:rsidR="00B37C8C" w:rsidRDefault="00B37C8C" w:rsidP="001F0241">
            <w:pPr>
              <w:spacing w:before="40" w:after="40" w:line="200" w:lineRule="atLeast"/>
              <w:rPr>
                <w:rFonts w:asciiTheme="minorHAnsi" w:eastAsia="Times New Roman" w:hAnsiTheme="minorHAnsi" w:cs="Gill Sans"/>
                <w:i/>
                <w:color w:val="000000"/>
                <w:sz w:val="20"/>
                <w:szCs w:val="20"/>
              </w:rPr>
            </w:pPr>
            <w:r>
              <w:rPr>
                <w:rFonts w:asciiTheme="minorHAnsi" w:eastAsia="Times New Roman" w:hAnsiTheme="minorHAnsi" w:cs="Gill Sans"/>
                <w:color w:val="000000"/>
                <w:sz w:val="20"/>
                <w:szCs w:val="20"/>
              </w:rPr>
              <w:t>1–</w:t>
            </w:r>
            <w:r w:rsidRPr="00143958">
              <w:rPr>
                <w:rFonts w:asciiTheme="minorHAnsi" w:eastAsia="Times New Roman" w:hAnsiTheme="minorHAnsi" w:cs="Gill Sans"/>
                <w:color w:val="000000"/>
                <w:sz w:val="20"/>
                <w:szCs w:val="20"/>
              </w:rPr>
              <w:t>3/</w:t>
            </w:r>
          </w:p>
          <w:p w:rsidR="00B37C8C" w:rsidRDefault="00B37C8C" w:rsidP="001F0241">
            <w:pPr>
              <w:spacing w:before="40" w:after="40" w:line="200" w:lineRule="atLeast"/>
              <w:rPr>
                <w:rFonts w:asciiTheme="minorHAnsi" w:eastAsia="Times New Roman" w:hAnsiTheme="minorHAnsi"/>
                <w:i/>
                <w:color w:val="000000"/>
                <w:sz w:val="20"/>
                <w:szCs w:val="20"/>
              </w:rPr>
            </w:pPr>
            <w:r>
              <w:rPr>
                <w:rFonts w:asciiTheme="minorHAnsi" w:eastAsia="Times New Roman" w:hAnsiTheme="minorHAnsi" w:cs="Gill Sans"/>
                <w:color w:val="000000"/>
                <w:sz w:val="20"/>
                <w:szCs w:val="20"/>
              </w:rPr>
              <w:t>Pre- and post-c</w:t>
            </w:r>
            <w:r w:rsidRPr="00143958">
              <w:rPr>
                <w:rFonts w:asciiTheme="minorHAnsi" w:eastAsia="Times New Roman" w:hAnsiTheme="minorHAnsi" w:cs="Gill Sans"/>
                <w:color w:val="000000"/>
                <w:sz w:val="20"/>
                <w:szCs w:val="20"/>
              </w:rPr>
              <w:t>risis</w:t>
            </w:r>
          </w:p>
        </w:tc>
        <w:tc>
          <w:tcPr>
            <w:tcW w:w="825" w:type="pct"/>
            <w:shd w:val="clear" w:color="auto" w:fill="auto"/>
          </w:tcPr>
          <w:p w:rsidR="00B37C8C" w:rsidRDefault="00B37C8C" w:rsidP="001F0241">
            <w:pPr>
              <w:spacing w:before="40" w:after="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Community leaders, IDP site and refugee camp</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or settlement leaders, GBV survivors, community agents, NGOs, CBOs</w:t>
            </w:r>
          </w:p>
        </w:tc>
        <w:tc>
          <w:tcPr>
            <w:tcW w:w="860" w:type="pct"/>
            <w:gridSpan w:val="2"/>
            <w:shd w:val="clear" w:color="auto" w:fill="auto"/>
          </w:tcPr>
          <w:p w:rsidR="00B37C8C" w:rsidRDefault="00B37C8C" w:rsidP="001F0241">
            <w:pPr>
              <w:spacing w:before="40" w:after="40" w:line="200" w:lineRule="atLeast"/>
              <w:rPr>
                <w:rFonts w:asciiTheme="minorHAnsi" w:eastAsia="Times New Roman" w:hAnsiTheme="minorHAnsi"/>
                <w:i/>
                <w:color w:val="000000"/>
                <w:sz w:val="20"/>
                <w:szCs w:val="20"/>
              </w:rPr>
            </w:pPr>
            <w:r w:rsidRPr="00B8708A">
              <w:rPr>
                <w:rFonts w:asciiTheme="minorHAnsi" w:eastAsia="Times New Roman" w:hAnsiTheme="minorHAnsi"/>
                <w:color w:val="000000"/>
                <w:sz w:val="20"/>
                <w:szCs w:val="20"/>
              </w:rPr>
              <w:t xml:space="preserve">SASA! Raising Voices </w:t>
            </w:r>
            <w:hyperlink r:id="rId37" w:history="1">
              <w:r w:rsidRPr="00D826A7">
                <w:rPr>
                  <w:rStyle w:val="Hyperlink"/>
                  <w:rFonts w:asciiTheme="minorHAnsi" w:hAnsiTheme="minorHAnsi"/>
                  <w:sz w:val="20"/>
                  <w:szCs w:val="20"/>
                </w:rPr>
                <w:t>http://raisingvoices.org</w:t>
              </w:r>
            </w:hyperlink>
          </w:p>
          <w:p w:rsidR="00B37C8C" w:rsidRDefault="00B37C8C" w:rsidP="001F0241">
            <w:pPr>
              <w:spacing w:before="40" w:after="40" w:line="200" w:lineRule="atLeast"/>
              <w:rPr>
                <w:rFonts w:asciiTheme="minorHAnsi" w:eastAsia="Times New Roman" w:hAnsiTheme="minorHAnsi"/>
                <w:color w:val="000000"/>
                <w:sz w:val="20"/>
                <w:szCs w:val="20"/>
              </w:rPr>
            </w:pPr>
          </w:p>
        </w:tc>
      </w:tr>
      <w:bookmarkEnd w:id="62"/>
    </w:tbl>
    <w:p w:rsidR="00B37C8C" w:rsidRPr="00127696" w:rsidRDefault="00B37C8C" w:rsidP="001F0241">
      <w:pPr>
        <w:autoSpaceDE/>
        <w:autoSpaceDN/>
        <w:adjustRightInd/>
        <w:spacing w:after="0"/>
        <w:rPr>
          <w:rFonts w:asciiTheme="minorHAnsi" w:hAnsiTheme="minorHAnsi" w:cs="Gill Sans"/>
          <w:szCs w:val="22"/>
        </w:rPr>
      </w:pPr>
    </w:p>
    <w:p w:rsidR="00B31242" w:rsidRDefault="00B31242" w:rsidP="00814B0A">
      <w:pPr>
        <w:rPr>
          <w:rFonts w:asciiTheme="minorHAnsi" w:hAnsiTheme="minorHAnsi" w:cs="Gill Sans"/>
          <w:szCs w:val="22"/>
        </w:rPr>
        <w:sectPr w:rsidR="00B31242" w:rsidSect="001F0241">
          <w:footerReference w:type="default" r:id="rId38"/>
          <w:footerReference w:type="first" r:id="rId39"/>
          <w:pgSz w:w="15840" w:h="12240" w:orient="landscape" w:code="1"/>
          <w:pgMar w:top="1440" w:right="1440" w:bottom="1440" w:left="1440" w:header="0" w:footer="1051" w:gutter="0"/>
          <w:cols w:space="720"/>
          <w:titlePg/>
          <w:docGrid w:linePitch="299"/>
        </w:sectPr>
      </w:pPr>
    </w:p>
    <w:p w:rsidR="00B31242" w:rsidRPr="00C3685D" w:rsidRDefault="00B31242" w:rsidP="001F0241">
      <w:pPr>
        <w:pStyle w:val="Heading1"/>
        <w:spacing w:after="0"/>
      </w:pPr>
      <w:bookmarkStart w:id="70" w:name="_Toc373785637"/>
      <w:bookmarkStart w:id="71" w:name="_Toc373945715"/>
      <w:bookmarkStart w:id="72" w:name="_Toc374886497"/>
      <w:bookmarkStart w:id="73" w:name="_Toc377572367"/>
      <w:bookmarkStart w:id="74" w:name="_Toc377572537"/>
      <w:bookmarkStart w:id="75" w:name="_Toc377572878"/>
      <w:bookmarkStart w:id="76" w:name="_Toc377573227"/>
      <w:bookmarkStart w:id="77" w:name="_Toc377574985"/>
      <w:bookmarkStart w:id="78" w:name="_Toc377575401"/>
      <w:bookmarkStart w:id="79" w:name="_Toc377576251"/>
      <w:r w:rsidRPr="00756D46">
        <w:lastRenderedPageBreak/>
        <w:t xml:space="preserve">Annex </w:t>
      </w:r>
      <w:r>
        <w:t>D:</w:t>
      </w:r>
      <w:bookmarkStart w:id="80" w:name="_Ref363974312"/>
      <w:bookmarkStart w:id="81" w:name="_Toc246566932"/>
      <w:bookmarkStart w:id="82" w:name="_Toc374886498"/>
      <w:bookmarkStart w:id="83" w:name="_Toc377572368"/>
      <w:bookmarkStart w:id="84" w:name="_Toc377572538"/>
      <w:bookmarkStart w:id="85" w:name="_Toc377572879"/>
      <w:bookmarkStart w:id="86" w:name="_Toc377574986"/>
      <w:bookmarkStart w:id="87" w:name="_Toc377575402"/>
      <w:bookmarkStart w:id="88" w:name="_Toc377576252"/>
      <w:bookmarkEnd w:id="70"/>
      <w:bookmarkEnd w:id="71"/>
      <w:bookmarkEnd w:id="72"/>
      <w:bookmarkEnd w:id="73"/>
      <w:bookmarkEnd w:id="74"/>
      <w:bookmarkEnd w:id="75"/>
      <w:bookmarkEnd w:id="76"/>
      <w:bookmarkEnd w:id="77"/>
      <w:bookmarkEnd w:id="78"/>
      <w:bookmarkEnd w:id="79"/>
      <w:r>
        <w:t xml:space="preserve"> </w:t>
      </w:r>
      <w:r w:rsidRPr="00A96EBC">
        <w:rPr>
          <w:sz w:val="48"/>
          <w:szCs w:val="48"/>
        </w:rPr>
        <w:t>Data Collection Tool</w:t>
      </w:r>
      <w:bookmarkEnd w:id="80"/>
      <w:bookmarkEnd w:id="81"/>
      <w:bookmarkEnd w:id="82"/>
      <w:bookmarkEnd w:id="83"/>
      <w:bookmarkEnd w:id="84"/>
      <w:bookmarkEnd w:id="85"/>
      <w:bookmarkEnd w:id="86"/>
      <w:bookmarkEnd w:id="87"/>
      <w:bookmarkEnd w:id="88"/>
    </w:p>
    <w:tbl>
      <w:tblPr>
        <w:tblW w:w="13155" w:type="dxa"/>
        <w:tblInd w:w="93" w:type="dxa"/>
        <w:tblLayout w:type="fixed"/>
        <w:tblLook w:val="04A0"/>
      </w:tblPr>
      <w:tblGrid>
        <w:gridCol w:w="1635"/>
        <w:gridCol w:w="11520"/>
      </w:tblGrid>
      <w:tr w:rsidR="00B31242" w:rsidRPr="00172E66" w:rsidDel="000F722A" w:rsidTr="0054451D">
        <w:trPr>
          <w:trHeight w:val="358"/>
          <w:tblHeader/>
        </w:trPr>
        <w:tc>
          <w:tcPr>
            <w:tcW w:w="1315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1242" w:rsidRPr="00172E66" w:rsidRDefault="00B31242" w:rsidP="00143958">
            <w:pPr>
              <w:spacing w:before="40" w:after="40"/>
              <w:jc w:val="center"/>
              <w:rPr>
                <w:rFonts w:eastAsia="Times New Roman" w:cs="Gill Sans"/>
                <w:b/>
                <w:bCs/>
                <w:color w:val="FFFFFF"/>
                <w:sz w:val="20"/>
                <w:szCs w:val="20"/>
              </w:rPr>
            </w:pPr>
            <w:r w:rsidRPr="00172E66">
              <w:rPr>
                <w:rFonts w:eastAsia="Times New Roman" w:cs="Gill Sans"/>
                <w:b/>
                <w:bCs/>
                <w:color w:val="FFFFFF"/>
                <w:sz w:val="20"/>
                <w:szCs w:val="20"/>
              </w:rPr>
              <w:t xml:space="preserve">Guidance for Using the Data Collection Tool </w:t>
            </w:r>
          </w:p>
        </w:tc>
      </w:tr>
      <w:tr w:rsidR="00B31242" w:rsidRPr="004565EF" w:rsidDel="000F722A" w:rsidTr="001F0241">
        <w:trPr>
          <w:trHeight w:val="3050"/>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rPr>
                <w:b/>
                <w:sz w:val="20"/>
              </w:rPr>
            </w:pPr>
            <w:r w:rsidRPr="00143958">
              <w:rPr>
                <w:b/>
                <w:sz w:val="20"/>
              </w:rPr>
              <w:t>Purpose of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0" w:line="200" w:lineRule="atLeast"/>
              <w:ind w:left="158" w:hanging="158"/>
              <w:rPr>
                <w:i/>
                <w:color w:val="343434"/>
                <w:szCs w:val="22"/>
              </w:rPr>
            </w:pPr>
            <w:r>
              <w:t>P</w:t>
            </w:r>
            <w:r w:rsidRPr="004565EF">
              <w:t xml:space="preserve">rovides a guide for data collection, using an illustrative example for the security and justice sector. It outlines </w:t>
            </w:r>
            <w:r>
              <w:t>key questions to ask;</w:t>
            </w:r>
            <w:r w:rsidRPr="004565EF">
              <w:t xml:space="preserve"> where to find the answers to the questions (primary and secondary data sources</w:t>
            </w:r>
            <w:r>
              <w:t>);</w:t>
            </w:r>
            <w:r w:rsidRPr="004565EF">
              <w:t xml:space="preserve"> how to code the answers/responses using the risk reduction framework presented in </w:t>
            </w:r>
            <w:r w:rsidRPr="00E83AF7">
              <w:rPr>
                <w:b/>
              </w:rPr>
              <w:t>Section 2.3</w:t>
            </w:r>
            <w:r>
              <w:t>;</w:t>
            </w:r>
            <w:r w:rsidRPr="004565EF">
              <w:t xml:space="preserve"> and how to identify specific measures to address identified threats, vulnerability</w:t>
            </w:r>
            <w:r>
              <w:t>,</w:t>
            </w:r>
            <w:r w:rsidRPr="004565EF">
              <w:t xml:space="preserve"> and capabilities through programming to augment </w:t>
            </w:r>
            <w:r w:rsidRPr="004565EF">
              <w:rPr>
                <w:rFonts w:eastAsia="Times New Roman"/>
                <w:iCs/>
                <w:color w:val="000000"/>
              </w:rPr>
              <w:t>policy, practices, knowledge, or attitudes/beliefs</w:t>
            </w:r>
            <w:r>
              <w:rPr>
                <w:rFonts w:eastAsia="Times New Roman"/>
                <w:iCs/>
                <w:color w:val="000000"/>
              </w:rPr>
              <w:t>.</w:t>
            </w:r>
          </w:p>
          <w:p w:rsidR="00B31242" w:rsidRDefault="00B31242" w:rsidP="00B31242">
            <w:pPr>
              <w:pStyle w:val="BoxBullets"/>
              <w:numPr>
                <w:ilvl w:val="0"/>
                <w:numId w:val="9"/>
              </w:numPr>
              <w:spacing w:after="0" w:line="200" w:lineRule="atLeast"/>
              <w:ind w:left="158" w:hanging="158"/>
              <w:rPr>
                <w:rFonts w:cs="Gill Sans"/>
                <w:i/>
                <w:color w:val="343434"/>
                <w:szCs w:val="22"/>
              </w:rPr>
            </w:pPr>
            <w:r>
              <w:t>The</w:t>
            </w:r>
            <w:r w:rsidRPr="004565EF">
              <w:t xml:space="preserve"> template for this tool may be adapted to other sectors of intervention, and completed with questions for other sectors, using the </w:t>
            </w:r>
            <w:r>
              <w:t xml:space="preserve">forthcoming revised IASC </w:t>
            </w:r>
            <w:r w:rsidRPr="004565EF">
              <w:t xml:space="preserve">GBV Guidelines as a resource. </w:t>
            </w:r>
          </w:p>
          <w:p w:rsidR="00B31242" w:rsidRDefault="00B31242" w:rsidP="001F0241">
            <w:pPr>
              <w:pStyle w:val="BoxText"/>
              <w:spacing w:before="60" w:after="20" w:line="200" w:lineRule="atLeast"/>
              <w:ind w:left="158" w:hanging="158"/>
              <w:rPr>
                <w:i/>
                <w:color w:val="343434"/>
              </w:rPr>
            </w:pPr>
            <w:r w:rsidRPr="004565EF">
              <w:t>The tool allows organizations to identify:</w:t>
            </w:r>
          </w:p>
          <w:p w:rsidR="00B31242" w:rsidRDefault="00B31242" w:rsidP="00B31242">
            <w:pPr>
              <w:pStyle w:val="BoxBullets"/>
              <w:numPr>
                <w:ilvl w:val="0"/>
                <w:numId w:val="9"/>
              </w:numPr>
              <w:spacing w:after="0" w:line="200" w:lineRule="atLeast"/>
              <w:ind w:left="158" w:hanging="158"/>
              <w:rPr>
                <w:i/>
                <w:color w:val="343434"/>
                <w:szCs w:val="22"/>
              </w:rPr>
            </w:pPr>
            <w:r w:rsidRPr="004565EF">
              <w:t>Existing threats of GBV, and the vulnerabilities and capabilities that exist to mitigate those threats</w:t>
            </w:r>
            <w:r>
              <w:t>.</w:t>
            </w:r>
          </w:p>
          <w:p w:rsidR="00B31242" w:rsidRDefault="00B31242" w:rsidP="00B31242">
            <w:pPr>
              <w:pStyle w:val="BoxBullets"/>
              <w:numPr>
                <w:ilvl w:val="0"/>
                <w:numId w:val="9"/>
              </w:numPr>
              <w:spacing w:after="0" w:line="200" w:lineRule="atLeast"/>
              <w:ind w:left="158" w:hanging="158"/>
              <w:rPr>
                <w:i/>
                <w:color w:val="343434"/>
                <w:szCs w:val="22"/>
              </w:rPr>
            </w:pPr>
            <w:r w:rsidRPr="004565EF">
              <w:t>H</w:t>
            </w:r>
            <w:r>
              <w:t xml:space="preserve">ow to diminish vulnerabilities and </w:t>
            </w:r>
            <w:r w:rsidRPr="004565EF">
              <w:t xml:space="preserve">bolster capabilities to mitigate risk through support for enhanced policy, increased knowledge, enhanced practices, and changes in attitudes/beliefs. </w:t>
            </w:r>
          </w:p>
          <w:p w:rsidR="00B31242" w:rsidRDefault="00B31242" w:rsidP="00B31242">
            <w:pPr>
              <w:pStyle w:val="BoxBullets"/>
              <w:numPr>
                <w:ilvl w:val="0"/>
                <w:numId w:val="9"/>
              </w:numPr>
              <w:spacing w:after="0" w:line="200" w:lineRule="atLeast"/>
              <w:ind w:left="158" w:hanging="158"/>
              <w:rPr>
                <w:rFonts w:cs="Gill Sans"/>
                <w:i/>
                <w:color w:val="343434"/>
                <w:szCs w:val="22"/>
              </w:rPr>
            </w:pPr>
            <w:r w:rsidRPr="004565EF">
              <w:t>Analysis and interpretation of the data collected using this tool can inform the situational/needs assessment, the ToC, Log</w:t>
            </w:r>
            <w:r>
              <w:t>ical F</w:t>
            </w:r>
            <w:r w:rsidRPr="004565EF">
              <w:t>rame</w:t>
            </w:r>
            <w:r>
              <w:t>work</w:t>
            </w:r>
            <w:r w:rsidRPr="004565EF">
              <w:t xml:space="preserve"> Matrix, and the baseline and targets in the M&amp;E </w:t>
            </w:r>
            <w:r>
              <w:t>p</w:t>
            </w:r>
            <w:r w:rsidRPr="004565EF">
              <w:t>lan.</w:t>
            </w:r>
          </w:p>
        </w:tc>
      </w:tr>
      <w:tr w:rsidR="00B31242" w:rsidRPr="004565EF" w:rsidDel="000F722A" w:rsidTr="001F0241">
        <w:trPr>
          <w:trHeight w:val="476"/>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rPr>
                <w:b/>
                <w:sz w:val="20"/>
              </w:rPr>
            </w:pPr>
            <w:r w:rsidRPr="00143958">
              <w:rPr>
                <w:b/>
                <w:sz w:val="20"/>
              </w:rPr>
              <w:t>When to Use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0" w:line="200" w:lineRule="atLeast"/>
              <w:ind w:left="158" w:hanging="158"/>
              <w:rPr>
                <w:i/>
                <w:color w:val="343434"/>
                <w:szCs w:val="22"/>
              </w:rPr>
            </w:pPr>
            <w:r w:rsidRPr="004565EF">
              <w:t xml:space="preserve">To identify the types of data that may be needed to conduct the situational/needs assessment and to establish baseline and targets in the M&amp;E </w:t>
            </w:r>
            <w:r>
              <w:t>p</w:t>
            </w:r>
            <w:r w:rsidRPr="004565EF">
              <w:t xml:space="preserve">lan. </w:t>
            </w:r>
          </w:p>
        </w:tc>
      </w:tr>
      <w:tr w:rsidR="00B31242" w:rsidRPr="004565EF" w:rsidDel="000F722A" w:rsidTr="001F0241">
        <w:trPr>
          <w:trHeight w:val="440"/>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ind w:right="-108"/>
              <w:rPr>
                <w:b/>
                <w:sz w:val="20"/>
              </w:rPr>
            </w:pPr>
            <w:r w:rsidRPr="00143958">
              <w:rPr>
                <w:b/>
                <w:sz w:val="20"/>
              </w:rPr>
              <w:t>Who Should Use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0" w:line="200" w:lineRule="atLeast"/>
              <w:ind w:left="158" w:hanging="158"/>
              <w:rPr>
                <w:i/>
                <w:color w:val="343434"/>
                <w:szCs w:val="22"/>
              </w:rPr>
            </w:pPr>
            <w:r w:rsidRPr="004565EF">
              <w:t xml:space="preserve">GBV and M&amp;E </w:t>
            </w:r>
            <w:r>
              <w:t>officers</w:t>
            </w:r>
            <w:r w:rsidRPr="004565EF">
              <w:t xml:space="preserve"> engaged in project/program design. Consult with national and local stakeholders and humanitarian and development actors to ensure a systems approach to gathering data.</w:t>
            </w:r>
            <w:r>
              <w:t xml:space="preserve"> </w:t>
            </w:r>
          </w:p>
        </w:tc>
      </w:tr>
      <w:tr w:rsidR="00B31242" w:rsidRPr="004565EF" w:rsidDel="000F722A" w:rsidTr="001F0241">
        <w:trPr>
          <w:trHeight w:val="233"/>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rPr>
                <w:b/>
                <w:sz w:val="20"/>
              </w:rPr>
            </w:pPr>
            <w:r w:rsidRPr="00143958">
              <w:rPr>
                <w:b/>
                <w:sz w:val="20"/>
              </w:rPr>
              <w:t>How to Use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0" w:line="200" w:lineRule="atLeast"/>
              <w:ind w:left="158" w:hanging="158"/>
              <w:rPr>
                <w:i/>
                <w:color w:val="343434"/>
                <w:sz w:val="22"/>
                <w:szCs w:val="22"/>
              </w:rPr>
            </w:pPr>
            <w:r>
              <w:t>P</w:t>
            </w:r>
            <w:r w:rsidRPr="004565EF">
              <w:t>rovides illustrative questions for the security and justice sector.</w:t>
            </w:r>
            <w:r>
              <w:t xml:space="preserve"> </w:t>
            </w:r>
            <w:r w:rsidRPr="004565EF">
              <w:t xml:space="preserve">Your organization should develop similar key questions for the sectors in which your organization intends to </w:t>
            </w:r>
            <w:r>
              <w:t>operate</w:t>
            </w:r>
            <w:r w:rsidRPr="004565EF">
              <w:t>. Other potential categories of questions may include</w:t>
            </w:r>
            <w:r>
              <w:t xml:space="preserve"> the following</w:t>
            </w:r>
            <w:r w:rsidRPr="004565EF">
              <w:t xml:space="preserve">: general population demographics, characterization of GBV (including incidence data if available), education levels by sex, GBV national laws and frameworks, GBV </w:t>
            </w:r>
            <w:r>
              <w:t>p</w:t>
            </w:r>
            <w:r w:rsidRPr="004565EF">
              <w:t xml:space="preserve">revention and </w:t>
            </w:r>
            <w:r>
              <w:t>r</w:t>
            </w:r>
            <w:r w:rsidRPr="004565EF">
              <w:t xml:space="preserve">esponse </w:t>
            </w:r>
            <w:r>
              <w:t>c</w:t>
            </w:r>
            <w:r w:rsidRPr="004565EF">
              <w:t>oordination, health services and clinical management of sexual violence, psychosocial support, socioeconomic reintegration</w:t>
            </w:r>
            <w:r>
              <w:t>,</w:t>
            </w:r>
            <w:r w:rsidRPr="004565EF">
              <w:t xml:space="preserve"> and reparations for GBV. </w:t>
            </w:r>
          </w:p>
          <w:p w:rsidR="00B31242" w:rsidRDefault="00B31242" w:rsidP="00B31242">
            <w:pPr>
              <w:pStyle w:val="BoxBullets"/>
              <w:numPr>
                <w:ilvl w:val="0"/>
                <w:numId w:val="9"/>
              </w:numPr>
              <w:spacing w:after="0" w:line="200" w:lineRule="atLeast"/>
              <w:ind w:left="158" w:hanging="158"/>
              <w:rPr>
                <w:i/>
                <w:color w:val="343434"/>
                <w:sz w:val="22"/>
                <w:szCs w:val="22"/>
              </w:rPr>
            </w:pPr>
            <w:r w:rsidRPr="004565EF">
              <w:t>Complete the answers to the questions, using first existing data sources (noted in th</w:t>
            </w:r>
            <w:r>
              <w:t>is</w:t>
            </w:r>
            <w:r w:rsidRPr="004565EF">
              <w:t xml:space="preserve"> </w:t>
            </w:r>
            <w:r>
              <w:t>t</w:t>
            </w:r>
            <w:r w:rsidRPr="004565EF">
              <w:t>ool), and also circle the appropriate category to indicate whether the answer represents a threat, vulnerability, or capability. Your organization may also use</w:t>
            </w:r>
            <w:r>
              <w:t xml:space="preserve"> Annex B </w:t>
            </w:r>
            <w:r w:rsidRPr="004565EF">
              <w:t>to support the selection of existing sources of data.</w:t>
            </w:r>
          </w:p>
          <w:p w:rsidR="00B31242" w:rsidRDefault="00B31242" w:rsidP="00B31242">
            <w:pPr>
              <w:pStyle w:val="BoxBullets"/>
              <w:numPr>
                <w:ilvl w:val="0"/>
                <w:numId w:val="9"/>
              </w:numPr>
              <w:spacing w:after="0" w:line="200" w:lineRule="atLeast"/>
              <w:ind w:left="158" w:hanging="158"/>
              <w:rPr>
                <w:i/>
                <w:color w:val="343434"/>
                <w:sz w:val="22"/>
                <w:szCs w:val="22"/>
              </w:rPr>
            </w:pPr>
            <w:r w:rsidRPr="004565EF">
              <w:t>Then complete the answers to the questions using primary data collection methods, in the same manner as above. Again, your organization may use</w:t>
            </w:r>
            <w:r>
              <w:t xml:space="preserve"> Annex B </w:t>
            </w:r>
            <w:r w:rsidRPr="004565EF">
              <w:t>to support the selection of appropriate primary data collection tools.</w:t>
            </w:r>
          </w:p>
          <w:p w:rsidR="00B31242" w:rsidRDefault="00B31242" w:rsidP="00B31242">
            <w:pPr>
              <w:pStyle w:val="BoxBullets"/>
              <w:numPr>
                <w:ilvl w:val="0"/>
                <w:numId w:val="9"/>
              </w:numPr>
              <w:spacing w:after="0" w:line="200" w:lineRule="atLeast"/>
              <w:ind w:left="158" w:hanging="158"/>
              <w:rPr>
                <w:i/>
                <w:color w:val="343434"/>
                <w:sz w:val="22"/>
                <w:szCs w:val="22"/>
              </w:rPr>
            </w:pPr>
            <w:r w:rsidRPr="004565EF">
              <w:t xml:space="preserve">Analyze and interpret the data and use it to finalize the situational/needs assessment, or to complete the M&amp;E </w:t>
            </w:r>
            <w:r>
              <w:t>p</w:t>
            </w:r>
            <w:r w:rsidRPr="004565EF">
              <w:t>lan.</w:t>
            </w:r>
          </w:p>
          <w:p w:rsidR="00B31242" w:rsidRDefault="00B31242" w:rsidP="00B31242">
            <w:pPr>
              <w:pStyle w:val="BoxBullets"/>
              <w:numPr>
                <w:ilvl w:val="0"/>
                <w:numId w:val="9"/>
              </w:numPr>
              <w:spacing w:after="0" w:line="200" w:lineRule="atLeast"/>
              <w:ind w:left="162" w:hanging="162"/>
              <w:rPr>
                <w:i/>
                <w:color w:val="343434"/>
                <w:szCs w:val="22"/>
              </w:rPr>
            </w:pPr>
            <w:r w:rsidRPr="004565EF">
              <w:t>In interpreting the data, contextualize it within the historical context, in particular that of previous crises (where applicable).</w:t>
            </w:r>
          </w:p>
        </w:tc>
      </w:tr>
      <w:tr w:rsidR="00B31242" w:rsidRPr="004565EF" w:rsidDel="000F722A" w:rsidTr="001F0241">
        <w:trPr>
          <w:trHeight w:val="2132"/>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pStyle w:val="USAIDBody"/>
              <w:spacing w:before="40" w:after="40"/>
              <w:rPr>
                <w:b/>
                <w:sz w:val="20"/>
                <w:szCs w:val="24"/>
              </w:rPr>
            </w:pPr>
            <w:r w:rsidRPr="00143958">
              <w:rPr>
                <w:b/>
                <w:sz w:val="20"/>
                <w:szCs w:val="24"/>
              </w:rPr>
              <w:lastRenderedPageBreak/>
              <w:t xml:space="preserve">Continuum </w:t>
            </w:r>
          </w:p>
          <w:p w:rsidR="00B31242" w:rsidRPr="00143958" w:rsidRDefault="00B31242" w:rsidP="001F0241">
            <w:pPr>
              <w:spacing w:before="40" w:after="40"/>
              <w:rPr>
                <w:b/>
                <w:sz w:val="20"/>
              </w:rPr>
            </w:pPr>
            <w:r w:rsidRPr="00143958">
              <w:rPr>
                <w:b/>
                <w:sz w:val="20"/>
              </w:rPr>
              <w:t xml:space="preserve">Constraints and Opportunities </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162" w:hanging="162"/>
              <w:rPr>
                <w:i/>
                <w:color w:val="C2113A" w:themeColor="accent1"/>
                <w:szCs w:val="22"/>
              </w:rPr>
            </w:pPr>
            <w:r w:rsidRPr="004565EF">
              <w:t xml:space="preserve">The Data Collection Tool is intended for use along the </w:t>
            </w:r>
            <w:r>
              <w:t xml:space="preserve">relief to development </w:t>
            </w:r>
            <w:r w:rsidRPr="004565EF">
              <w:t>continuum. Collecting secondary and primary data in the pre-crisis, crisis</w:t>
            </w:r>
            <w:r>
              <w:t>,</w:t>
            </w:r>
            <w:r w:rsidRPr="004565EF">
              <w:t xml:space="preserve"> and post-crisis phases will allow GBV service providers to identify changes in GBV threats, and the vulnerabilities and capabilities that enhance or mitigate those threats across phases.</w:t>
            </w:r>
          </w:p>
          <w:p w:rsidR="00B31242" w:rsidRDefault="00B31242" w:rsidP="00B31242">
            <w:pPr>
              <w:pStyle w:val="BoxBullets"/>
              <w:numPr>
                <w:ilvl w:val="0"/>
                <w:numId w:val="9"/>
              </w:numPr>
              <w:spacing w:after="40" w:line="200" w:lineRule="atLeast"/>
              <w:ind w:left="162" w:hanging="162"/>
              <w:rPr>
                <w:bCs/>
                <w:i/>
                <w:color w:val="343434"/>
                <w:spacing w:val="3"/>
                <w:szCs w:val="22"/>
              </w:rPr>
            </w:pPr>
            <w:r w:rsidRPr="004565EF">
              <w:t>During the crisis phase, it is often necessary to develop a ToC, Log</w:t>
            </w:r>
            <w:r>
              <w:t>ical F</w:t>
            </w:r>
            <w:r w:rsidRPr="004565EF">
              <w:t>rame</w:t>
            </w:r>
            <w:r>
              <w:t>work</w:t>
            </w:r>
            <w:r w:rsidRPr="004565EF">
              <w:t xml:space="preserve"> Matrix, and M&amp;E </w:t>
            </w:r>
            <w:r>
              <w:t>p</w:t>
            </w:r>
            <w:r w:rsidRPr="004565EF">
              <w:t xml:space="preserve">lan quickly based on secondary data collection using the Data Collection Tool. Once the crisis subsides, </w:t>
            </w:r>
            <w:r>
              <w:t>your organization should</w:t>
            </w:r>
            <w:r w:rsidRPr="004565EF">
              <w:t xml:space="preserve"> gather any necessary primary data in light of the gaps identified in the first round of completion of the Data Collection Tool. </w:t>
            </w:r>
          </w:p>
          <w:p w:rsidR="00B31242" w:rsidRDefault="00B31242" w:rsidP="00B31242">
            <w:pPr>
              <w:pStyle w:val="BoxBullets"/>
              <w:numPr>
                <w:ilvl w:val="0"/>
                <w:numId w:val="9"/>
              </w:numPr>
              <w:spacing w:after="40" w:line="200" w:lineRule="atLeast"/>
              <w:ind w:left="162" w:hanging="162"/>
              <w:rPr>
                <w:rFonts w:cs="Gill Sans"/>
                <w:i/>
                <w:color w:val="343434"/>
                <w:szCs w:val="22"/>
              </w:rPr>
            </w:pPr>
            <w:r w:rsidRPr="004565EF">
              <w:t>During the pre- and post-crisis phases, it is essential to collect robust primary data to ensure better preparedness for a potential crisis phase. Similarly, in areas that are crisis-prone, it is essential to update primary data collection to take advantage of learning opportunities for the prevention and response to GBV.</w:t>
            </w:r>
          </w:p>
        </w:tc>
      </w:tr>
      <w:tr w:rsidR="00B31242" w:rsidRPr="004565EF" w:rsidDel="000F722A" w:rsidTr="001F0241">
        <w:trPr>
          <w:trHeight w:val="999"/>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4565EF" w:rsidRDefault="00B31242" w:rsidP="001F0241">
            <w:pPr>
              <w:spacing w:before="40" w:after="40"/>
              <w:rPr>
                <w:b/>
                <w:sz w:val="20"/>
                <w:szCs w:val="20"/>
              </w:rPr>
            </w:pPr>
            <w:r w:rsidRPr="004565EF">
              <w:rPr>
                <w:b/>
                <w:sz w:val="20"/>
                <w:szCs w:val="20"/>
              </w:rPr>
              <w:t>Key Ethical and Safety Considerations</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158" w:hanging="158"/>
              <w:rPr>
                <w:i/>
                <w:color w:val="343434"/>
                <w:szCs w:val="22"/>
              </w:rPr>
            </w:pPr>
            <w:r w:rsidRPr="004565EF">
              <w:t xml:space="preserve">The questions contained in the Data Collection Tool are not intended to be extracted and used verbatim in secondary or primary data collection. They are intended to be used as a guide and adapted according to the audience in light of several considerations (using </w:t>
            </w:r>
            <w:r>
              <w:t>Annex A</w:t>
            </w:r>
            <w:r w:rsidRPr="004565EF">
              <w:t xml:space="preserve"> as a departure point), keeping in mind the following:</w:t>
            </w:r>
          </w:p>
          <w:p w:rsidR="00B31242" w:rsidRDefault="00B31242" w:rsidP="00B31242">
            <w:pPr>
              <w:pStyle w:val="BoxBullets"/>
              <w:numPr>
                <w:ilvl w:val="1"/>
                <w:numId w:val="9"/>
              </w:numPr>
              <w:spacing w:before="20" w:after="20" w:line="200" w:lineRule="atLeast"/>
              <w:ind w:left="533" w:hanging="187"/>
              <w:rPr>
                <w:i/>
                <w:color w:val="343434"/>
                <w:szCs w:val="22"/>
              </w:rPr>
            </w:pPr>
            <w:r>
              <w:t>P</w:t>
            </w:r>
            <w:r w:rsidRPr="004565EF">
              <w:t>otential risks to the safety of the individuals being interviewed (both how questions are posed, and whether in particular how questions are posed</w:t>
            </w:r>
            <w:r>
              <w:t>.</w:t>
            </w:r>
          </w:p>
          <w:p w:rsidR="00B31242" w:rsidRDefault="00B31242" w:rsidP="00B31242">
            <w:pPr>
              <w:pStyle w:val="BoxBullets"/>
              <w:numPr>
                <w:ilvl w:val="1"/>
                <w:numId w:val="9"/>
              </w:numPr>
              <w:spacing w:before="20" w:after="20" w:line="200" w:lineRule="atLeast"/>
              <w:ind w:left="533" w:hanging="187"/>
              <w:rPr>
                <w:i/>
                <w:color w:val="343434"/>
                <w:szCs w:val="22"/>
              </w:rPr>
            </w:pPr>
            <w:r>
              <w:t>P</w:t>
            </w:r>
            <w:r w:rsidRPr="004565EF">
              <w:t>olitical repercussions of interviewing certain key stakeholders</w:t>
            </w:r>
            <w:r>
              <w:t>.</w:t>
            </w:r>
          </w:p>
          <w:p w:rsidR="00B31242" w:rsidRDefault="00B31242" w:rsidP="00B31242">
            <w:pPr>
              <w:pStyle w:val="BoxBullets"/>
              <w:numPr>
                <w:ilvl w:val="1"/>
                <w:numId w:val="9"/>
              </w:numPr>
              <w:spacing w:before="20" w:after="20" w:line="200" w:lineRule="atLeast"/>
              <w:ind w:left="533" w:hanging="187"/>
              <w:rPr>
                <w:i/>
                <w:color w:val="343434"/>
                <w:szCs w:val="22"/>
              </w:rPr>
            </w:pPr>
            <w:r>
              <w:t>P</w:t>
            </w:r>
            <w:r w:rsidRPr="004565EF">
              <w:t xml:space="preserve">sychological repercussions of interviewing certain key stakeholders (this applies in particular to GBV survivors, but may also include the families and communities of survivors, and even public officials who have witnessed abuses). </w:t>
            </w:r>
          </w:p>
          <w:p w:rsidR="00B31242" w:rsidRDefault="00B31242" w:rsidP="00B31242">
            <w:pPr>
              <w:pStyle w:val="BoxBullets"/>
              <w:numPr>
                <w:ilvl w:val="0"/>
                <w:numId w:val="9"/>
              </w:numPr>
              <w:spacing w:after="40" w:line="200" w:lineRule="atLeast"/>
              <w:ind w:left="162" w:right="-108" w:hanging="162"/>
              <w:rPr>
                <w:i/>
                <w:color w:val="343434"/>
                <w:szCs w:val="22"/>
              </w:rPr>
            </w:pPr>
            <w:r w:rsidRPr="004565EF">
              <w:t>As mentioned in previous sections, interviewing GBV survivors should be a last resort,</w:t>
            </w:r>
            <w:r>
              <w:t xml:space="preserve"> and take place only if there are</w:t>
            </w:r>
            <w:r w:rsidRPr="004565EF">
              <w:t xml:space="preserve"> no pre-existing secondary data </w:t>
            </w:r>
            <w:r w:rsidRPr="00143958">
              <w:t>and</w:t>
            </w:r>
            <w:r w:rsidRPr="004565EF">
              <w:t xml:space="preserve"> the value of collecting the data outweighs the potential harm to survivors. </w:t>
            </w:r>
            <w:r>
              <w:t>D</w:t>
            </w:r>
            <w:r w:rsidRPr="00143958">
              <w:t xml:space="preserve">ata should not be collected in </w:t>
            </w:r>
            <w:r w:rsidRPr="00172E66">
              <w:t>general</w:t>
            </w:r>
            <w:r w:rsidRPr="00143958">
              <w:t xml:space="preserve"> and in pa</w:t>
            </w:r>
            <w:r>
              <w:t xml:space="preserve">rticular from GBV survivors </w:t>
            </w:r>
            <w:r w:rsidRPr="00143958">
              <w:t>if they will not be used in some fashion in the programming that your organization intends to implement.</w:t>
            </w:r>
          </w:p>
          <w:p w:rsidR="00B31242" w:rsidRDefault="00B31242" w:rsidP="00B31242">
            <w:pPr>
              <w:pStyle w:val="BoxBullets"/>
              <w:numPr>
                <w:ilvl w:val="0"/>
                <w:numId w:val="9"/>
              </w:numPr>
              <w:spacing w:after="40" w:line="200" w:lineRule="atLeast"/>
              <w:ind w:left="162" w:hanging="162"/>
              <w:rPr>
                <w:i/>
                <w:color w:val="343434"/>
                <w:szCs w:val="22"/>
              </w:rPr>
            </w:pPr>
            <w:r w:rsidRPr="004565EF">
              <w:t xml:space="preserve">For </w:t>
            </w:r>
            <w:r>
              <w:t>collecting</w:t>
            </w:r>
            <w:r w:rsidRPr="004565EF">
              <w:t xml:space="preserve"> both primary </w:t>
            </w:r>
            <w:r>
              <w:t xml:space="preserve">and </w:t>
            </w:r>
            <w:r w:rsidRPr="004565EF">
              <w:t xml:space="preserve">secondary data, </w:t>
            </w:r>
            <w:r>
              <w:t xml:space="preserve">you </w:t>
            </w:r>
            <w:r>
              <w:rPr>
                <w:i/>
              </w:rPr>
              <w:t>must</w:t>
            </w:r>
            <w:r w:rsidRPr="004565EF">
              <w:t xml:space="preserve"> establish protocols for safeguarding t</w:t>
            </w:r>
            <w:r>
              <w:t>he data, in particular data that</w:t>
            </w:r>
            <w:r w:rsidRPr="004565EF">
              <w:t xml:space="preserve"> could put indi</w:t>
            </w:r>
            <w:r>
              <w:t>viduals or groups</w:t>
            </w:r>
            <w:r w:rsidRPr="004565EF">
              <w:t xml:space="preserve"> at risk. It is also critical to establish confidential protocols for all GBV survivor-related data.</w:t>
            </w:r>
          </w:p>
          <w:p w:rsidR="00B31242" w:rsidRDefault="00B31242" w:rsidP="00B31242">
            <w:pPr>
              <w:pStyle w:val="BoxBullets"/>
              <w:numPr>
                <w:ilvl w:val="0"/>
                <w:numId w:val="9"/>
              </w:numPr>
              <w:spacing w:after="40" w:line="200" w:lineRule="atLeast"/>
              <w:ind w:left="162" w:right="-108" w:hanging="162"/>
              <w:rPr>
                <w:rFonts w:cs="Calibri"/>
                <w:i/>
                <w:color w:val="343434"/>
                <w:szCs w:val="22"/>
              </w:rPr>
            </w:pPr>
            <w:r w:rsidRPr="004565EF">
              <w:t xml:space="preserve">For gathering both primary and secondary data, </w:t>
            </w:r>
            <w:r>
              <w:t xml:space="preserve">you </w:t>
            </w:r>
            <w:r>
              <w:rPr>
                <w:i/>
              </w:rPr>
              <w:t>must</w:t>
            </w:r>
            <w:r w:rsidRPr="004565EF">
              <w:t xml:space="preserve"> establish </w:t>
            </w:r>
            <w:r>
              <w:t>information-</w:t>
            </w:r>
            <w:r w:rsidRPr="004565EF">
              <w:t>sharing protocol for the data gathered, which should specify with whom and when information can be shared in light of the dangers of sharing the information with certain individuals, group</w:t>
            </w:r>
            <w:r>
              <w:t>s, or the public</w:t>
            </w:r>
            <w:r w:rsidRPr="004565EF">
              <w:t>.</w:t>
            </w:r>
          </w:p>
        </w:tc>
      </w:tr>
      <w:tr w:rsidR="00B31242" w:rsidRPr="004565EF" w:rsidDel="000F722A" w:rsidTr="001F0241">
        <w:trPr>
          <w:trHeight w:val="242"/>
        </w:trPr>
        <w:tc>
          <w:tcPr>
            <w:tcW w:w="16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4565EF" w:rsidRDefault="00B31242" w:rsidP="001F0241">
            <w:pPr>
              <w:spacing w:before="40" w:after="40"/>
              <w:rPr>
                <w:b/>
                <w:sz w:val="20"/>
                <w:szCs w:val="20"/>
              </w:rPr>
            </w:pPr>
            <w:r w:rsidRPr="004565EF">
              <w:rPr>
                <w:b/>
                <w:sz w:val="20"/>
                <w:szCs w:val="20"/>
              </w:rPr>
              <w:t>Additional Resources</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0" w:line="200" w:lineRule="atLeast"/>
              <w:ind w:left="158" w:hanging="158"/>
              <w:rPr>
                <w:i/>
                <w:color w:val="343434"/>
                <w:szCs w:val="22"/>
              </w:rPr>
            </w:pPr>
            <w:r>
              <w:t>Annex C: Data Sources Matrix for Conducting GBV Situational/Needs Assessment, Performance Monitoring and Evaluation</w:t>
            </w:r>
          </w:p>
          <w:p w:rsidR="00B31242" w:rsidRPr="00EA5585" w:rsidRDefault="00B31242" w:rsidP="00B31242">
            <w:pPr>
              <w:pStyle w:val="BoxBullets"/>
              <w:numPr>
                <w:ilvl w:val="0"/>
                <w:numId w:val="9"/>
              </w:numPr>
              <w:spacing w:after="0" w:line="200" w:lineRule="atLeast"/>
              <w:ind w:left="158" w:hanging="158"/>
              <w:rPr>
                <w:i/>
                <w:color w:val="343434"/>
                <w:szCs w:val="22"/>
              </w:rPr>
            </w:pPr>
            <w:r w:rsidRPr="00EA5585">
              <w:t xml:space="preserve">IASC. Guidelines for Gender-Based Violence in Humanitarian Settings (revisions pending). </w:t>
            </w:r>
          </w:p>
          <w:p w:rsidR="00B31242" w:rsidRDefault="00B31242" w:rsidP="00B31242">
            <w:pPr>
              <w:pStyle w:val="BoxBullets"/>
              <w:numPr>
                <w:ilvl w:val="0"/>
                <w:numId w:val="9"/>
              </w:numPr>
              <w:spacing w:after="0" w:line="200" w:lineRule="atLeast"/>
              <w:ind w:left="158" w:hanging="158"/>
              <w:rPr>
                <w:i/>
                <w:color w:val="343434"/>
                <w:szCs w:val="22"/>
              </w:rPr>
            </w:pPr>
            <w:r w:rsidRPr="00EA5585">
              <w:t>IRC. Caring for Child Survivors. 2011.</w:t>
            </w:r>
            <w:r w:rsidRPr="004565EF">
              <w:t xml:space="preserve"> </w:t>
            </w:r>
            <w:hyperlink r:id="rId40" w:history="1">
              <w:r w:rsidRPr="004565EF">
                <w:t>http://gbvresponders.org/node/1542</w:t>
              </w:r>
            </w:hyperlink>
          </w:p>
          <w:p w:rsidR="00B31242" w:rsidRDefault="00B31242" w:rsidP="00B31242">
            <w:pPr>
              <w:pStyle w:val="BoxBullets"/>
              <w:numPr>
                <w:ilvl w:val="0"/>
                <w:numId w:val="9"/>
              </w:numPr>
              <w:spacing w:after="0" w:line="200" w:lineRule="atLeast"/>
              <w:ind w:left="158" w:hanging="158"/>
            </w:pPr>
            <w:r>
              <w:t>IRC</w:t>
            </w:r>
            <w:r w:rsidRPr="00143958">
              <w:t>.</w:t>
            </w:r>
            <w:r>
              <w:t xml:space="preserve"> 2011.</w:t>
            </w:r>
            <w:r w:rsidRPr="004565EF">
              <w:t xml:space="preserve"> GBV Emergenc</w:t>
            </w:r>
            <w:r>
              <w:t xml:space="preserve">y Response &amp; Preparedness. </w:t>
            </w:r>
          </w:p>
          <w:p w:rsidR="00B31242" w:rsidRDefault="00B31242" w:rsidP="00B31242">
            <w:pPr>
              <w:pStyle w:val="BoxBullets"/>
              <w:numPr>
                <w:ilvl w:val="0"/>
                <w:numId w:val="9"/>
              </w:numPr>
              <w:spacing w:after="0" w:line="200" w:lineRule="atLeast"/>
              <w:ind w:left="158" w:hanging="158"/>
            </w:pPr>
            <w:r w:rsidRPr="00143958">
              <w:t>WHO.</w:t>
            </w:r>
            <w:r w:rsidRPr="004565EF">
              <w:t xml:space="preserve"> </w:t>
            </w:r>
            <w:r>
              <w:t xml:space="preserve">2007. </w:t>
            </w:r>
            <w:r w:rsidRPr="004565EF">
              <w:t>Ethical</w:t>
            </w:r>
            <w:r>
              <w:rPr>
                <w:rFonts w:ascii="MS Gothic" w:eastAsia="MS Gothic" w:hAnsi="MS Gothic" w:cs="MS Gothic"/>
              </w:rPr>
              <w:t xml:space="preserve"> </w:t>
            </w:r>
            <w:r w:rsidRPr="004565EF">
              <w:t>and Safety Recommendations for Researching, Documenting and Monitoring Sexual</w:t>
            </w:r>
            <w:r>
              <w:t xml:space="preserve"> Violence in Emergencies.  </w:t>
            </w:r>
            <w:hyperlink r:id="rId41" w:history="1">
              <w:r w:rsidRPr="003D3EA9">
                <w:rPr>
                  <w:rStyle w:val="Hyperlink"/>
                </w:rPr>
                <w:t>http://www.who.int/gender/documents/OMS_Ethics&amp;Safety10Aug07.pdf</w:t>
              </w:r>
            </w:hyperlink>
          </w:p>
          <w:p w:rsidR="00B31242" w:rsidRDefault="00B31242" w:rsidP="00B31242">
            <w:pPr>
              <w:pStyle w:val="BoxBullets"/>
              <w:numPr>
                <w:ilvl w:val="0"/>
                <w:numId w:val="9"/>
              </w:numPr>
              <w:spacing w:after="0" w:line="200" w:lineRule="atLeast"/>
              <w:ind w:left="162" w:hanging="162"/>
              <w:rPr>
                <w:szCs w:val="20"/>
              </w:rPr>
            </w:pPr>
            <w:r w:rsidRPr="00143958">
              <w:t>GBV AoR</w:t>
            </w:r>
            <w:r>
              <w:t>,</w:t>
            </w:r>
            <w:r w:rsidRPr="004565EF">
              <w:t xml:space="preserve"> GBV IMS Chapter 7- Sharing GBV Incident Data and Developing Inter-Agency Information Sharing Protocols. </w:t>
            </w:r>
            <w:r>
              <w:t xml:space="preserve">2011. </w:t>
            </w:r>
            <w:hyperlink r:id="rId42" w:history="1">
              <w:r w:rsidRPr="003D3EA9">
                <w:rPr>
                  <w:rStyle w:val="Hyperlink"/>
                </w:rPr>
                <w:t>http://gbvims.org/wp/wp-content/uploads/Ch7_Feb2011.pdf</w:t>
              </w:r>
            </w:hyperlink>
          </w:p>
        </w:tc>
      </w:tr>
    </w:tbl>
    <w:p w:rsidR="00B31242" w:rsidRDefault="00B31242" w:rsidP="005E5174">
      <w:pPr>
        <w:spacing w:after="0"/>
        <w:rPr>
          <w:rFonts w:cs="Gill Sans"/>
          <w:i/>
          <w:sz w:val="20"/>
          <w:szCs w:val="20"/>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9"/>
        <w:gridCol w:w="2970"/>
        <w:gridCol w:w="1888"/>
        <w:gridCol w:w="3422"/>
      </w:tblGrid>
      <w:tr w:rsidR="00B31242" w:rsidRPr="004565EF" w:rsidTr="001F0241">
        <w:trPr>
          <w:trHeight w:val="296"/>
          <w:tblHeader/>
        </w:trPr>
        <w:tc>
          <w:tcPr>
            <w:tcW w:w="5000" w:type="pct"/>
            <w:gridSpan w:val="4"/>
            <w:shd w:val="clear" w:color="auto" w:fill="002A6C" w:themeFill="text2"/>
            <w:noWrap/>
            <w:vAlign w:val="center"/>
            <w:hideMark/>
          </w:tcPr>
          <w:p w:rsidR="00B31242" w:rsidRPr="00143958" w:rsidRDefault="00B31242" w:rsidP="00143958">
            <w:pPr>
              <w:spacing w:before="40" w:after="40"/>
              <w:jc w:val="center"/>
              <w:rPr>
                <w:rFonts w:asciiTheme="minorHAnsi" w:eastAsia="Times New Roman" w:hAnsiTheme="minorHAnsi"/>
                <w:b/>
                <w:bCs/>
                <w:color w:val="FFFFFF" w:themeColor="accent3"/>
                <w:sz w:val="20"/>
              </w:rPr>
            </w:pPr>
            <w:r w:rsidRPr="00CB3B07">
              <w:rPr>
                <w:highlight w:val="green"/>
              </w:rPr>
              <w:lastRenderedPageBreak/>
              <w:br w:type="page"/>
            </w:r>
            <w:r>
              <w:rPr>
                <w:rFonts w:asciiTheme="minorHAnsi" w:eastAsia="Times New Roman" w:hAnsiTheme="minorHAnsi"/>
                <w:b/>
                <w:bCs/>
                <w:color w:val="FFFFFF" w:themeColor="accent3"/>
                <w:sz w:val="20"/>
              </w:rPr>
              <w:t>Data Collection and Analysis Tool</w:t>
            </w:r>
          </w:p>
        </w:tc>
      </w:tr>
      <w:tr w:rsidR="00B31242" w:rsidRPr="004565EF" w:rsidTr="001F0241">
        <w:trPr>
          <w:trHeight w:val="485"/>
          <w:tblHeader/>
        </w:trPr>
        <w:tc>
          <w:tcPr>
            <w:tcW w:w="1917" w:type="pct"/>
            <w:shd w:val="clear" w:color="auto" w:fill="F2F2F2" w:themeFill="accent3" w:themeFillShade="F2"/>
            <w:vAlign w:val="center"/>
            <w:hideMark/>
          </w:tcPr>
          <w:p w:rsidR="00B31242" w:rsidRPr="00143958" w:rsidRDefault="00B31242" w:rsidP="00143958">
            <w:pPr>
              <w:spacing w:before="40" w:after="40"/>
              <w:jc w:val="center"/>
              <w:rPr>
                <w:rFonts w:asciiTheme="minorHAnsi" w:eastAsia="Times New Roman" w:hAnsiTheme="minorHAnsi"/>
                <w:b/>
                <w:bCs/>
                <w:sz w:val="20"/>
                <w:szCs w:val="20"/>
              </w:rPr>
            </w:pPr>
            <w:r>
              <w:rPr>
                <w:rFonts w:asciiTheme="minorHAnsi" w:eastAsia="Times New Roman" w:hAnsiTheme="minorHAnsi"/>
                <w:b/>
                <w:bCs/>
                <w:sz w:val="20"/>
                <w:szCs w:val="20"/>
              </w:rPr>
              <w:t>Question</w:t>
            </w:r>
          </w:p>
        </w:tc>
        <w:tc>
          <w:tcPr>
            <w:tcW w:w="1106" w:type="pct"/>
            <w:shd w:val="clear" w:color="auto" w:fill="F2F2F2" w:themeFill="accent3" w:themeFillShade="F2"/>
            <w:vAlign w:val="center"/>
            <w:hideMark/>
          </w:tcPr>
          <w:p w:rsidR="00B31242" w:rsidRPr="00143958" w:rsidRDefault="00B31242" w:rsidP="00143958">
            <w:pPr>
              <w:spacing w:before="40" w:after="40"/>
              <w:jc w:val="center"/>
              <w:rPr>
                <w:rFonts w:asciiTheme="minorHAnsi" w:eastAsia="Times New Roman" w:hAnsiTheme="minorHAnsi"/>
                <w:b/>
                <w:bCs/>
                <w:sz w:val="20"/>
                <w:szCs w:val="20"/>
              </w:rPr>
            </w:pPr>
            <w:r>
              <w:rPr>
                <w:rFonts w:asciiTheme="minorHAnsi" w:eastAsia="Times New Roman" w:hAnsiTheme="minorHAnsi"/>
                <w:b/>
                <w:bCs/>
                <w:sz w:val="20"/>
                <w:szCs w:val="20"/>
              </w:rPr>
              <w:t>Answer</w:t>
            </w:r>
          </w:p>
        </w:tc>
        <w:tc>
          <w:tcPr>
            <w:tcW w:w="703" w:type="pct"/>
            <w:shd w:val="clear" w:color="auto" w:fill="F2F2F2" w:themeFill="accent3" w:themeFillShade="F2"/>
            <w:vAlign w:val="center"/>
            <w:hideMark/>
          </w:tcPr>
          <w:p w:rsidR="00B31242" w:rsidRPr="00143958" w:rsidRDefault="00B31242" w:rsidP="00143958">
            <w:pPr>
              <w:spacing w:before="40" w:after="40"/>
              <w:jc w:val="center"/>
              <w:rPr>
                <w:rFonts w:asciiTheme="minorHAnsi" w:eastAsia="Times New Roman" w:hAnsiTheme="minorHAnsi"/>
                <w:b/>
                <w:bCs/>
                <w:sz w:val="20"/>
                <w:szCs w:val="20"/>
              </w:rPr>
            </w:pPr>
            <w:r>
              <w:rPr>
                <w:rFonts w:asciiTheme="minorHAnsi" w:eastAsia="Times New Roman" w:hAnsiTheme="minorHAnsi"/>
                <w:b/>
                <w:bCs/>
                <w:sz w:val="20"/>
                <w:szCs w:val="20"/>
              </w:rPr>
              <w:t>Potential Action</w:t>
            </w:r>
          </w:p>
        </w:tc>
        <w:tc>
          <w:tcPr>
            <w:tcW w:w="1274" w:type="pct"/>
            <w:shd w:val="clear" w:color="auto" w:fill="F2F2F2" w:themeFill="accent3" w:themeFillShade="F2"/>
            <w:vAlign w:val="center"/>
            <w:hideMark/>
          </w:tcPr>
          <w:p w:rsidR="00B31242" w:rsidRPr="00143958" w:rsidRDefault="00B31242" w:rsidP="00143958">
            <w:pPr>
              <w:spacing w:before="40" w:after="40"/>
              <w:jc w:val="center"/>
              <w:rPr>
                <w:rFonts w:asciiTheme="minorHAnsi" w:eastAsia="Times New Roman" w:hAnsiTheme="minorHAnsi"/>
                <w:b/>
                <w:bCs/>
                <w:sz w:val="20"/>
                <w:szCs w:val="20"/>
              </w:rPr>
            </w:pPr>
            <w:r>
              <w:rPr>
                <w:rFonts w:asciiTheme="minorHAnsi" w:eastAsia="Times New Roman" w:hAnsiTheme="minorHAnsi"/>
                <w:b/>
                <w:bCs/>
                <w:sz w:val="20"/>
                <w:szCs w:val="20"/>
              </w:rPr>
              <w:t>Data Source</w:t>
            </w:r>
          </w:p>
        </w:tc>
      </w:tr>
      <w:tr w:rsidR="00B31242" w:rsidRPr="004565EF" w:rsidTr="001F0241">
        <w:trPr>
          <w:trHeight w:val="1320"/>
        </w:trPr>
        <w:tc>
          <w:tcPr>
            <w:tcW w:w="1917" w:type="pct"/>
            <w:shd w:val="clear" w:color="auto" w:fill="auto"/>
            <w:hideMark/>
          </w:tcPr>
          <w:p w:rsidR="00B31242" w:rsidRPr="00143958" w:rsidRDefault="00B31242" w:rsidP="001F0241">
            <w:pPr>
              <w:spacing w:before="40" w:after="40" w:line="240" w:lineRule="atLeast"/>
              <w:rPr>
                <w:rFonts w:asciiTheme="minorHAnsi" w:eastAsia="Times New Roman" w:hAnsiTheme="minorHAnsi"/>
                <w:iCs/>
                <w:color w:val="C2113A" w:themeColor="accent1"/>
                <w:sz w:val="20"/>
                <w:szCs w:val="20"/>
              </w:rPr>
            </w:pPr>
            <w:r w:rsidRPr="00143958">
              <w:rPr>
                <w:rFonts w:asciiTheme="minorHAnsi" w:eastAsia="Times New Roman" w:hAnsiTheme="minorHAnsi"/>
                <w:iCs/>
                <w:color w:val="C2113A" w:themeColor="accent1"/>
                <w:sz w:val="20"/>
                <w:szCs w:val="20"/>
              </w:rPr>
              <w:t>Select and adapt the questions that are applicable to your organization.</w:t>
            </w:r>
            <w:r>
              <w:rPr>
                <w:rFonts w:asciiTheme="minorHAnsi" w:eastAsia="Times New Roman" w:hAnsiTheme="minorHAnsi"/>
                <w:iCs/>
                <w:color w:val="C2113A" w:themeColor="accent1"/>
                <w:sz w:val="20"/>
                <w:szCs w:val="20"/>
              </w:rPr>
              <w:t xml:space="preserve"> </w:t>
            </w:r>
            <w:r w:rsidRPr="00143958">
              <w:rPr>
                <w:rFonts w:asciiTheme="minorHAnsi" w:eastAsia="Times New Roman" w:hAnsiTheme="minorHAnsi"/>
                <w:iCs/>
                <w:color w:val="C2113A" w:themeColor="accent1"/>
                <w:sz w:val="20"/>
                <w:szCs w:val="20"/>
              </w:rPr>
              <w:t>Consider if they are applicable in the pre-crisis, crisis</w:t>
            </w:r>
            <w:r>
              <w:rPr>
                <w:rFonts w:asciiTheme="minorHAnsi" w:eastAsia="Times New Roman" w:hAnsiTheme="minorHAnsi"/>
                <w:iCs/>
                <w:color w:val="C2113A" w:themeColor="accent1"/>
                <w:sz w:val="20"/>
                <w:szCs w:val="20"/>
              </w:rPr>
              <w:t>,</w:t>
            </w:r>
            <w:r w:rsidRPr="00143958">
              <w:rPr>
                <w:rFonts w:asciiTheme="minorHAnsi" w:eastAsia="Times New Roman" w:hAnsiTheme="minorHAnsi"/>
                <w:iCs/>
                <w:color w:val="C2113A" w:themeColor="accent1"/>
                <w:sz w:val="20"/>
                <w:szCs w:val="20"/>
              </w:rPr>
              <w:t xml:space="preserve"> and post-crisis phase</w:t>
            </w:r>
            <w:r>
              <w:rPr>
                <w:rFonts w:asciiTheme="minorHAnsi" w:eastAsia="Times New Roman" w:hAnsiTheme="minorHAnsi"/>
                <w:iCs/>
                <w:color w:val="C2113A" w:themeColor="accent1"/>
                <w:sz w:val="20"/>
                <w:szCs w:val="20"/>
              </w:rPr>
              <w:t xml:space="preserve">. </w:t>
            </w:r>
            <w:r w:rsidRPr="00143958">
              <w:rPr>
                <w:rFonts w:asciiTheme="minorHAnsi" w:eastAsia="Times New Roman" w:hAnsiTheme="minorHAnsi"/>
                <w:iCs/>
                <w:color w:val="C2113A" w:themeColor="accent1"/>
                <w:sz w:val="20"/>
                <w:szCs w:val="20"/>
              </w:rPr>
              <w:t>Look ahead!</w:t>
            </w:r>
          </w:p>
        </w:tc>
        <w:tc>
          <w:tcPr>
            <w:tcW w:w="1106" w:type="pct"/>
            <w:shd w:val="clear" w:color="auto" w:fill="auto"/>
            <w:hideMark/>
          </w:tcPr>
          <w:p w:rsidR="00B31242" w:rsidRPr="00143958" w:rsidRDefault="00B31242" w:rsidP="001F0241">
            <w:pPr>
              <w:spacing w:before="40" w:after="40" w:line="240" w:lineRule="atLeast"/>
              <w:rPr>
                <w:rFonts w:asciiTheme="minorHAnsi" w:eastAsia="Times New Roman" w:hAnsiTheme="minorHAnsi"/>
                <w:iCs/>
                <w:color w:val="C2113A" w:themeColor="accent1"/>
                <w:sz w:val="20"/>
                <w:szCs w:val="20"/>
              </w:rPr>
            </w:pPr>
            <w:r w:rsidRPr="00143958">
              <w:rPr>
                <w:rFonts w:asciiTheme="minorHAnsi" w:eastAsia="Times New Roman" w:hAnsiTheme="minorHAnsi"/>
                <w:iCs/>
                <w:color w:val="C2113A" w:themeColor="accent1"/>
                <w:sz w:val="20"/>
                <w:szCs w:val="20"/>
              </w:rPr>
              <w:t>Describe the answer to the question.</w:t>
            </w:r>
            <w:r>
              <w:rPr>
                <w:rFonts w:asciiTheme="minorHAnsi" w:eastAsia="Times New Roman" w:hAnsiTheme="minorHAnsi"/>
                <w:iCs/>
                <w:color w:val="C2113A" w:themeColor="accent1"/>
                <w:sz w:val="20"/>
                <w:szCs w:val="20"/>
              </w:rPr>
              <w:t xml:space="preserve"> </w:t>
            </w:r>
            <w:r w:rsidRPr="00143958">
              <w:rPr>
                <w:rFonts w:asciiTheme="minorHAnsi" w:eastAsia="Times New Roman" w:hAnsiTheme="minorHAnsi"/>
                <w:iCs/>
                <w:color w:val="C2113A" w:themeColor="accent1"/>
                <w:sz w:val="20"/>
                <w:szCs w:val="20"/>
              </w:rPr>
              <w:t>Based on the answer, indicate whether there is a threat, vulnerability, or capacity?</w:t>
            </w:r>
          </w:p>
        </w:tc>
        <w:tc>
          <w:tcPr>
            <w:tcW w:w="703" w:type="pct"/>
            <w:shd w:val="clear" w:color="auto" w:fill="auto"/>
            <w:hideMark/>
          </w:tcPr>
          <w:p w:rsidR="00B31242" w:rsidRDefault="00B31242" w:rsidP="001F0241">
            <w:pPr>
              <w:spacing w:before="40" w:after="40" w:line="240" w:lineRule="atLeast"/>
              <w:ind w:right="-65"/>
              <w:rPr>
                <w:rFonts w:asciiTheme="minorHAnsi" w:eastAsia="Times New Roman" w:hAnsiTheme="minorHAnsi"/>
                <w:i/>
                <w:iCs/>
                <w:color w:val="C2113A" w:themeColor="accent1"/>
                <w:sz w:val="20"/>
                <w:szCs w:val="20"/>
              </w:rPr>
            </w:pPr>
            <w:r w:rsidRPr="00143958">
              <w:rPr>
                <w:rFonts w:asciiTheme="minorHAnsi" w:eastAsia="Times New Roman" w:hAnsiTheme="minorHAnsi"/>
                <w:iCs/>
                <w:color w:val="C2113A" w:themeColor="accent1"/>
                <w:sz w:val="20"/>
                <w:szCs w:val="20"/>
              </w:rPr>
              <w:t>Can the threat, vulnerab</w:t>
            </w:r>
            <w:r>
              <w:rPr>
                <w:rFonts w:asciiTheme="minorHAnsi" w:eastAsia="Times New Roman" w:hAnsiTheme="minorHAnsi"/>
                <w:iCs/>
                <w:color w:val="C2113A" w:themeColor="accent1"/>
                <w:sz w:val="20"/>
                <w:szCs w:val="20"/>
              </w:rPr>
              <w:t>ility, or capacity identified be</w:t>
            </w:r>
            <w:r w:rsidRPr="00143958">
              <w:rPr>
                <w:rFonts w:asciiTheme="minorHAnsi" w:eastAsia="Times New Roman" w:hAnsiTheme="minorHAnsi"/>
                <w:iCs/>
                <w:color w:val="C2113A" w:themeColor="accent1"/>
                <w:sz w:val="20"/>
                <w:szCs w:val="20"/>
              </w:rPr>
              <w:t xml:space="preserve"> mitigated or bolstered via </w:t>
            </w:r>
            <w:r>
              <w:rPr>
                <w:rFonts w:asciiTheme="minorHAnsi" w:eastAsia="Times New Roman" w:hAnsiTheme="minorHAnsi"/>
                <w:iCs/>
                <w:color w:val="C2113A" w:themeColor="accent1"/>
                <w:sz w:val="20"/>
                <w:szCs w:val="20"/>
              </w:rPr>
              <w:t>policy,</w:t>
            </w:r>
            <w:r w:rsidRPr="00143958">
              <w:rPr>
                <w:rFonts w:asciiTheme="minorHAnsi" w:eastAsia="Times New Roman" w:hAnsiTheme="minorHAnsi"/>
                <w:iCs/>
                <w:color w:val="C2113A" w:themeColor="accent1"/>
                <w:sz w:val="20"/>
                <w:szCs w:val="20"/>
              </w:rPr>
              <w:t xml:space="preserve"> </w:t>
            </w:r>
            <w:r>
              <w:rPr>
                <w:rFonts w:asciiTheme="minorHAnsi" w:eastAsia="Times New Roman" w:hAnsiTheme="minorHAnsi"/>
                <w:iCs/>
                <w:color w:val="C2113A" w:themeColor="accent1"/>
                <w:sz w:val="20"/>
                <w:szCs w:val="20"/>
              </w:rPr>
              <w:t>practices, knowledge, attitudes, and/or b</w:t>
            </w:r>
            <w:r w:rsidRPr="00143958">
              <w:rPr>
                <w:rFonts w:asciiTheme="minorHAnsi" w:eastAsia="Times New Roman" w:hAnsiTheme="minorHAnsi"/>
                <w:iCs/>
                <w:color w:val="C2113A" w:themeColor="accent1"/>
                <w:sz w:val="20"/>
                <w:szCs w:val="20"/>
              </w:rPr>
              <w:t>eliefs? (</w:t>
            </w:r>
            <w:r>
              <w:rPr>
                <w:rFonts w:asciiTheme="minorHAnsi" w:eastAsia="Times New Roman" w:hAnsiTheme="minorHAnsi"/>
                <w:iCs/>
                <w:color w:val="C2113A" w:themeColor="accent1"/>
                <w:sz w:val="20"/>
                <w:szCs w:val="20"/>
              </w:rPr>
              <w:t>S</w:t>
            </w:r>
            <w:r w:rsidRPr="00143958">
              <w:rPr>
                <w:rFonts w:asciiTheme="minorHAnsi" w:eastAsia="Times New Roman" w:hAnsiTheme="minorHAnsi"/>
                <w:iCs/>
                <w:color w:val="C2113A" w:themeColor="accent1"/>
                <w:sz w:val="20"/>
                <w:szCs w:val="20"/>
              </w:rPr>
              <w:t>elect all that apply</w:t>
            </w:r>
            <w:r>
              <w:rPr>
                <w:rFonts w:asciiTheme="minorHAnsi" w:eastAsia="Times New Roman" w:hAnsiTheme="minorHAnsi"/>
                <w:iCs/>
                <w:color w:val="C2113A" w:themeColor="accent1"/>
                <w:sz w:val="20"/>
                <w:szCs w:val="20"/>
              </w:rPr>
              <w:t>.</w:t>
            </w:r>
            <w:r w:rsidRPr="00143958">
              <w:rPr>
                <w:rFonts w:asciiTheme="minorHAnsi" w:eastAsia="Times New Roman" w:hAnsiTheme="minorHAnsi"/>
                <w:iCs/>
                <w:color w:val="C2113A" w:themeColor="accent1"/>
                <w:sz w:val="20"/>
                <w:szCs w:val="20"/>
              </w:rPr>
              <w:t>)</w:t>
            </w:r>
          </w:p>
        </w:tc>
        <w:tc>
          <w:tcPr>
            <w:tcW w:w="1274" w:type="pct"/>
            <w:shd w:val="clear" w:color="auto" w:fill="auto"/>
            <w:hideMark/>
          </w:tcPr>
          <w:p w:rsidR="00B31242" w:rsidRPr="00143958" w:rsidRDefault="00B31242" w:rsidP="001F0241">
            <w:pPr>
              <w:spacing w:before="40" w:after="40" w:line="240" w:lineRule="atLeast"/>
              <w:rPr>
                <w:rFonts w:asciiTheme="minorHAnsi" w:eastAsia="Times New Roman" w:hAnsiTheme="minorHAnsi"/>
                <w:iCs/>
                <w:color w:val="C2113A" w:themeColor="accent1"/>
                <w:sz w:val="20"/>
                <w:szCs w:val="20"/>
              </w:rPr>
            </w:pPr>
            <w:r w:rsidRPr="00143958">
              <w:rPr>
                <w:rFonts w:asciiTheme="minorHAnsi" w:eastAsia="Times New Roman" w:hAnsiTheme="minorHAnsi"/>
                <w:iCs/>
                <w:color w:val="C2113A" w:themeColor="accent1"/>
                <w:sz w:val="20"/>
                <w:szCs w:val="20"/>
              </w:rPr>
              <w:t>Below are suggested data sources where you may find answers to the questions.</w:t>
            </w:r>
            <w:r>
              <w:rPr>
                <w:rFonts w:asciiTheme="minorHAnsi" w:eastAsia="Times New Roman" w:hAnsiTheme="minorHAnsi"/>
                <w:iCs/>
                <w:color w:val="C2113A" w:themeColor="accent1"/>
                <w:sz w:val="20"/>
                <w:szCs w:val="20"/>
              </w:rPr>
              <w:t xml:space="preserve"> </w:t>
            </w:r>
            <w:r w:rsidRPr="00143958">
              <w:rPr>
                <w:rFonts w:asciiTheme="minorHAnsi" w:eastAsia="Times New Roman" w:hAnsiTheme="minorHAnsi"/>
                <w:iCs/>
                <w:color w:val="C2113A" w:themeColor="accent1"/>
                <w:sz w:val="20"/>
                <w:szCs w:val="20"/>
              </w:rPr>
              <w:t>Modify as needed.</w:t>
            </w:r>
          </w:p>
        </w:tc>
      </w:tr>
      <w:tr w:rsidR="00B31242" w:rsidRPr="004565EF" w:rsidTr="001F0241">
        <w:trPr>
          <w:trHeight w:val="264"/>
        </w:trPr>
        <w:tc>
          <w:tcPr>
            <w:tcW w:w="1917" w:type="pct"/>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iCs/>
                <w:color w:val="000000"/>
                <w:sz w:val="20"/>
                <w:szCs w:val="20"/>
              </w:rPr>
            </w:pPr>
            <w:r w:rsidRPr="00143958">
              <w:rPr>
                <w:rFonts w:asciiTheme="minorHAnsi" w:eastAsia="Times New Roman" w:hAnsiTheme="minorHAnsi"/>
                <w:b/>
                <w:bCs/>
                <w:iCs/>
                <w:color w:val="000000"/>
                <w:sz w:val="20"/>
                <w:szCs w:val="20"/>
              </w:rPr>
              <w:t>Completed by:</w:t>
            </w:r>
          </w:p>
        </w:tc>
        <w:tc>
          <w:tcPr>
            <w:tcW w:w="3083" w:type="pct"/>
            <w:gridSpan w:val="3"/>
            <w:shd w:val="clear" w:color="000000" w:fill="auto"/>
            <w:vAlign w:val="center"/>
            <w:hideMark/>
          </w:tcPr>
          <w:p w:rsidR="00B31242" w:rsidRPr="00143958" w:rsidRDefault="00B31242" w:rsidP="00143958">
            <w:pPr>
              <w:spacing w:before="40" w:after="40"/>
              <w:jc w:val="center"/>
              <w:rPr>
                <w:rFonts w:asciiTheme="minorHAnsi" w:eastAsia="Times New Roman" w:hAnsiTheme="minorHAnsi"/>
                <w:bCs/>
                <w:iCs/>
                <w:color w:val="000000"/>
                <w:sz w:val="20"/>
                <w:szCs w:val="20"/>
              </w:rPr>
            </w:pPr>
            <w:r w:rsidRPr="00143958">
              <w:rPr>
                <w:rFonts w:asciiTheme="minorHAnsi" w:eastAsia="Times New Roman" w:hAnsiTheme="minorHAnsi"/>
                <w:bCs/>
                <w:iCs/>
                <w:color w:val="000000"/>
                <w:sz w:val="20"/>
                <w:szCs w:val="20"/>
              </w:rPr>
              <w:t> </w:t>
            </w:r>
          </w:p>
        </w:tc>
      </w:tr>
      <w:tr w:rsidR="00B31242" w:rsidRPr="004565EF" w:rsidTr="001F0241">
        <w:trPr>
          <w:trHeight w:val="264"/>
        </w:trPr>
        <w:tc>
          <w:tcPr>
            <w:tcW w:w="1917" w:type="pct"/>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iCs/>
                <w:color w:val="000000"/>
                <w:sz w:val="20"/>
                <w:szCs w:val="20"/>
              </w:rPr>
            </w:pPr>
            <w:r w:rsidRPr="00143958">
              <w:rPr>
                <w:rFonts w:asciiTheme="minorHAnsi" w:eastAsia="Times New Roman" w:hAnsiTheme="minorHAnsi"/>
                <w:b/>
                <w:bCs/>
                <w:iCs/>
                <w:color w:val="000000"/>
                <w:sz w:val="20"/>
                <w:szCs w:val="20"/>
              </w:rPr>
              <w:t>Date completed:</w:t>
            </w:r>
          </w:p>
        </w:tc>
        <w:tc>
          <w:tcPr>
            <w:tcW w:w="3083" w:type="pct"/>
            <w:gridSpan w:val="3"/>
            <w:shd w:val="clear" w:color="000000" w:fill="auto"/>
            <w:vAlign w:val="center"/>
            <w:hideMark/>
          </w:tcPr>
          <w:p w:rsidR="00B31242" w:rsidRPr="00143958" w:rsidRDefault="00B31242" w:rsidP="00143958">
            <w:pPr>
              <w:spacing w:before="40" w:after="40"/>
              <w:jc w:val="center"/>
              <w:rPr>
                <w:rFonts w:asciiTheme="minorHAnsi" w:eastAsia="Times New Roman" w:hAnsiTheme="minorHAnsi"/>
                <w:bCs/>
                <w:iCs/>
                <w:color w:val="000000"/>
                <w:sz w:val="20"/>
                <w:szCs w:val="20"/>
              </w:rPr>
            </w:pPr>
            <w:r w:rsidRPr="00143958">
              <w:rPr>
                <w:rFonts w:asciiTheme="minorHAnsi" w:eastAsia="Times New Roman" w:hAnsiTheme="minorHAnsi"/>
                <w:bCs/>
                <w:iCs/>
                <w:color w:val="000000"/>
                <w:sz w:val="20"/>
                <w:szCs w:val="20"/>
              </w:rPr>
              <w:t> </w:t>
            </w:r>
          </w:p>
        </w:tc>
      </w:tr>
      <w:tr w:rsidR="00B31242" w:rsidRPr="004565EF" w:rsidTr="001F0241">
        <w:trPr>
          <w:trHeight w:val="264"/>
        </w:trPr>
        <w:tc>
          <w:tcPr>
            <w:tcW w:w="1917" w:type="pct"/>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iCs/>
                <w:color w:val="000000"/>
                <w:sz w:val="20"/>
                <w:szCs w:val="20"/>
              </w:rPr>
            </w:pPr>
            <w:r w:rsidRPr="00143958">
              <w:rPr>
                <w:rFonts w:asciiTheme="minorHAnsi" w:eastAsia="Times New Roman" w:hAnsiTheme="minorHAnsi"/>
                <w:b/>
                <w:bCs/>
                <w:iCs/>
                <w:color w:val="000000"/>
                <w:sz w:val="20"/>
                <w:szCs w:val="20"/>
              </w:rPr>
              <w:t>Current Phase (Pre-Crisis, Crisis, or Post-Crisis):</w:t>
            </w:r>
          </w:p>
        </w:tc>
        <w:tc>
          <w:tcPr>
            <w:tcW w:w="3083" w:type="pct"/>
            <w:gridSpan w:val="3"/>
            <w:shd w:val="clear" w:color="000000" w:fill="auto"/>
            <w:vAlign w:val="center"/>
            <w:hideMark/>
          </w:tcPr>
          <w:p w:rsidR="00B31242" w:rsidRPr="00143958" w:rsidRDefault="00B31242" w:rsidP="00143958">
            <w:pPr>
              <w:spacing w:before="40" w:after="40"/>
              <w:jc w:val="center"/>
              <w:rPr>
                <w:rFonts w:asciiTheme="minorHAnsi" w:eastAsia="Times New Roman" w:hAnsiTheme="minorHAnsi"/>
                <w:bCs/>
                <w:iCs/>
                <w:color w:val="000000"/>
                <w:sz w:val="20"/>
                <w:szCs w:val="20"/>
              </w:rPr>
            </w:pPr>
            <w:r w:rsidRPr="00143958">
              <w:rPr>
                <w:rFonts w:asciiTheme="minorHAnsi" w:eastAsia="Times New Roman" w:hAnsiTheme="minorHAnsi"/>
                <w:bCs/>
                <w:iCs/>
                <w:color w:val="000000"/>
                <w:sz w:val="20"/>
                <w:szCs w:val="20"/>
              </w:rPr>
              <w:t> </w:t>
            </w:r>
          </w:p>
        </w:tc>
      </w:tr>
      <w:tr w:rsidR="00B31242" w:rsidRPr="004565EF" w:rsidTr="001F0241">
        <w:trPr>
          <w:trHeight w:val="242"/>
        </w:trPr>
        <w:tc>
          <w:tcPr>
            <w:tcW w:w="5000" w:type="pct"/>
            <w:gridSpan w:val="4"/>
            <w:shd w:val="clear" w:color="auto" w:fill="auto"/>
            <w:hideMark/>
          </w:tcPr>
          <w:p w:rsidR="00B31242" w:rsidRPr="00143958" w:rsidRDefault="00B31242" w:rsidP="00143958">
            <w:pPr>
              <w:spacing w:before="40" w:after="40"/>
              <w:rPr>
                <w:rFonts w:asciiTheme="minorHAnsi" w:eastAsia="Times New Roman" w:hAnsiTheme="minorHAnsi"/>
                <w:color w:val="000000"/>
                <w:sz w:val="20"/>
                <w:szCs w:val="20"/>
              </w:rPr>
            </w:pPr>
          </w:p>
        </w:tc>
      </w:tr>
      <w:tr w:rsidR="00B31242" w:rsidRPr="00172E66" w:rsidTr="001F0241">
        <w:trPr>
          <w:trHeight w:val="264"/>
        </w:trPr>
        <w:tc>
          <w:tcPr>
            <w:tcW w:w="5000" w:type="pct"/>
            <w:gridSpan w:val="4"/>
            <w:shd w:val="clear" w:color="auto" w:fill="336799" w:themeFill="background2"/>
            <w:vAlign w:val="center"/>
            <w:hideMark/>
          </w:tcPr>
          <w:p w:rsidR="00B31242" w:rsidRPr="00143958" w:rsidRDefault="00B31242" w:rsidP="00143958">
            <w:pPr>
              <w:spacing w:before="40" w:after="40"/>
              <w:rPr>
                <w:rFonts w:asciiTheme="minorHAnsi" w:eastAsia="Times New Roman" w:hAnsiTheme="minorHAnsi"/>
                <w:b/>
                <w:bCs/>
                <w:color w:val="FFFFFF" w:themeColor="accent3"/>
                <w:sz w:val="20"/>
                <w:szCs w:val="20"/>
              </w:rPr>
            </w:pPr>
            <w:r>
              <w:rPr>
                <w:rFonts w:asciiTheme="minorHAnsi" w:eastAsia="Times New Roman" w:hAnsiTheme="minorHAnsi"/>
                <w:b/>
                <w:bCs/>
                <w:color w:val="FFFFFF" w:themeColor="accent3"/>
                <w:sz w:val="20"/>
                <w:szCs w:val="20"/>
              </w:rPr>
              <w:t>1</w:t>
            </w:r>
            <w:r w:rsidRPr="00143958">
              <w:rPr>
                <w:rFonts w:asciiTheme="minorHAnsi" w:eastAsia="Times New Roman" w:hAnsiTheme="minorHAnsi"/>
                <w:b/>
                <w:bCs/>
                <w:color w:val="FFFFFF" w:themeColor="accent3"/>
                <w:sz w:val="20"/>
                <w:szCs w:val="20"/>
              </w:rPr>
              <w:t>. National Security and Legal Authority</w:t>
            </w:r>
          </w:p>
        </w:tc>
      </w:tr>
      <w:tr w:rsidR="00B31242" w:rsidRPr="00172E66" w:rsidTr="001F0241">
        <w:trPr>
          <w:trHeight w:val="264"/>
        </w:trPr>
        <w:tc>
          <w:tcPr>
            <w:tcW w:w="5000" w:type="pct"/>
            <w:gridSpan w:val="4"/>
            <w:shd w:val="clear" w:color="auto" w:fill="666666" w:themeFill="accent2"/>
            <w:vAlign w:val="center"/>
            <w:hideMark/>
          </w:tcPr>
          <w:p w:rsidR="00B31242" w:rsidRPr="00143958" w:rsidRDefault="00B31242" w:rsidP="00143958">
            <w:pPr>
              <w:spacing w:before="40" w:after="40"/>
              <w:rPr>
                <w:rFonts w:asciiTheme="minorHAnsi" w:eastAsia="Times New Roman" w:hAnsiTheme="minorHAnsi"/>
                <w:b/>
                <w:bCs/>
                <w:color w:val="FFFFFF" w:themeColor="accent3"/>
                <w:sz w:val="20"/>
                <w:szCs w:val="20"/>
              </w:rPr>
            </w:pPr>
            <w:r>
              <w:rPr>
                <w:rFonts w:asciiTheme="minorHAnsi" w:eastAsia="Times New Roman" w:hAnsiTheme="minorHAnsi"/>
                <w:b/>
                <w:bCs/>
                <w:color w:val="FFFFFF" w:themeColor="accent3"/>
                <w:sz w:val="20"/>
                <w:szCs w:val="20"/>
              </w:rPr>
              <w:t>1</w:t>
            </w:r>
            <w:r w:rsidRPr="00143958">
              <w:rPr>
                <w:rFonts w:asciiTheme="minorHAnsi" w:eastAsia="Times New Roman" w:hAnsiTheme="minorHAnsi"/>
                <w:b/>
                <w:bCs/>
                <w:color w:val="FFFFFF" w:themeColor="accent3"/>
                <w:sz w:val="20"/>
                <w:szCs w:val="20"/>
              </w:rPr>
              <w:t>.1 Laws</w:t>
            </w:r>
          </w:p>
        </w:tc>
      </w:tr>
      <w:tr w:rsidR="00B31242" w:rsidRPr="00172E66" w:rsidTr="001F0241">
        <w:trPr>
          <w:trHeight w:val="264"/>
        </w:trPr>
        <w:tc>
          <w:tcPr>
            <w:tcW w:w="5000" w:type="pct"/>
            <w:gridSpan w:val="4"/>
            <w:shd w:val="clear" w:color="auto" w:fill="DDDDDD" w:themeFill="background1"/>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1.1.1</w:t>
            </w:r>
            <w:r w:rsidRPr="00143958">
              <w:rPr>
                <w:rFonts w:asciiTheme="minorHAnsi" w:eastAsia="Times New Roman" w:hAnsiTheme="minorHAnsi"/>
                <w:b/>
                <w:bCs/>
                <w:color w:val="000000"/>
                <w:sz w:val="20"/>
                <w:szCs w:val="20"/>
              </w:rPr>
              <w:t xml:space="preserve"> Legal Definitions</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legal definition, legal statutes</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or policies defining </w:t>
            </w:r>
            <w:r>
              <w:rPr>
                <w:rFonts w:asciiTheme="minorHAnsi" w:eastAsia="Times New Roman" w:hAnsiTheme="minorHAnsi"/>
                <w:color w:val="231F20"/>
                <w:sz w:val="20"/>
                <w:szCs w:val="20"/>
              </w:rPr>
              <w:t>r</w:t>
            </w:r>
            <w:r w:rsidRPr="00143958">
              <w:rPr>
                <w:rFonts w:asciiTheme="minorHAnsi" w:eastAsia="Times New Roman" w:hAnsiTheme="minorHAnsi"/>
                <w:color w:val="231F20"/>
                <w:sz w:val="20"/>
                <w:szCs w:val="20"/>
              </w:rPr>
              <w:t>ape/</w:t>
            </w:r>
            <w:r>
              <w:rPr>
                <w:rFonts w:asciiTheme="minorHAnsi" w:eastAsia="Times New Roman" w:hAnsiTheme="minorHAnsi"/>
                <w:color w:val="231F20"/>
                <w:sz w:val="20"/>
                <w:szCs w:val="20"/>
              </w:rPr>
              <w:t>a</w:t>
            </w:r>
            <w:r w:rsidRPr="00143958">
              <w:rPr>
                <w:rFonts w:asciiTheme="minorHAnsi" w:eastAsia="Times New Roman" w:hAnsiTheme="minorHAnsi"/>
                <w:color w:val="231F20"/>
                <w:sz w:val="20"/>
                <w:szCs w:val="20"/>
              </w:rPr>
              <w:t xml:space="preserve">ttempted </w:t>
            </w:r>
            <w:r>
              <w:rPr>
                <w:rFonts w:asciiTheme="minorHAnsi" w:eastAsia="Times New Roman" w:hAnsiTheme="minorHAnsi"/>
                <w:color w:val="231F20"/>
                <w:sz w:val="20"/>
                <w:szCs w:val="20"/>
              </w:rPr>
              <w:t>r</w:t>
            </w:r>
            <w:r w:rsidRPr="00143958">
              <w:rPr>
                <w:rFonts w:asciiTheme="minorHAnsi" w:eastAsia="Times New Roman" w:hAnsiTheme="minorHAnsi"/>
                <w:color w:val="231F20"/>
                <w:sz w:val="20"/>
                <w:szCs w:val="20"/>
              </w:rPr>
              <w:t>ape?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is the statute of limitations for </w:t>
            </w:r>
            <w:r>
              <w:rPr>
                <w:rFonts w:asciiTheme="minorHAnsi" w:eastAsia="Times New Roman" w:hAnsiTheme="minorHAnsi"/>
                <w:color w:val="231F20"/>
                <w:sz w:val="20"/>
                <w:szCs w:val="20"/>
              </w:rPr>
              <w:t>r</w:t>
            </w:r>
            <w:r w:rsidRPr="00143958">
              <w:rPr>
                <w:rFonts w:asciiTheme="minorHAnsi" w:eastAsia="Times New Roman" w:hAnsiTheme="minorHAnsi"/>
                <w:color w:val="231F20"/>
                <w:sz w:val="20"/>
                <w:szCs w:val="20"/>
              </w:rPr>
              <w:t>ape/</w:t>
            </w:r>
            <w:r>
              <w:rPr>
                <w:rFonts w:asciiTheme="minorHAnsi" w:eastAsia="Times New Roman" w:hAnsiTheme="minorHAnsi"/>
                <w:color w:val="231F20"/>
                <w:sz w:val="20"/>
                <w:szCs w:val="20"/>
              </w:rPr>
              <w:t>a</w:t>
            </w:r>
            <w:r w:rsidRPr="00143958">
              <w:rPr>
                <w:rFonts w:asciiTheme="minorHAnsi" w:eastAsia="Times New Roman" w:hAnsiTheme="minorHAnsi"/>
                <w:color w:val="231F20"/>
                <w:sz w:val="20"/>
                <w:szCs w:val="20"/>
              </w:rPr>
              <w:t xml:space="preserve">ttempted </w:t>
            </w:r>
            <w:r>
              <w:rPr>
                <w:rFonts w:asciiTheme="minorHAnsi" w:eastAsia="Times New Roman" w:hAnsiTheme="minorHAnsi"/>
                <w:color w:val="231F20"/>
                <w:sz w:val="20"/>
                <w:szCs w:val="20"/>
              </w:rPr>
              <w:t>r</w:t>
            </w:r>
            <w:r w:rsidRPr="00143958">
              <w:rPr>
                <w:rFonts w:asciiTheme="minorHAnsi" w:eastAsia="Times New Roman" w:hAnsiTheme="minorHAnsi"/>
                <w:color w:val="231F20"/>
                <w:sz w:val="20"/>
                <w:szCs w:val="20"/>
              </w:rPr>
              <w:t>ape?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legal definition, legal statutes</w:t>
            </w:r>
            <w:r>
              <w:rPr>
                <w:rFonts w:asciiTheme="minorHAnsi" w:eastAsia="Times New Roman" w:hAnsiTheme="minorHAnsi"/>
                <w:color w:val="231F20"/>
                <w:sz w:val="20"/>
                <w:szCs w:val="20"/>
              </w:rPr>
              <w:t>, or policies defining “</w:t>
            </w:r>
            <w:proofErr w:type="spellStart"/>
            <w:r>
              <w:rPr>
                <w:rFonts w:asciiTheme="minorHAnsi" w:eastAsia="Times New Roman" w:hAnsiTheme="minorHAnsi"/>
                <w:color w:val="231F20"/>
                <w:sz w:val="20"/>
                <w:szCs w:val="20"/>
              </w:rPr>
              <w:t>deﬁlement</w:t>
            </w:r>
            <w:proofErr w:type="spellEnd"/>
            <w:r>
              <w:rPr>
                <w:rFonts w:asciiTheme="minorHAnsi" w:eastAsia="Times New Roman" w:hAnsiTheme="minorHAnsi"/>
                <w:color w:val="231F20"/>
                <w:sz w:val="20"/>
                <w:szCs w:val="20"/>
              </w:rPr>
              <w:t>” or statutory r</w:t>
            </w:r>
            <w:r w:rsidRPr="00143958">
              <w:rPr>
                <w:rFonts w:asciiTheme="minorHAnsi" w:eastAsia="Times New Roman" w:hAnsiTheme="minorHAnsi"/>
                <w:color w:val="231F20"/>
                <w:sz w:val="20"/>
                <w:szCs w:val="20"/>
              </w:rPr>
              <w:t>ape (rape of minor)?</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statut</w:t>
            </w:r>
            <w:r>
              <w:rPr>
                <w:rFonts w:asciiTheme="minorHAnsi" w:eastAsia="Times New Roman" w:hAnsiTheme="minorHAnsi"/>
                <w:color w:val="231F20"/>
                <w:sz w:val="20"/>
                <w:szCs w:val="20"/>
              </w:rPr>
              <w:t xml:space="preserve">e of limitations for defining </w:t>
            </w:r>
            <w:proofErr w:type="spellStart"/>
            <w:r>
              <w:rPr>
                <w:rFonts w:asciiTheme="minorHAnsi" w:eastAsia="Times New Roman" w:hAnsiTheme="minorHAnsi"/>
                <w:color w:val="231F20"/>
                <w:sz w:val="20"/>
                <w:szCs w:val="20"/>
              </w:rPr>
              <w:t>deﬁlement</w:t>
            </w:r>
            <w:proofErr w:type="spellEnd"/>
            <w:r>
              <w:rPr>
                <w:rFonts w:asciiTheme="minorHAnsi" w:eastAsia="Times New Roman" w:hAnsiTheme="minorHAnsi"/>
                <w:color w:val="231F20"/>
                <w:sz w:val="20"/>
                <w:szCs w:val="20"/>
              </w:rPr>
              <w:t xml:space="preserve"> or statutory r</w:t>
            </w:r>
            <w:r w:rsidRPr="00143958">
              <w:rPr>
                <w:rFonts w:asciiTheme="minorHAnsi" w:eastAsia="Times New Roman" w:hAnsiTheme="minorHAnsi"/>
                <w:color w:val="231F20"/>
                <w:sz w:val="20"/>
                <w:szCs w:val="20"/>
              </w:rPr>
              <w:t>ape (rape of minor)?</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9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legal definition, legal</w:t>
            </w:r>
            <w:r>
              <w:rPr>
                <w:rFonts w:asciiTheme="minorHAnsi" w:eastAsia="Times New Roman" w:hAnsiTheme="minorHAnsi"/>
                <w:color w:val="231F20"/>
                <w:sz w:val="20"/>
                <w:szCs w:val="20"/>
              </w:rPr>
              <w:t xml:space="preserve"> statutes or policies defining marital r</w:t>
            </w:r>
            <w:r w:rsidRPr="00143958">
              <w:rPr>
                <w:rFonts w:asciiTheme="minorHAnsi" w:eastAsia="Times New Roman" w:hAnsiTheme="minorHAnsi"/>
                <w:color w:val="231F20"/>
                <w:sz w:val="20"/>
                <w:szCs w:val="20"/>
              </w:rPr>
              <w:t>ape?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is the statute of limitations for </w:t>
            </w:r>
            <w:r>
              <w:rPr>
                <w:rFonts w:asciiTheme="minorHAnsi" w:eastAsia="Times New Roman" w:hAnsiTheme="minorHAnsi"/>
                <w:color w:val="231F20"/>
                <w:sz w:val="20"/>
                <w:szCs w:val="20"/>
              </w:rPr>
              <w:t>marital r</w:t>
            </w:r>
            <w:r w:rsidRPr="00143958">
              <w:rPr>
                <w:rFonts w:asciiTheme="minorHAnsi" w:eastAsia="Times New Roman" w:hAnsiTheme="minorHAnsi"/>
                <w:color w:val="231F20"/>
                <w:sz w:val="20"/>
                <w:szCs w:val="20"/>
              </w:rPr>
              <w:t>ape?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791"/>
        </w:trPr>
        <w:tc>
          <w:tcPr>
            <w:tcW w:w="1917" w:type="pct"/>
            <w:shd w:val="clear" w:color="auto" w:fill="auto"/>
            <w:hideMark/>
          </w:tcPr>
          <w:p w:rsidR="00B31242" w:rsidRDefault="00B31242" w:rsidP="001F0241">
            <w:pPr>
              <w:spacing w:before="40" w:after="40" w:line="200" w:lineRule="atLeast"/>
              <w:ind w:right="-113"/>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lastRenderedPageBreak/>
              <w:t>Are any other forms of sexual violence (</w:t>
            </w:r>
            <w:r>
              <w:rPr>
                <w:rFonts w:asciiTheme="minorHAnsi" w:eastAsia="Times New Roman" w:hAnsiTheme="minorHAnsi"/>
                <w:color w:val="231F20"/>
                <w:sz w:val="20"/>
                <w:szCs w:val="20"/>
              </w:rPr>
              <w:t>e.g.,</w:t>
            </w:r>
            <w:r w:rsidRPr="00143958">
              <w:rPr>
                <w:rFonts w:asciiTheme="minorHAnsi" w:eastAsia="Times New Roman" w:hAnsiTheme="minorHAnsi"/>
                <w:color w:val="231F20"/>
                <w:sz w:val="20"/>
                <w:szCs w:val="20"/>
              </w:rPr>
              <w:t xml:space="preserve"> </w:t>
            </w:r>
            <w:r>
              <w:rPr>
                <w:rFonts w:asciiTheme="minorHAnsi" w:eastAsia="Times New Roman" w:hAnsiTheme="minorHAnsi"/>
                <w:color w:val="231F20"/>
                <w:sz w:val="20"/>
                <w:szCs w:val="20"/>
              </w:rPr>
              <w:t>s</w:t>
            </w:r>
            <w:r w:rsidRPr="00143958">
              <w:rPr>
                <w:rFonts w:asciiTheme="minorHAnsi" w:eastAsia="Times New Roman" w:hAnsiTheme="minorHAnsi"/>
                <w:color w:val="231F20"/>
                <w:sz w:val="20"/>
                <w:szCs w:val="20"/>
              </w:rPr>
              <w:t xml:space="preserve">exual </w:t>
            </w:r>
            <w:r>
              <w:rPr>
                <w:rFonts w:asciiTheme="minorHAnsi" w:eastAsia="Times New Roman" w:hAnsiTheme="minorHAnsi"/>
                <w:color w:val="231F20"/>
                <w:sz w:val="20"/>
                <w:szCs w:val="20"/>
              </w:rPr>
              <w:t>e</w:t>
            </w:r>
            <w:r w:rsidRPr="00143958">
              <w:rPr>
                <w:rFonts w:asciiTheme="minorHAnsi" w:eastAsia="Times New Roman" w:hAnsiTheme="minorHAnsi"/>
                <w:color w:val="231F20"/>
                <w:sz w:val="20"/>
                <w:szCs w:val="20"/>
              </w:rPr>
              <w:t>xploitation) defined in the law? If so, please describe the legal definition and/or legal statutes or policies defining them.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statute of limitations for them?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792"/>
        </w:trPr>
        <w:tc>
          <w:tcPr>
            <w:tcW w:w="1917" w:type="pct"/>
            <w:shd w:val="clear" w:color="auto" w:fill="auto"/>
            <w:hideMark/>
          </w:tcPr>
          <w:p w:rsidR="00B31242" w:rsidRPr="00143958" w:rsidRDefault="00B31242" w:rsidP="001F0241">
            <w:pPr>
              <w:spacing w:before="40" w:after="40" w:line="200" w:lineRule="atLeast"/>
              <w:ind w:right="-107"/>
              <w:rPr>
                <w:rFonts w:asciiTheme="minorHAnsi" w:eastAsia="Times New Roman" w:hAnsiTheme="minorHAnsi"/>
                <w:color w:val="231F20"/>
                <w:sz w:val="20"/>
                <w:szCs w:val="20"/>
              </w:rPr>
            </w:pPr>
            <w:r>
              <w:rPr>
                <w:rFonts w:asciiTheme="minorHAnsi" w:eastAsia="Times New Roman" w:hAnsiTheme="minorHAnsi"/>
                <w:color w:val="231F20"/>
                <w:sz w:val="20"/>
                <w:szCs w:val="20"/>
              </w:rPr>
              <w:t>What are</w:t>
            </w:r>
            <w:r w:rsidRPr="00143958">
              <w:rPr>
                <w:rFonts w:asciiTheme="minorHAnsi" w:eastAsia="Times New Roman" w:hAnsiTheme="minorHAnsi"/>
                <w:color w:val="231F20"/>
                <w:sz w:val="20"/>
                <w:szCs w:val="20"/>
              </w:rPr>
              <w:t xml:space="preserve"> the legal definition, legal statutes</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or policies defining </w:t>
            </w:r>
            <w:r>
              <w:rPr>
                <w:rFonts w:asciiTheme="minorHAnsi" w:eastAsia="Times New Roman" w:hAnsiTheme="minorHAnsi"/>
                <w:color w:val="231F20"/>
                <w:sz w:val="20"/>
                <w:szCs w:val="20"/>
              </w:rPr>
              <w:t>d</w:t>
            </w:r>
            <w:r w:rsidRPr="00143958">
              <w:rPr>
                <w:rFonts w:asciiTheme="minorHAnsi" w:eastAsia="Times New Roman" w:hAnsiTheme="minorHAnsi"/>
                <w:color w:val="231F20"/>
                <w:sz w:val="20"/>
                <w:szCs w:val="20"/>
              </w:rPr>
              <w:t xml:space="preserve">omestic </w:t>
            </w:r>
            <w:r>
              <w:rPr>
                <w:rFonts w:asciiTheme="minorHAnsi" w:eastAsia="Times New Roman" w:hAnsiTheme="minorHAnsi"/>
                <w:color w:val="231F20"/>
                <w:sz w:val="20"/>
                <w:szCs w:val="20"/>
              </w:rPr>
              <w:t>violence (intimate partner abuse, including economic, e</w:t>
            </w:r>
            <w:r w:rsidRPr="00143958">
              <w:rPr>
                <w:rFonts w:asciiTheme="minorHAnsi" w:eastAsia="Times New Roman" w:hAnsiTheme="minorHAnsi"/>
                <w:color w:val="231F20"/>
                <w:sz w:val="20"/>
                <w:szCs w:val="20"/>
              </w:rPr>
              <w:t>motional, etc.)?</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76"/>
        </w:trPr>
        <w:tc>
          <w:tcPr>
            <w:tcW w:w="1917" w:type="pct"/>
            <w:shd w:val="clear" w:color="auto" w:fill="auto"/>
            <w:hideMark/>
          </w:tcPr>
          <w:p w:rsidR="00B31242" w:rsidRPr="0054451D" w:rsidRDefault="00B31242" w:rsidP="001F0241">
            <w:pPr>
              <w:spacing w:before="40" w:after="40" w:line="200" w:lineRule="atLeast"/>
              <w:ind w:right="-108"/>
              <w:rPr>
                <w:rFonts w:asciiTheme="minorHAnsi" w:eastAsia="Times New Roman" w:hAnsiTheme="minorHAnsi"/>
                <w:color w:val="231F20"/>
                <w:spacing w:val="-2"/>
                <w:sz w:val="20"/>
                <w:szCs w:val="20"/>
              </w:rPr>
            </w:pPr>
            <w:r w:rsidRPr="0054451D">
              <w:rPr>
                <w:rFonts w:asciiTheme="minorHAnsi" w:eastAsia="Times New Roman" w:hAnsiTheme="minorHAnsi"/>
                <w:color w:val="231F20"/>
                <w:spacing w:val="-2"/>
                <w:sz w:val="20"/>
                <w:szCs w:val="20"/>
              </w:rPr>
              <w:t xml:space="preserve">What is the statute of limitations for </w:t>
            </w:r>
            <w:r>
              <w:rPr>
                <w:rFonts w:asciiTheme="minorHAnsi" w:eastAsia="Times New Roman" w:hAnsiTheme="minorHAnsi"/>
                <w:color w:val="231F20"/>
                <w:spacing w:val="-2"/>
                <w:sz w:val="20"/>
                <w:szCs w:val="20"/>
              </w:rPr>
              <w:t>d</w:t>
            </w:r>
            <w:r w:rsidRPr="0054451D">
              <w:rPr>
                <w:rFonts w:asciiTheme="minorHAnsi" w:eastAsia="Times New Roman" w:hAnsiTheme="minorHAnsi"/>
                <w:color w:val="231F20"/>
                <w:spacing w:val="-2"/>
                <w:sz w:val="20"/>
                <w:szCs w:val="20"/>
              </w:rPr>
              <w:t xml:space="preserve">omestic </w:t>
            </w:r>
            <w:r>
              <w:rPr>
                <w:rFonts w:asciiTheme="minorHAnsi" w:eastAsia="Times New Roman" w:hAnsiTheme="minorHAnsi"/>
                <w:color w:val="231F20"/>
                <w:sz w:val="20"/>
                <w:szCs w:val="20"/>
              </w:rPr>
              <w:t>violence (intimate partner abuse, including economic, e</w:t>
            </w:r>
            <w:r w:rsidRPr="00143958">
              <w:rPr>
                <w:rFonts w:asciiTheme="minorHAnsi" w:eastAsia="Times New Roman" w:hAnsiTheme="minorHAnsi"/>
                <w:color w:val="231F20"/>
                <w:sz w:val="20"/>
                <w:szCs w:val="20"/>
              </w:rPr>
              <w:t>motional, etc.)?</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is the legal definition of </w:t>
            </w:r>
            <w:r>
              <w:rPr>
                <w:rFonts w:asciiTheme="minorHAnsi" w:eastAsia="Times New Roman" w:hAnsiTheme="minorHAnsi"/>
                <w:color w:val="231F20"/>
                <w:sz w:val="20"/>
                <w:szCs w:val="20"/>
              </w:rPr>
              <w:t>“forced m</w:t>
            </w:r>
            <w:r w:rsidRPr="00143958">
              <w:rPr>
                <w:rFonts w:asciiTheme="minorHAnsi" w:eastAsia="Times New Roman" w:hAnsiTheme="minorHAnsi"/>
                <w:color w:val="231F20"/>
                <w:sz w:val="20"/>
                <w:szCs w:val="20"/>
              </w:rPr>
              <w:t>arriage</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is the statute of limitations for </w:t>
            </w:r>
            <w:r>
              <w:rPr>
                <w:rFonts w:asciiTheme="minorHAnsi" w:eastAsia="Times New Roman" w:hAnsiTheme="minorHAnsi"/>
                <w:color w:val="231F20"/>
                <w:sz w:val="20"/>
                <w:szCs w:val="20"/>
              </w:rPr>
              <w:t>f</w:t>
            </w:r>
            <w:r w:rsidRPr="00143958">
              <w:rPr>
                <w:rFonts w:asciiTheme="minorHAnsi" w:eastAsia="Times New Roman" w:hAnsiTheme="minorHAnsi"/>
                <w:color w:val="231F20"/>
                <w:sz w:val="20"/>
                <w:szCs w:val="20"/>
              </w:rPr>
              <w:t xml:space="preserve">orced </w:t>
            </w:r>
            <w:r>
              <w:rPr>
                <w:rFonts w:asciiTheme="minorHAnsi" w:eastAsia="Times New Roman" w:hAnsiTheme="minorHAnsi"/>
                <w:color w:val="231F20"/>
                <w:sz w:val="20"/>
                <w:szCs w:val="20"/>
              </w:rPr>
              <w:t>m</w:t>
            </w:r>
            <w:r w:rsidRPr="00143958">
              <w:rPr>
                <w:rFonts w:asciiTheme="minorHAnsi" w:eastAsia="Times New Roman" w:hAnsiTheme="minorHAnsi"/>
                <w:color w:val="231F20"/>
                <w:sz w:val="20"/>
                <w:szCs w:val="20"/>
              </w:rPr>
              <w:t>arriage?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Pr>
                <w:rFonts w:asciiTheme="minorHAnsi" w:eastAsia="Times New Roman" w:hAnsiTheme="minorHAnsi"/>
                <w:color w:val="231F20"/>
                <w:sz w:val="20"/>
                <w:szCs w:val="20"/>
              </w:rPr>
              <w:t xml:space="preserve">What are </w:t>
            </w:r>
            <w:r w:rsidRPr="00143958">
              <w:rPr>
                <w:rFonts w:asciiTheme="minorHAnsi" w:eastAsia="Times New Roman" w:hAnsiTheme="minorHAnsi"/>
                <w:color w:val="231F20"/>
                <w:sz w:val="20"/>
                <w:szCs w:val="20"/>
              </w:rPr>
              <w:t>the legal definition, legal statutes</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or policies defining </w:t>
            </w:r>
            <w:r>
              <w:rPr>
                <w:rFonts w:asciiTheme="minorHAnsi" w:eastAsia="Times New Roman" w:hAnsiTheme="minorHAnsi"/>
                <w:color w:val="231F20"/>
                <w:sz w:val="20"/>
                <w:szCs w:val="20"/>
              </w:rPr>
              <w:t>t</w:t>
            </w:r>
            <w:r w:rsidRPr="00143958">
              <w:rPr>
                <w:rFonts w:asciiTheme="minorHAnsi" w:eastAsia="Times New Roman" w:hAnsiTheme="minorHAnsi"/>
                <w:color w:val="231F20"/>
                <w:sz w:val="20"/>
                <w:szCs w:val="20"/>
              </w:rPr>
              <w:t xml:space="preserve">rafficking for </w:t>
            </w:r>
            <w:r>
              <w:rPr>
                <w:rFonts w:asciiTheme="minorHAnsi" w:eastAsia="Times New Roman" w:hAnsiTheme="minorHAnsi"/>
                <w:color w:val="231F20"/>
                <w:sz w:val="20"/>
                <w:szCs w:val="20"/>
              </w:rPr>
              <w:t>s</w:t>
            </w:r>
            <w:r w:rsidRPr="00143958">
              <w:rPr>
                <w:rFonts w:asciiTheme="minorHAnsi" w:eastAsia="Times New Roman" w:hAnsiTheme="minorHAnsi"/>
                <w:color w:val="231F20"/>
                <w:sz w:val="20"/>
                <w:szCs w:val="20"/>
              </w:rPr>
              <w:t xml:space="preserve">ex or </w:t>
            </w:r>
            <w:r>
              <w:rPr>
                <w:rFonts w:asciiTheme="minorHAnsi" w:eastAsia="Times New Roman" w:hAnsiTheme="minorHAnsi"/>
                <w:color w:val="231F20"/>
                <w:sz w:val="20"/>
                <w:szCs w:val="20"/>
              </w:rPr>
              <w:t>l</w:t>
            </w:r>
            <w:r w:rsidRPr="00143958">
              <w:rPr>
                <w:rFonts w:asciiTheme="minorHAnsi" w:eastAsia="Times New Roman" w:hAnsiTheme="minorHAnsi"/>
                <w:color w:val="231F20"/>
                <w:sz w:val="20"/>
                <w:szCs w:val="20"/>
              </w:rPr>
              <w:t>abor?</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is the statute of limitations for </w:t>
            </w:r>
            <w:r>
              <w:rPr>
                <w:rFonts w:asciiTheme="minorHAnsi" w:eastAsia="Times New Roman" w:hAnsiTheme="minorHAnsi"/>
                <w:color w:val="231F20"/>
                <w:sz w:val="20"/>
                <w:szCs w:val="20"/>
              </w:rPr>
              <w:t>t</w:t>
            </w:r>
            <w:r w:rsidRPr="00143958">
              <w:rPr>
                <w:rFonts w:asciiTheme="minorHAnsi" w:eastAsia="Times New Roman" w:hAnsiTheme="minorHAnsi"/>
                <w:color w:val="231F20"/>
                <w:sz w:val="20"/>
                <w:szCs w:val="20"/>
              </w:rPr>
              <w:t xml:space="preserve">rafficking for </w:t>
            </w:r>
            <w:r>
              <w:rPr>
                <w:rFonts w:asciiTheme="minorHAnsi" w:eastAsia="Times New Roman" w:hAnsiTheme="minorHAnsi"/>
                <w:color w:val="231F20"/>
                <w:sz w:val="20"/>
                <w:szCs w:val="20"/>
              </w:rPr>
              <w:t>s</w:t>
            </w:r>
            <w:r w:rsidRPr="00143958">
              <w:rPr>
                <w:rFonts w:asciiTheme="minorHAnsi" w:eastAsia="Times New Roman" w:hAnsiTheme="minorHAnsi"/>
                <w:color w:val="231F20"/>
                <w:sz w:val="20"/>
                <w:szCs w:val="20"/>
              </w:rPr>
              <w:t xml:space="preserve">ex or </w:t>
            </w:r>
            <w:r>
              <w:rPr>
                <w:rFonts w:asciiTheme="minorHAnsi" w:eastAsia="Times New Roman" w:hAnsiTheme="minorHAnsi"/>
                <w:color w:val="231F20"/>
                <w:sz w:val="20"/>
                <w:szCs w:val="20"/>
              </w:rPr>
              <w:t>l</w:t>
            </w:r>
            <w:r w:rsidRPr="00143958">
              <w:rPr>
                <w:rFonts w:asciiTheme="minorHAnsi" w:eastAsia="Times New Roman" w:hAnsiTheme="minorHAnsi"/>
                <w:color w:val="231F20"/>
                <w:sz w:val="20"/>
                <w:szCs w:val="20"/>
              </w:rPr>
              <w:t>abor?</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79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any other forms of GBV defined in the law (</w:t>
            </w:r>
            <w:r>
              <w:rPr>
                <w:rFonts w:asciiTheme="minorHAnsi" w:eastAsia="Times New Roman" w:hAnsiTheme="minorHAnsi"/>
                <w:color w:val="231F20"/>
                <w:sz w:val="20"/>
                <w:szCs w:val="20"/>
              </w:rPr>
              <w:t>e.g., e</w:t>
            </w:r>
            <w:r w:rsidRPr="00143958">
              <w:rPr>
                <w:rFonts w:asciiTheme="minorHAnsi" w:eastAsia="Times New Roman" w:hAnsiTheme="minorHAnsi"/>
                <w:color w:val="231F20"/>
                <w:sz w:val="20"/>
                <w:szCs w:val="20"/>
              </w:rPr>
              <w:t>arly/</w:t>
            </w:r>
            <w:r>
              <w:rPr>
                <w:rFonts w:asciiTheme="minorHAnsi" w:eastAsia="Times New Roman" w:hAnsiTheme="minorHAnsi"/>
                <w:color w:val="231F20"/>
                <w:sz w:val="20"/>
                <w:szCs w:val="20"/>
              </w:rPr>
              <w:t xml:space="preserve"> forced marriage, female genital c</w:t>
            </w:r>
            <w:r w:rsidRPr="00143958">
              <w:rPr>
                <w:rFonts w:asciiTheme="minorHAnsi" w:eastAsia="Times New Roman" w:hAnsiTheme="minorHAnsi"/>
                <w:color w:val="231F20"/>
                <w:sz w:val="20"/>
                <w:szCs w:val="20"/>
              </w:rPr>
              <w:t xml:space="preserve">utting, </w:t>
            </w:r>
            <w:r>
              <w:rPr>
                <w:rFonts w:asciiTheme="minorHAnsi" w:eastAsia="Times New Roman" w:hAnsiTheme="minorHAnsi"/>
                <w:color w:val="000000"/>
                <w:sz w:val="20"/>
                <w:szCs w:val="20"/>
              </w:rPr>
              <w:t>forced sterilization, or i</w:t>
            </w:r>
            <w:r w:rsidRPr="00143958">
              <w:rPr>
                <w:rFonts w:asciiTheme="minorHAnsi" w:eastAsia="Times New Roman" w:hAnsiTheme="minorHAnsi"/>
                <w:color w:val="000000"/>
                <w:sz w:val="20"/>
                <w:szCs w:val="20"/>
              </w:rPr>
              <w:t>nfanticide)?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Pr>
                <w:rFonts w:asciiTheme="minorHAnsi" w:eastAsia="Times New Roman" w:hAnsiTheme="minorHAnsi"/>
                <w:color w:val="231F20"/>
                <w:sz w:val="20"/>
                <w:szCs w:val="20"/>
              </w:rPr>
              <w:t>If so, what are</w:t>
            </w:r>
            <w:r w:rsidRPr="00143958">
              <w:rPr>
                <w:rFonts w:asciiTheme="minorHAnsi" w:eastAsia="Times New Roman" w:hAnsiTheme="minorHAnsi"/>
                <w:color w:val="231F20"/>
                <w:sz w:val="20"/>
                <w:szCs w:val="20"/>
              </w:rPr>
              <w:t xml:space="preserve"> the legal definition and/or legal statutes or policies defining them?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statute of limitations for them?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172E66" w:rsidTr="001F0241">
        <w:trPr>
          <w:trHeight w:val="264"/>
        </w:trPr>
        <w:tc>
          <w:tcPr>
            <w:tcW w:w="5000" w:type="pct"/>
            <w:gridSpan w:val="4"/>
            <w:shd w:val="clear" w:color="auto" w:fill="DDDDDD" w:themeFill="background1"/>
            <w:vAlign w:val="center"/>
            <w:hideMark/>
          </w:tcPr>
          <w:p w:rsidR="00B31242" w:rsidRPr="00143958"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w:t>
            </w: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2 Other Legal Protections and Stipulations</w:t>
            </w:r>
          </w:p>
        </w:tc>
      </w:tr>
      <w:tr w:rsidR="00B31242" w:rsidRPr="004565EF" w:rsidTr="001F0241">
        <w:trPr>
          <w:trHeight w:val="51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is the age of </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majority</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or the age children are legally deemed adults? Is that age the same for males and females?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4565EF" w:rsidTr="001F0241">
        <w:trPr>
          <w:trHeight w:val="79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are the legal procedures and consequences f</w:t>
            </w:r>
            <w:r>
              <w:rPr>
                <w:rFonts w:asciiTheme="minorHAnsi" w:eastAsia="Times New Roman" w:hAnsiTheme="minorHAnsi"/>
                <w:color w:val="231F20"/>
                <w:sz w:val="20"/>
                <w:szCs w:val="20"/>
              </w:rPr>
              <w:t>or the abandonment of newborns/</w:t>
            </w:r>
            <w:r w:rsidRPr="00143958">
              <w:rPr>
                <w:rFonts w:asciiTheme="minorHAnsi" w:eastAsia="Times New Roman" w:hAnsiTheme="minorHAnsi"/>
                <w:color w:val="231F20"/>
                <w:sz w:val="20"/>
                <w:szCs w:val="20"/>
              </w:rPr>
              <w:t xml:space="preserve">infanticide? Are they the same for boy babies and girl babies?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are the legal stipulations regarding the age and conditions of marital consent for males and for females?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lastRenderedPageBreak/>
              <w:t>What are the legal stipulations regarding women’s property ownership rights?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4565EF" w:rsidTr="001F0241">
        <w:trPr>
          <w:trHeight w:val="521"/>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are the legal stipulations regarding Inheritance rights?</w:t>
            </w:r>
            <w:r>
              <w:rPr>
                <w:rFonts w:asciiTheme="minorHAnsi" w:eastAsia="Times New Roman" w:hAnsiTheme="minorHAnsi"/>
                <w:color w:val="231F20"/>
                <w:sz w:val="20"/>
                <w:szCs w:val="20"/>
              </w:rPr>
              <w:t xml:space="preserve"> </w:t>
            </w:r>
            <w:r w:rsidRPr="00143958">
              <w:rPr>
                <w:rFonts w:asciiTheme="minorHAnsi" w:eastAsia="Times New Roman" w:hAnsiTheme="minorHAnsi"/>
                <w:color w:val="231F20"/>
                <w:sz w:val="20"/>
                <w:szCs w:val="20"/>
              </w:rPr>
              <w:t>Do women, girls, and widows have inheritance rights?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4565EF" w:rsidTr="001F0241">
        <w:trPr>
          <w:trHeight w:val="48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impact for women of having/not having inheritance rights?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are the legal stipulations regarding divorce, child custody, and child support rules and conditions?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ustomary or religious law</w:t>
            </w:r>
          </w:p>
        </w:tc>
      </w:tr>
      <w:tr w:rsidR="00B31242" w:rsidRPr="00F23A5E" w:rsidTr="001F0241">
        <w:trPr>
          <w:trHeight w:val="264"/>
        </w:trPr>
        <w:tc>
          <w:tcPr>
            <w:tcW w:w="5000" w:type="pct"/>
            <w:gridSpan w:val="4"/>
            <w:shd w:val="clear" w:color="auto" w:fill="DDDDDD" w:themeFill="background1"/>
            <w:vAlign w:val="center"/>
            <w:hideMark/>
          </w:tcPr>
          <w:p w:rsidR="00B31242" w:rsidRPr="00143958"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.1</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3 Legal Framework for Emergency Contraception and Abortion</w:t>
            </w: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Is emergency contraception legal?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755"/>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If so, under which circumstances (</w:t>
            </w:r>
            <w:r>
              <w:rPr>
                <w:rFonts w:asciiTheme="minorHAnsi" w:eastAsia="Times New Roman" w:hAnsiTheme="minorHAnsi"/>
                <w:color w:val="231F20"/>
                <w:sz w:val="20"/>
                <w:szCs w:val="20"/>
              </w:rPr>
              <w:t>e.g.,</w:t>
            </w:r>
            <w:r w:rsidRPr="00143958">
              <w:rPr>
                <w:rFonts w:asciiTheme="minorHAnsi" w:eastAsia="Times New Roman" w:hAnsiTheme="minorHAnsi"/>
                <w:color w:val="231F20"/>
                <w:sz w:val="20"/>
                <w:szCs w:val="20"/>
              </w:rPr>
              <w:t xml:space="preserve"> only in cases of rape, etc.)? Note any types of evidence or documentation required to qualify for emergency contraception</w:t>
            </w:r>
            <w:r>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Is abortion legal?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79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If so, under which circumstances (</w:t>
            </w:r>
            <w:r>
              <w:rPr>
                <w:rFonts w:asciiTheme="minorHAnsi" w:eastAsia="Times New Roman" w:hAnsiTheme="minorHAnsi"/>
                <w:color w:val="231F20"/>
                <w:sz w:val="20"/>
                <w:szCs w:val="20"/>
              </w:rPr>
              <w:t>e.g.,</w:t>
            </w:r>
            <w:r w:rsidRPr="00143958">
              <w:rPr>
                <w:rFonts w:asciiTheme="minorHAnsi" w:eastAsia="Times New Roman" w:hAnsiTheme="minorHAnsi"/>
                <w:color w:val="231F20"/>
                <w:sz w:val="20"/>
                <w:szCs w:val="20"/>
              </w:rPr>
              <w:t xml:space="preserve"> only in cases of rape, etc.)? Note any types of evidence or documentation required to qualify for a legal abortion.</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503"/>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Who covers the cost of emergency contraception (health care provider, pregnant woman, etc.)?</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laws/budgeting related to GBV, </w:t>
            </w:r>
            <w:r>
              <w:rPr>
                <w:rFonts w:asciiTheme="minorHAnsi" w:eastAsia="Times New Roman" w:hAnsiTheme="minorHAnsi"/>
                <w:color w:val="000000"/>
                <w:sz w:val="20"/>
                <w:szCs w:val="20"/>
              </w:rPr>
              <w:t>k</w:t>
            </w:r>
            <w:r w:rsidRPr="00143958">
              <w:rPr>
                <w:rFonts w:asciiTheme="minorHAnsi" w:eastAsia="Times New Roman" w:hAnsiTheme="minorHAnsi"/>
                <w:color w:val="000000"/>
                <w:sz w:val="20"/>
                <w:szCs w:val="20"/>
              </w:rPr>
              <w:t xml:space="preserve">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nterviews with key reproductive health providers or policymakers</w:t>
            </w:r>
          </w:p>
        </w:tc>
      </w:tr>
      <w:tr w:rsidR="00B31242" w:rsidRPr="004565EF" w:rsidTr="001F0241">
        <w:trPr>
          <w:trHeight w:val="53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Who covers the cost of an abortion (health care provider, pregnant woman, etc.)?</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DDDDDD" w:themeFill="background1"/>
            <w:vAlign w:val="center"/>
            <w:hideMark/>
          </w:tcPr>
          <w:p w:rsidR="00B31242" w:rsidRPr="00143958"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.1.4 Mandatory Reporting Laws for GBV</w:t>
            </w: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there any mandatory reporting laws for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Who, if anyone, is required by law to report incidents of GBV to police authorities?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323"/>
        </w:trPr>
        <w:tc>
          <w:tcPr>
            <w:tcW w:w="1917" w:type="pct"/>
            <w:shd w:val="clear" w:color="auto" w:fill="auto"/>
            <w:hideMark/>
          </w:tcPr>
          <w:p w:rsidR="00B31242" w:rsidRDefault="00B31242" w:rsidP="001F0241">
            <w:pPr>
              <w:spacing w:before="40" w:after="40" w:line="200" w:lineRule="atLeast"/>
              <w:ind w:right="-108"/>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types of GBV fall under the mandatory reporting laws?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are the penalties for non-reporting?</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Are there any </w:t>
            </w:r>
            <w:r w:rsidRPr="00F23A5E">
              <w:rPr>
                <w:rFonts w:asciiTheme="minorHAnsi" w:eastAsia="Times New Roman" w:hAnsiTheme="minorHAnsi"/>
                <w:color w:val="231F20"/>
                <w:sz w:val="20"/>
                <w:szCs w:val="20"/>
              </w:rPr>
              <w:t>special circumstances in which reporting of GBV are</w:t>
            </w:r>
            <w:r w:rsidRPr="00143958">
              <w:rPr>
                <w:rFonts w:asciiTheme="minorHAnsi" w:eastAsia="Times New Roman" w:hAnsiTheme="minorHAnsi"/>
                <w:color w:val="231F20"/>
                <w:sz w:val="20"/>
                <w:szCs w:val="20"/>
              </w:rPr>
              <w:t xml:space="preserve"> not mandatory?</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666666" w:themeFill="accent2"/>
            <w:vAlign w:val="center"/>
            <w:hideMark/>
          </w:tcPr>
          <w:p w:rsidR="00B31242" w:rsidRPr="00143958" w:rsidRDefault="00B31242" w:rsidP="001F0241">
            <w:pPr>
              <w:spacing w:before="40" w:after="40" w:line="200" w:lineRule="atLeast"/>
              <w:rPr>
                <w:rFonts w:asciiTheme="minorHAnsi" w:eastAsia="Times New Roman" w:hAnsiTheme="minorHAnsi"/>
                <w:b/>
                <w:color w:val="FFFFFF" w:themeColor="accent3"/>
                <w:sz w:val="20"/>
                <w:szCs w:val="20"/>
              </w:rPr>
            </w:pPr>
            <w:r>
              <w:rPr>
                <w:rFonts w:asciiTheme="minorHAnsi" w:eastAsia="Times New Roman" w:hAnsiTheme="minorHAnsi"/>
                <w:b/>
                <w:bCs/>
                <w:color w:val="FFFFFF" w:themeColor="accent3"/>
                <w:sz w:val="20"/>
                <w:szCs w:val="20"/>
              </w:rPr>
              <w:lastRenderedPageBreak/>
              <w:t>1</w:t>
            </w:r>
            <w:r w:rsidRPr="00143958">
              <w:rPr>
                <w:rFonts w:asciiTheme="minorHAnsi" w:eastAsia="Times New Roman" w:hAnsiTheme="minorHAnsi"/>
                <w:b/>
                <w:bCs/>
                <w:color w:val="FFFFFF" w:themeColor="accent3"/>
                <w:sz w:val="20"/>
                <w:szCs w:val="20"/>
              </w:rPr>
              <w:t xml:space="preserve">.2 </w:t>
            </w:r>
            <w:r w:rsidRPr="00F23A5E">
              <w:rPr>
                <w:rFonts w:asciiTheme="minorHAnsi" w:eastAsia="Times New Roman" w:hAnsiTheme="minorHAnsi"/>
                <w:b/>
                <w:bCs/>
                <w:color w:val="FFFFFF" w:themeColor="accent3"/>
                <w:sz w:val="20"/>
                <w:szCs w:val="20"/>
              </w:rPr>
              <w:t>P</w:t>
            </w:r>
            <w:r>
              <w:rPr>
                <w:rFonts w:asciiTheme="minorHAnsi" w:eastAsia="Times New Roman" w:hAnsiTheme="minorHAnsi"/>
                <w:b/>
                <w:bCs/>
                <w:color w:val="FFFFFF" w:themeColor="accent3"/>
                <w:sz w:val="20"/>
                <w:szCs w:val="20"/>
              </w:rPr>
              <w:t>olice Procedures</w:t>
            </w:r>
          </w:p>
        </w:tc>
      </w:tr>
      <w:tr w:rsidR="00B31242" w:rsidRPr="00F23A5E" w:rsidTr="001F0241">
        <w:trPr>
          <w:trHeight w:val="264"/>
        </w:trPr>
        <w:tc>
          <w:tcPr>
            <w:tcW w:w="5000" w:type="pct"/>
            <w:gridSpan w:val="4"/>
            <w:shd w:val="clear" w:color="auto" w:fill="DDDDDD" w:themeFill="background1"/>
            <w:vAlign w:val="center"/>
            <w:hideMark/>
          </w:tcPr>
          <w:p w:rsidR="00B31242" w:rsidRPr="00143958"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.2</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1 Police Procedures and Documentation</w:t>
            </w:r>
          </w:p>
        </w:tc>
      </w:tr>
      <w:tr w:rsidR="00B31242" w:rsidRPr="004565EF" w:rsidTr="001F0241">
        <w:trPr>
          <w:trHeight w:val="79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According to the law, what is </w:t>
            </w:r>
            <w:r>
              <w:rPr>
                <w:rFonts w:asciiTheme="minorHAnsi" w:eastAsia="Times New Roman" w:hAnsiTheme="minorHAnsi"/>
                <w:color w:val="231F20"/>
                <w:sz w:val="20"/>
                <w:szCs w:val="20"/>
              </w:rPr>
              <w:t xml:space="preserve">the </w:t>
            </w:r>
            <w:r w:rsidRPr="00143958">
              <w:rPr>
                <w:rFonts w:asciiTheme="minorHAnsi" w:eastAsia="Times New Roman" w:hAnsiTheme="minorHAnsi"/>
                <w:color w:val="231F20"/>
                <w:sz w:val="20"/>
                <w:szCs w:val="20"/>
              </w:rPr>
              <w:t>process for registering cases of GBV (</w:t>
            </w:r>
            <w:r>
              <w:rPr>
                <w:rFonts w:asciiTheme="minorHAnsi" w:eastAsia="Times New Roman" w:hAnsiTheme="minorHAnsi"/>
                <w:color w:val="231F20"/>
                <w:sz w:val="20"/>
                <w:szCs w:val="20"/>
              </w:rPr>
              <w:t>s</w:t>
            </w:r>
            <w:r w:rsidRPr="00143958">
              <w:rPr>
                <w:rFonts w:asciiTheme="minorHAnsi" w:eastAsia="Times New Roman" w:hAnsiTheme="minorHAnsi"/>
                <w:color w:val="231F20"/>
                <w:sz w:val="20"/>
                <w:szCs w:val="20"/>
              </w:rPr>
              <w:t>urvivor presents herself, makes complaint, receives a case number</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etc.)?</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related to GBV</w:t>
            </w:r>
          </w:p>
        </w:tc>
      </w:tr>
      <w:tr w:rsidR="00B31242" w:rsidRPr="004565EF" w:rsidTr="001F0241">
        <w:trPr>
          <w:trHeight w:val="35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Do the police typically register cases of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53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ty</w:t>
            </w:r>
            <w:r>
              <w:rPr>
                <w:rFonts w:asciiTheme="minorHAnsi" w:eastAsia="Times New Roman" w:hAnsiTheme="minorHAnsi"/>
                <w:color w:val="231F20"/>
                <w:sz w:val="20"/>
                <w:szCs w:val="20"/>
              </w:rPr>
              <w:t>pical process that they follow (</w:t>
            </w:r>
            <w:r w:rsidRPr="00143958">
              <w:rPr>
                <w:rFonts w:asciiTheme="minorHAnsi" w:eastAsia="Times New Roman" w:hAnsiTheme="minorHAnsi"/>
                <w:color w:val="231F20"/>
                <w:sz w:val="20"/>
                <w:szCs w:val="20"/>
              </w:rPr>
              <w:t>note: this may or may</w:t>
            </w:r>
            <w:r>
              <w:rPr>
                <w:rFonts w:asciiTheme="minorHAnsi" w:eastAsia="Times New Roman" w:hAnsiTheme="minorHAnsi"/>
                <w:color w:val="231F20"/>
                <w:sz w:val="20"/>
                <w:szCs w:val="20"/>
              </w:rPr>
              <w:t xml:space="preserve"> not adhere to the law)</w:t>
            </w:r>
            <w:r w:rsidRPr="00143958">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1"/>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Do the police typically provide an ID/registration number for the case?</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359"/>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Do the police typically give reports for cases of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39"/>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Where in the police </w:t>
            </w:r>
            <w:r w:rsidRPr="004565EF">
              <w:rPr>
                <w:rFonts w:asciiTheme="minorHAnsi" w:eastAsia="Times New Roman" w:hAnsiTheme="minorHAnsi"/>
                <w:color w:val="231F20"/>
                <w:sz w:val="20"/>
                <w:szCs w:val="20"/>
              </w:rPr>
              <w:t>stations do</w:t>
            </w:r>
            <w:r w:rsidRPr="00143958">
              <w:rPr>
                <w:rFonts w:asciiTheme="minorHAnsi" w:eastAsia="Times New Roman" w:hAnsiTheme="minorHAnsi"/>
                <w:color w:val="231F20"/>
                <w:sz w:val="20"/>
                <w:szCs w:val="20"/>
              </w:rPr>
              <w:t xml:space="preserve"> the initial registration take place (an exposed area or private area)?</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3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From which individuals or organizations do police typically receive reports of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36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From whom do they typically allow reports?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76"/>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Are there separate physical spaces for registering cases of GBV </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to ensure the dignity of survivors</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t</w:t>
            </w:r>
            <w:r w:rsidRPr="00143958">
              <w:rPr>
                <w:rFonts w:asciiTheme="minorHAnsi" w:eastAsia="Times New Roman" w:hAnsiTheme="minorHAnsi"/>
                <w:color w:val="000000"/>
                <w:sz w:val="20"/>
                <w:szCs w:val="20"/>
              </w:rPr>
              <w:t xml:space="preserve">our of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tation, </w:t>
            </w:r>
            <w:r>
              <w:rPr>
                <w:rFonts w:asciiTheme="minorHAnsi" w:eastAsia="Times New Roman" w:hAnsiTheme="minorHAnsi"/>
                <w:color w:val="000000"/>
                <w:sz w:val="20"/>
                <w:szCs w:val="20"/>
              </w:rPr>
              <w:t>k</w:t>
            </w:r>
            <w:r w:rsidRPr="00143958">
              <w:rPr>
                <w:rFonts w:asciiTheme="minorHAnsi" w:eastAsia="Times New Roman" w:hAnsiTheme="minorHAnsi"/>
                <w:color w:val="000000"/>
                <w:sz w:val="20"/>
                <w:szCs w:val="20"/>
              </w:rPr>
              <w:t xml:space="preserve">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r w:rsidRPr="00143958" w:rsidDel="00D30BD2">
              <w:rPr>
                <w:rFonts w:asciiTheme="minorHAnsi" w:eastAsia="Times New Roman" w:hAnsiTheme="minorHAnsi"/>
                <w:color w:val="000000"/>
                <w:sz w:val="20"/>
                <w:szCs w:val="20"/>
              </w:rPr>
              <w:t xml:space="preserve"> </w:t>
            </w:r>
          </w:p>
        </w:tc>
      </w:tr>
      <w:tr w:rsidR="00B31242" w:rsidRPr="004565EF" w:rsidTr="001F0241">
        <w:trPr>
          <w:trHeight w:val="575"/>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types of cases related to GBV have been seen here at this police post?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t</w:t>
            </w:r>
            <w:r w:rsidRPr="00143958">
              <w:rPr>
                <w:rFonts w:asciiTheme="minorHAnsi" w:eastAsia="Times New Roman" w:hAnsiTheme="minorHAnsi"/>
                <w:color w:val="000000"/>
                <w:sz w:val="20"/>
                <w:szCs w:val="20"/>
              </w:rPr>
              <w:t xml:space="preserve">our of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tation, </w:t>
            </w:r>
            <w:r>
              <w:rPr>
                <w:rFonts w:asciiTheme="minorHAnsi" w:eastAsia="Times New Roman" w:hAnsiTheme="minorHAnsi"/>
                <w:color w:val="000000"/>
                <w:sz w:val="20"/>
                <w:szCs w:val="20"/>
              </w:rPr>
              <w:t>k</w:t>
            </w:r>
            <w:r w:rsidRPr="00143958">
              <w:rPr>
                <w:rFonts w:asciiTheme="minorHAnsi" w:eastAsia="Times New Roman" w:hAnsiTheme="minorHAnsi"/>
                <w:color w:val="000000"/>
                <w:sz w:val="20"/>
                <w:szCs w:val="20"/>
              </w:rPr>
              <w:t xml:space="preserve">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p>
        </w:tc>
      </w:tr>
      <w:tr w:rsidR="00B31242" w:rsidRPr="004565EF" w:rsidTr="001F0241">
        <w:trPr>
          <w:trHeight w:val="15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happened to those cases?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1056"/>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there some situations in which the police are more likely to investigate or follow up than others? If yes, in which</w:t>
            </w:r>
            <w:r>
              <w:rPr>
                <w:rFonts w:asciiTheme="minorHAnsi" w:eastAsia="Times New Roman" w:hAnsiTheme="minorHAnsi"/>
                <w:color w:val="231F20"/>
                <w:sz w:val="20"/>
                <w:szCs w:val="20"/>
              </w:rPr>
              <w:t xml:space="preserve"> types of cases or scenarios? (P</w:t>
            </w:r>
            <w:r w:rsidRPr="00143958">
              <w:rPr>
                <w:rFonts w:asciiTheme="minorHAnsi" w:eastAsia="Times New Roman" w:hAnsiTheme="minorHAnsi"/>
                <w:color w:val="231F20"/>
                <w:sz w:val="20"/>
                <w:szCs w:val="20"/>
              </w:rPr>
              <w:t>robe for the reasons that may contribute to limited follow-up</w:t>
            </w:r>
            <w:r>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Analysis of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reports, </w:t>
            </w:r>
            <w:r>
              <w:rPr>
                <w:rFonts w:asciiTheme="minorHAnsi" w:eastAsia="Times New Roman" w:hAnsiTheme="minorHAnsi"/>
                <w:color w:val="000000"/>
                <w:sz w:val="20"/>
                <w:szCs w:val="20"/>
              </w:rPr>
              <w:t>k</w:t>
            </w:r>
            <w:r w:rsidRPr="00143958">
              <w:rPr>
                <w:rFonts w:asciiTheme="minorHAnsi" w:eastAsia="Times New Roman" w:hAnsiTheme="minorHAnsi"/>
                <w:color w:val="000000"/>
                <w:sz w:val="20"/>
                <w:szCs w:val="20"/>
              </w:rPr>
              <w:t xml:space="preserve">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F23A5E" w:rsidTr="001F0241">
        <w:trPr>
          <w:trHeight w:val="264"/>
        </w:trPr>
        <w:tc>
          <w:tcPr>
            <w:tcW w:w="5000" w:type="pct"/>
            <w:gridSpan w:val="4"/>
            <w:shd w:val="clear" w:color="auto" w:fill="F2F2F2" w:themeFill="accent3" w:themeFillShade="F2"/>
            <w:vAlign w:val="center"/>
            <w:hideMark/>
          </w:tcPr>
          <w:p w:rsidR="00B31242" w:rsidRPr="00143958" w:rsidRDefault="00B31242" w:rsidP="001F0241">
            <w:pPr>
              <w:spacing w:before="40" w:after="40" w:line="200" w:lineRule="atLeast"/>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1</w:t>
            </w:r>
            <w:r w:rsidRPr="00143958">
              <w:rPr>
                <w:rFonts w:asciiTheme="minorHAnsi" w:eastAsia="Times New Roman" w:hAnsiTheme="minorHAnsi"/>
                <w:b/>
                <w:bCs/>
                <w:color w:val="000000"/>
                <w:sz w:val="20"/>
                <w:szCs w:val="20"/>
              </w:rPr>
              <w:t>.2</w:t>
            </w:r>
            <w:r>
              <w:rPr>
                <w:rFonts w:asciiTheme="minorHAnsi" w:eastAsia="Times New Roman" w:hAnsiTheme="minorHAnsi"/>
                <w:b/>
                <w:bCs/>
                <w:color w:val="000000"/>
                <w:sz w:val="20"/>
                <w:szCs w:val="20"/>
              </w:rPr>
              <w:t>.</w:t>
            </w:r>
            <w:r w:rsidRPr="00143958">
              <w:rPr>
                <w:rFonts w:asciiTheme="minorHAnsi" w:eastAsia="Times New Roman" w:hAnsiTheme="minorHAnsi"/>
                <w:b/>
                <w:bCs/>
                <w:color w:val="000000"/>
                <w:sz w:val="20"/>
                <w:szCs w:val="20"/>
              </w:rPr>
              <w:t>2 Investigation and Arrest</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Is a medico-legal report required for investigation of cases of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GBV service providers,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olice</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lastRenderedPageBreak/>
              <w:t xml:space="preserve">According to the law, who </w:t>
            </w:r>
            <w:r>
              <w:rPr>
                <w:rFonts w:asciiTheme="minorHAnsi" w:eastAsia="Times New Roman" w:hAnsiTheme="minorHAnsi"/>
                <w:color w:val="231F20"/>
                <w:sz w:val="20"/>
                <w:szCs w:val="20"/>
              </w:rPr>
              <w:t xml:space="preserve">(title of position) </w:t>
            </w:r>
            <w:r w:rsidRPr="00143958">
              <w:rPr>
                <w:rFonts w:asciiTheme="minorHAnsi" w:eastAsia="Times New Roman" w:hAnsiTheme="minorHAnsi"/>
                <w:color w:val="231F20"/>
                <w:sz w:val="20"/>
                <w:szCs w:val="20"/>
              </w:rPr>
              <w:t xml:space="preserve">is responsible for investigating </w:t>
            </w:r>
            <w:r>
              <w:rPr>
                <w:rFonts w:asciiTheme="minorHAnsi" w:eastAsia="Times New Roman" w:hAnsiTheme="minorHAnsi"/>
                <w:color w:val="231F20"/>
                <w:sz w:val="20"/>
                <w:szCs w:val="20"/>
              </w:rPr>
              <w:t>cases of GBV</w:t>
            </w:r>
            <w:r w:rsidRPr="00143958">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85"/>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In practice, who </w:t>
            </w:r>
            <w:r>
              <w:rPr>
                <w:rFonts w:asciiTheme="minorHAnsi" w:eastAsia="Times New Roman" w:hAnsiTheme="minorHAnsi"/>
                <w:color w:val="231F20"/>
                <w:sz w:val="20"/>
                <w:szCs w:val="20"/>
              </w:rPr>
              <w:t xml:space="preserve">(title of position) </w:t>
            </w:r>
            <w:r w:rsidRPr="00143958">
              <w:rPr>
                <w:rFonts w:asciiTheme="minorHAnsi" w:eastAsia="Times New Roman" w:hAnsiTheme="minorHAnsi"/>
                <w:color w:val="231F20"/>
                <w:sz w:val="20"/>
                <w:szCs w:val="20"/>
              </w:rPr>
              <w:t>typica</w:t>
            </w:r>
            <w:r>
              <w:rPr>
                <w:rFonts w:asciiTheme="minorHAnsi" w:eastAsia="Times New Roman" w:hAnsiTheme="minorHAnsi"/>
                <w:color w:val="231F20"/>
                <w:sz w:val="20"/>
                <w:szCs w:val="20"/>
              </w:rPr>
              <w:t xml:space="preserve">lly investigates cases of GBV?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nterviews with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33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cases of GBV usually investigated? If so, which?</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863"/>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there are any challenges to the investigation of cases? If so which</w:t>
            </w:r>
            <w:r>
              <w:rPr>
                <w:rFonts w:asciiTheme="minorHAnsi" w:eastAsia="Times New Roman" w:hAnsiTheme="minorHAnsi"/>
                <w:color w:val="231F20"/>
                <w:sz w:val="20"/>
                <w:szCs w:val="20"/>
              </w:rPr>
              <w:t xml:space="preserve"> (e.g., </w:t>
            </w:r>
            <w:r w:rsidRPr="00143958">
              <w:rPr>
                <w:rFonts w:asciiTheme="minorHAnsi" w:eastAsia="Times New Roman" w:hAnsiTheme="minorHAnsi"/>
                <w:color w:val="231F20"/>
                <w:sz w:val="20"/>
                <w:szCs w:val="20"/>
              </w:rPr>
              <w:t>bribery, customary law, challenges in obtaining copies</w:t>
            </w:r>
            <w:r>
              <w:rPr>
                <w:rFonts w:asciiTheme="minorHAnsi" w:eastAsia="Times New Roman" w:hAnsiTheme="minorHAnsi"/>
                <w:color w:val="231F20"/>
                <w:sz w:val="20"/>
                <w:szCs w:val="20"/>
              </w:rPr>
              <w:t xml:space="preserve"> of medical/medico-legal report)</w:t>
            </w:r>
            <w:r w:rsidRPr="00143958">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ind w:right="-179"/>
              <w:rPr>
                <w:rFonts w:asciiTheme="minorHAnsi" w:eastAsia="Times New Roman" w:hAnsiTheme="minorHAnsi"/>
                <w:i/>
                <w:color w:val="000000"/>
                <w:sz w:val="20"/>
                <w:szCs w:val="20"/>
              </w:rPr>
            </w:pPr>
            <w:r w:rsidRPr="0054451D">
              <w:rPr>
                <w:rFonts w:asciiTheme="minorHAnsi" w:eastAsia="Times New Roman" w:hAnsiTheme="minorHAnsi"/>
                <w:color w:val="000000"/>
                <w:spacing w:val="-2"/>
                <w:sz w:val="20"/>
                <w:szCs w:val="20"/>
              </w:rPr>
              <w:t>Key informant interviews with investigative</w:t>
            </w:r>
            <w:r w:rsidRPr="00143958">
              <w:rPr>
                <w:rFonts w:asciiTheme="minorHAnsi" w:eastAsia="Times New Roman" w:hAnsiTheme="minorHAnsi"/>
                <w:color w:val="000000"/>
                <w:sz w:val="20"/>
                <w:szCs w:val="20"/>
              </w:rPr>
              <w:t>/</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udiciary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557"/>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Do those who are responsible for investigating cases of GBV have the specialized training necessary to do so?</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CF4CA7">
              <w:rPr>
                <w:rFonts w:asciiTheme="minorHAnsi" w:eastAsia="Times New Roman" w:hAnsiTheme="minorHAnsi"/>
                <w:color w:val="000000"/>
                <w:spacing w:val="-2"/>
                <w:sz w:val="20"/>
                <w:szCs w:val="20"/>
              </w:rPr>
              <w:t>Key informant interviews with investigative</w:t>
            </w:r>
            <w:r w:rsidRPr="00143958">
              <w:rPr>
                <w:rFonts w:asciiTheme="minorHAnsi" w:eastAsia="Times New Roman" w:hAnsiTheme="minorHAnsi"/>
                <w:color w:val="000000"/>
                <w:sz w:val="20"/>
                <w:szCs w:val="20"/>
              </w:rPr>
              <w:t>/</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udiciary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998"/>
        </w:trPr>
        <w:tc>
          <w:tcPr>
            <w:tcW w:w="1917" w:type="pct"/>
            <w:shd w:val="clear" w:color="auto" w:fill="auto"/>
            <w:hideMark/>
          </w:tcPr>
          <w:p w:rsidR="00B31242" w:rsidRDefault="00B31242" w:rsidP="001F0241">
            <w:pPr>
              <w:spacing w:before="40" w:after="40" w:line="200" w:lineRule="atLeast"/>
              <w:ind w:right="-108"/>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Do those who are responsible for investigating cases of GBV have the material resources necessary to do s</w:t>
            </w:r>
            <w:r>
              <w:rPr>
                <w:rFonts w:asciiTheme="minorHAnsi" w:eastAsia="Times New Roman" w:hAnsiTheme="minorHAnsi"/>
                <w:color w:val="231F20"/>
                <w:sz w:val="20"/>
                <w:szCs w:val="20"/>
              </w:rPr>
              <w:t xml:space="preserve">o </w:t>
            </w:r>
            <w:r w:rsidRPr="00143958">
              <w:rPr>
                <w:rFonts w:asciiTheme="minorHAnsi" w:eastAsia="Times New Roman" w:hAnsiTheme="minorHAnsi"/>
                <w:color w:val="231F20"/>
                <w:sz w:val="20"/>
                <w:szCs w:val="20"/>
              </w:rPr>
              <w:t>(</w:t>
            </w:r>
            <w:r>
              <w:rPr>
                <w:rFonts w:asciiTheme="minorHAnsi" w:eastAsia="Times New Roman" w:hAnsiTheme="minorHAnsi"/>
                <w:color w:val="231F20"/>
                <w:sz w:val="20"/>
                <w:szCs w:val="20"/>
              </w:rPr>
              <w:t>v</w:t>
            </w:r>
            <w:r w:rsidRPr="00143958">
              <w:rPr>
                <w:rFonts w:asciiTheme="minorHAnsi" w:eastAsia="Times New Roman" w:hAnsiTheme="minorHAnsi"/>
                <w:color w:val="231F20"/>
                <w:sz w:val="20"/>
                <w:szCs w:val="20"/>
              </w:rPr>
              <w:t>ehicles, stationery, p</w:t>
            </w:r>
            <w:r>
              <w:rPr>
                <w:rFonts w:asciiTheme="minorHAnsi" w:eastAsia="Times New Roman" w:hAnsiTheme="minorHAnsi"/>
                <w:color w:val="231F20"/>
                <w:sz w:val="20"/>
                <w:szCs w:val="20"/>
              </w:rPr>
              <w:t>hotographic equipment, password-</w:t>
            </w:r>
            <w:r w:rsidRPr="00143958">
              <w:rPr>
                <w:rFonts w:asciiTheme="minorHAnsi" w:eastAsia="Times New Roman" w:hAnsiTheme="minorHAnsi"/>
                <w:color w:val="231F20"/>
                <w:sz w:val="20"/>
                <w:szCs w:val="20"/>
              </w:rPr>
              <w:t>protected computers, printer, locked filing cabinet to store documents)?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81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Where in the police station does the investigation take place? Are there separate, private spaces for interviewing GBV victims and perpetrators in the police station?</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CF4CA7">
              <w:rPr>
                <w:rFonts w:asciiTheme="minorHAnsi" w:eastAsia="Times New Roman" w:hAnsiTheme="minorHAnsi"/>
                <w:color w:val="000000"/>
                <w:spacing w:val="-2"/>
                <w:sz w:val="20"/>
                <w:szCs w:val="20"/>
              </w:rPr>
              <w:t>Key informant interviews with investigative</w:t>
            </w:r>
            <w:r w:rsidRPr="00143958">
              <w:rPr>
                <w:rFonts w:asciiTheme="minorHAnsi" w:eastAsia="Times New Roman" w:hAnsiTheme="minorHAnsi"/>
                <w:color w:val="000000"/>
                <w:sz w:val="20"/>
                <w:szCs w:val="20"/>
              </w:rPr>
              <w:t>/</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udiciary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305"/>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is the process for detaining suspects?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nterviews with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nvestigative/</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udiciary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erpetrators of GBV,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341"/>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Is there usually pre-arrest detention of GBV perpetrators?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39"/>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Is there ever detention of victims of GBV or rescuer of person experiencing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57"/>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Under what pretense are victims or rescuers of per</w:t>
            </w:r>
            <w:r>
              <w:rPr>
                <w:rFonts w:asciiTheme="minorHAnsi" w:eastAsia="Times New Roman" w:hAnsiTheme="minorHAnsi"/>
                <w:color w:val="000000"/>
                <w:sz w:val="20"/>
                <w:szCs w:val="20"/>
              </w:rPr>
              <w:t>sons experiencing GBV detained (e.g., example adultery)</w:t>
            </w:r>
            <w:r w:rsidRPr="00143958">
              <w:rPr>
                <w:rFonts w:asciiTheme="minorHAnsi" w:eastAsia="Times New Roman" w:hAnsiTheme="minorHAnsi"/>
                <w:color w:val="00000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CF4CA7">
              <w:rPr>
                <w:rFonts w:asciiTheme="minorHAnsi" w:eastAsia="Times New Roman" w:hAnsiTheme="minorHAnsi"/>
                <w:color w:val="000000"/>
                <w:spacing w:val="-2"/>
                <w:sz w:val="20"/>
                <w:szCs w:val="20"/>
              </w:rPr>
              <w:t>Key informant interviews with investigative</w:t>
            </w:r>
            <w:r w:rsidRPr="00143958">
              <w:rPr>
                <w:rFonts w:asciiTheme="minorHAnsi" w:eastAsia="Times New Roman" w:hAnsiTheme="minorHAnsi"/>
                <w:color w:val="000000"/>
                <w:sz w:val="20"/>
                <w:szCs w:val="20"/>
              </w:rPr>
              <w:t>/</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udiciary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251"/>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For how long are alleged perpetrators usually detained?</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54451D">
              <w:rPr>
                <w:rFonts w:asciiTheme="minorHAnsi" w:eastAsia="Times New Roman" w:hAnsiTheme="minorHAnsi"/>
                <w:color w:val="000000"/>
                <w:spacing w:val="-2"/>
                <w:sz w:val="20"/>
                <w:szCs w:val="20"/>
              </w:rPr>
              <w:t>Key informant interviews with investigative/</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udiciary</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erpetrators of GBV,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sidRPr="00143958">
              <w:rPr>
                <w:rFonts w:asciiTheme="minorHAnsi" w:eastAsia="Times New Roman" w:hAnsiTheme="minorHAnsi"/>
                <w:color w:val="000000"/>
                <w:sz w:val="20"/>
                <w:szCs w:val="20"/>
              </w:rPr>
              <w:lastRenderedPageBreak/>
              <w:t>providers (in particular those providing legal aid)</w:t>
            </w:r>
          </w:p>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4565EF" w:rsidTr="001F0241">
        <w:trPr>
          <w:trHeight w:val="54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are conditions like for detained perpetrators of GBV (food, treatment, water, sanitation, etc.)?</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96"/>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9"/>
              </w:rPr>
            </w:pPr>
            <w:r w:rsidRPr="00143958">
              <w:rPr>
                <w:rFonts w:asciiTheme="minorHAnsi" w:eastAsia="Times New Roman" w:hAnsiTheme="minorHAnsi"/>
                <w:color w:val="000000"/>
                <w:sz w:val="20"/>
                <w:szCs w:val="19"/>
              </w:rPr>
              <w:lastRenderedPageBreak/>
              <w:t xml:space="preserve">Are there separate facilities for men and women?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80"/>
        </w:trPr>
        <w:tc>
          <w:tcPr>
            <w:tcW w:w="1917" w:type="pct"/>
            <w:shd w:val="clear" w:color="auto" w:fill="auto"/>
            <w:vAlign w:val="center"/>
            <w:hideMark/>
          </w:tcPr>
          <w:p w:rsidR="00B31242" w:rsidRPr="00143958" w:rsidRDefault="00B31242" w:rsidP="001F0241">
            <w:pPr>
              <w:spacing w:before="40" w:after="40" w:line="200" w:lineRule="atLeast"/>
              <w:rPr>
                <w:rFonts w:asciiTheme="minorHAnsi" w:eastAsia="Times New Roman" w:hAnsiTheme="minorHAnsi"/>
                <w:color w:val="000000"/>
                <w:sz w:val="20"/>
                <w:szCs w:val="19"/>
              </w:rPr>
            </w:pPr>
            <w:r w:rsidRPr="00143958">
              <w:rPr>
                <w:rFonts w:asciiTheme="minorHAnsi" w:eastAsia="Times New Roman" w:hAnsiTheme="minorHAnsi"/>
                <w:color w:val="000000"/>
                <w:sz w:val="20"/>
                <w:szCs w:val="19"/>
              </w:rPr>
              <w:lastRenderedPageBreak/>
              <w:t xml:space="preserve">Are there any measures to ensure that male perpetrators are not abused in jail?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80"/>
        </w:trPr>
        <w:tc>
          <w:tcPr>
            <w:tcW w:w="1917" w:type="pct"/>
            <w:shd w:val="clear" w:color="auto" w:fill="auto"/>
            <w:vAlign w:val="center"/>
            <w:hideMark/>
          </w:tcPr>
          <w:p w:rsidR="00B31242" w:rsidRPr="00143958" w:rsidRDefault="00B31242" w:rsidP="001F0241">
            <w:pPr>
              <w:spacing w:before="40" w:after="40" w:line="200" w:lineRule="atLeast"/>
              <w:rPr>
                <w:rFonts w:asciiTheme="minorHAnsi" w:eastAsia="Times New Roman" w:hAnsiTheme="minorHAnsi"/>
                <w:color w:val="000000"/>
                <w:sz w:val="20"/>
                <w:szCs w:val="19"/>
              </w:rPr>
            </w:pPr>
            <w:r w:rsidRPr="00143958">
              <w:rPr>
                <w:rFonts w:asciiTheme="minorHAnsi" w:eastAsia="Times New Roman" w:hAnsiTheme="minorHAnsi"/>
                <w:color w:val="000000"/>
                <w:sz w:val="20"/>
                <w:szCs w:val="19"/>
              </w:rPr>
              <w:t>Are there any measures to ensure that victims of GBV wrongly accused of adultery are not abused in jail?</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8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19"/>
              </w:rPr>
            </w:pPr>
            <w:r w:rsidRPr="00143958">
              <w:rPr>
                <w:rFonts w:asciiTheme="minorHAnsi" w:eastAsia="Times New Roman" w:hAnsiTheme="minorHAnsi"/>
                <w:color w:val="231F20"/>
                <w:sz w:val="20"/>
                <w:szCs w:val="19"/>
              </w:rPr>
              <w:t xml:space="preserve">Whose role is it to write the charges being made and forward the case for prosecution (i.e., police, magistrate, </w:t>
            </w:r>
            <w:r>
              <w:rPr>
                <w:rFonts w:asciiTheme="minorHAnsi" w:eastAsia="Times New Roman" w:hAnsiTheme="minorHAnsi"/>
                <w:color w:val="231F20"/>
                <w:sz w:val="20"/>
                <w:szCs w:val="19"/>
              </w:rPr>
              <w:t>or</w:t>
            </w:r>
            <w:r w:rsidRPr="00143958">
              <w:rPr>
                <w:rFonts w:asciiTheme="minorHAnsi" w:eastAsia="Times New Roman" w:hAnsiTheme="minorHAnsi"/>
                <w:color w:val="231F20"/>
                <w:sz w:val="20"/>
                <w:szCs w:val="19"/>
              </w:rPr>
              <w:t xml:space="preserve"> prosecutor)?</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725987">
              <w:rPr>
                <w:rFonts w:asciiTheme="minorHAnsi" w:eastAsia="Times New Roman" w:hAnsiTheme="minorHAnsi"/>
                <w:color w:val="000000"/>
                <w:sz w:val="20"/>
                <w:szCs w:val="20"/>
              </w:rPr>
              <w:t>Key informant interviews with investigative/</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udiciary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olice,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hief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agistrate/</w:t>
            </w:r>
            <w:r>
              <w:rPr>
                <w:rFonts w:asciiTheme="minorHAnsi" w:eastAsia="Times New Roman" w:hAnsiTheme="minorHAnsi"/>
                <w:color w:val="000000"/>
                <w:sz w:val="20"/>
                <w:szCs w:val="20"/>
              </w:rPr>
              <w:t>j</w:t>
            </w:r>
            <w:r w:rsidRPr="00143958">
              <w:rPr>
                <w:rFonts w:asciiTheme="minorHAnsi" w:eastAsia="Times New Roman" w:hAnsiTheme="minorHAnsi"/>
                <w:color w:val="000000"/>
                <w:sz w:val="20"/>
                <w:szCs w:val="20"/>
              </w:rPr>
              <w:t xml:space="preserve">ustice,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hief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rosecutor</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ervice providers (in particular those providing legal aid)</w:t>
            </w:r>
          </w:p>
        </w:tc>
      </w:tr>
      <w:tr w:rsidR="00B31242" w:rsidRPr="004565EF" w:rsidTr="001F0241">
        <w:trPr>
          <w:trHeight w:val="359"/>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19"/>
              </w:rPr>
            </w:pPr>
            <w:r w:rsidRPr="00143958">
              <w:rPr>
                <w:rFonts w:asciiTheme="minorHAnsi" w:eastAsia="Times New Roman" w:hAnsiTheme="minorHAnsi"/>
                <w:color w:val="231F20"/>
                <w:sz w:val="20"/>
                <w:szCs w:val="19"/>
              </w:rPr>
              <w:t>Whose role is it to inform the prosecuted of the charge</w:t>
            </w:r>
            <w:r>
              <w:rPr>
                <w:rFonts w:asciiTheme="minorHAnsi" w:eastAsia="Times New Roman" w:hAnsiTheme="minorHAnsi"/>
                <w:color w:val="231F20"/>
                <w:sz w:val="20"/>
                <w:szCs w:val="19"/>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F2F2F2" w:themeFill="accent3" w:themeFillShade="F2"/>
            <w:vAlign w:val="center"/>
            <w:hideMark/>
          </w:tcPr>
          <w:p w:rsidR="00B31242" w:rsidRPr="00143958"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.2</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3 Medical Documentation Required to Prepare a Police Report</w:t>
            </w:r>
          </w:p>
        </w:tc>
      </w:tr>
      <w:tr w:rsidR="00B31242" w:rsidRPr="004565EF" w:rsidTr="001F0241">
        <w:trPr>
          <w:trHeight w:val="890"/>
        </w:trPr>
        <w:tc>
          <w:tcPr>
            <w:tcW w:w="1917" w:type="pct"/>
            <w:shd w:val="clear" w:color="auto" w:fill="auto"/>
            <w:hideMark/>
          </w:tcPr>
          <w:p w:rsidR="00B31242" w:rsidRDefault="00B31242" w:rsidP="001F0241">
            <w:pPr>
              <w:spacing w:before="40" w:after="40" w:line="200" w:lineRule="atLeast"/>
              <w:ind w:right="-108"/>
              <w:rPr>
                <w:rFonts w:asciiTheme="minorHAnsi" w:eastAsia="Times New Roman" w:hAnsiTheme="minorHAnsi"/>
                <w:i/>
                <w:color w:val="231F20"/>
                <w:sz w:val="20"/>
                <w:szCs w:val="20"/>
              </w:rPr>
            </w:pPr>
            <w:r w:rsidRPr="00143958">
              <w:rPr>
                <w:rFonts w:asciiTheme="minorHAnsi" w:eastAsia="Times New Roman" w:hAnsiTheme="minorHAnsi"/>
                <w:color w:val="231F20"/>
                <w:sz w:val="20"/>
                <w:szCs w:val="20"/>
              </w:rPr>
              <w:t>By law, what type of documentation is requi</w:t>
            </w:r>
            <w:r>
              <w:rPr>
                <w:rFonts w:asciiTheme="minorHAnsi" w:eastAsia="Times New Roman" w:hAnsiTheme="minorHAnsi"/>
                <w:color w:val="231F20"/>
                <w:sz w:val="20"/>
                <w:szCs w:val="20"/>
              </w:rPr>
              <w:t xml:space="preserve">red to prepare a </w:t>
            </w:r>
            <w:r w:rsidRPr="003D3EA9">
              <w:rPr>
                <w:rFonts w:asciiTheme="minorHAnsi" w:eastAsia="Times New Roman" w:hAnsiTheme="minorHAnsi"/>
                <w:color w:val="231F20"/>
                <w:spacing w:val="-2"/>
                <w:sz w:val="20"/>
                <w:szCs w:val="20"/>
              </w:rPr>
              <w:t>police report (</w:t>
            </w:r>
            <w:r>
              <w:rPr>
                <w:rFonts w:asciiTheme="minorHAnsi" w:eastAsia="Times New Roman" w:hAnsiTheme="minorHAnsi"/>
                <w:color w:val="231F20"/>
                <w:spacing w:val="-2"/>
                <w:sz w:val="20"/>
                <w:szCs w:val="20"/>
              </w:rPr>
              <w:t>s</w:t>
            </w:r>
            <w:r w:rsidRPr="003D3EA9">
              <w:rPr>
                <w:rFonts w:asciiTheme="minorHAnsi" w:eastAsia="Times New Roman" w:hAnsiTheme="minorHAnsi"/>
                <w:color w:val="231F20"/>
                <w:spacing w:val="-2"/>
                <w:sz w:val="20"/>
                <w:szCs w:val="20"/>
              </w:rPr>
              <w:t xml:space="preserve">tandard </w:t>
            </w:r>
            <w:r>
              <w:rPr>
                <w:rFonts w:asciiTheme="minorHAnsi" w:eastAsia="Times New Roman" w:hAnsiTheme="minorHAnsi"/>
                <w:color w:val="231F20"/>
                <w:spacing w:val="-2"/>
                <w:sz w:val="20"/>
                <w:szCs w:val="20"/>
              </w:rPr>
              <w:t>f</w:t>
            </w:r>
            <w:r w:rsidRPr="003D3EA9">
              <w:rPr>
                <w:rFonts w:asciiTheme="minorHAnsi" w:eastAsia="Times New Roman" w:hAnsiTheme="minorHAnsi"/>
                <w:color w:val="231F20"/>
                <w:spacing w:val="-2"/>
                <w:sz w:val="20"/>
                <w:szCs w:val="20"/>
              </w:rPr>
              <w:t xml:space="preserve">orm, </w:t>
            </w:r>
            <w:r>
              <w:rPr>
                <w:rFonts w:asciiTheme="minorHAnsi" w:eastAsia="Times New Roman" w:hAnsiTheme="minorHAnsi"/>
                <w:color w:val="231F20"/>
                <w:spacing w:val="-2"/>
                <w:sz w:val="20"/>
                <w:szCs w:val="20"/>
              </w:rPr>
              <w:t>m</w:t>
            </w:r>
            <w:r w:rsidRPr="003D3EA9">
              <w:rPr>
                <w:rFonts w:asciiTheme="minorHAnsi" w:eastAsia="Times New Roman" w:hAnsiTheme="minorHAnsi"/>
                <w:color w:val="231F20"/>
                <w:spacing w:val="-2"/>
                <w:sz w:val="20"/>
                <w:szCs w:val="20"/>
              </w:rPr>
              <w:t xml:space="preserve">edical </w:t>
            </w:r>
            <w:r>
              <w:rPr>
                <w:rFonts w:asciiTheme="minorHAnsi" w:eastAsia="Times New Roman" w:hAnsiTheme="minorHAnsi"/>
                <w:color w:val="231F20"/>
                <w:spacing w:val="-2"/>
                <w:sz w:val="20"/>
                <w:szCs w:val="20"/>
              </w:rPr>
              <w:t>e</w:t>
            </w:r>
            <w:r w:rsidRPr="003D3EA9">
              <w:rPr>
                <w:rFonts w:asciiTheme="minorHAnsi" w:eastAsia="Times New Roman" w:hAnsiTheme="minorHAnsi"/>
                <w:color w:val="231F20"/>
                <w:spacing w:val="-2"/>
                <w:sz w:val="20"/>
                <w:szCs w:val="20"/>
              </w:rPr>
              <w:t xml:space="preserve">xam </w:t>
            </w:r>
            <w:r>
              <w:rPr>
                <w:rFonts w:asciiTheme="minorHAnsi" w:eastAsia="Times New Roman" w:hAnsiTheme="minorHAnsi"/>
                <w:color w:val="231F20"/>
                <w:spacing w:val="-2"/>
                <w:sz w:val="20"/>
                <w:szCs w:val="20"/>
              </w:rPr>
              <w:t>f</w:t>
            </w:r>
            <w:r w:rsidRPr="003D3EA9">
              <w:rPr>
                <w:rFonts w:asciiTheme="minorHAnsi" w:eastAsia="Times New Roman" w:hAnsiTheme="minorHAnsi"/>
                <w:color w:val="231F20"/>
                <w:spacing w:val="-2"/>
                <w:sz w:val="20"/>
                <w:szCs w:val="20"/>
              </w:rPr>
              <w:t>indings,</w:t>
            </w:r>
            <w:r w:rsidRPr="00143958">
              <w:rPr>
                <w:rFonts w:asciiTheme="minorHAnsi" w:eastAsia="Times New Roman" w:hAnsiTheme="minorHAnsi"/>
                <w:color w:val="231F20"/>
                <w:sz w:val="20"/>
                <w:szCs w:val="20"/>
              </w:rPr>
              <w:t xml:space="preserve"> </w:t>
            </w:r>
            <w:r>
              <w:rPr>
                <w:rFonts w:asciiTheme="minorHAnsi" w:eastAsia="Times New Roman" w:hAnsiTheme="minorHAnsi"/>
                <w:color w:val="231F20"/>
                <w:sz w:val="20"/>
                <w:szCs w:val="20"/>
              </w:rPr>
              <w:t>f</w:t>
            </w:r>
            <w:r w:rsidRPr="00143958">
              <w:rPr>
                <w:rFonts w:asciiTheme="minorHAnsi" w:eastAsia="Times New Roman" w:hAnsiTheme="minorHAnsi"/>
                <w:color w:val="231F20"/>
                <w:sz w:val="20"/>
                <w:szCs w:val="20"/>
              </w:rPr>
              <w:t xml:space="preserve">orensic </w:t>
            </w:r>
            <w:r>
              <w:rPr>
                <w:rFonts w:asciiTheme="minorHAnsi" w:eastAsia="Times New Roman" w:hAnsiTheme="minorHAnsi"/>
                <w:color w:val="231F20"/>
                <w:sz w:val="20"/>
                <w:szCs w:val="20"/>
              </w:rPr>
              <w:t>e</w:t>
            </w:r>
            <w:r w:rsidRPr="00143958">
              <w:rPr>
                <w:rFonts w:asciiTheme="minorHAnsi" w:eastAsia="Times New Roman" w:hAnsiTheme="minorHAnsi"/>
                <w:color w:val="231F20"/>
                <w:sz w:val="20"/>
                <w:szCs w:val="20"/>
              </w:rPr>
              <w:t xml:space="preserve">vidence, </w:t>
            </w:r>
            <w:r>
              <w:rPr>
                <w:rFonts w:asciiTheme="minorHAnsi" w:eastAsia="Times New Roman" w:hAnsiTheme="minorHAnsi"/>
                <w:color w:val="231F20"/>
                <w:sz w:val="20"/>
                <w:szCs w:val="20"/>
              </w:rPr>
              <w:t>s</w:t>
            </w:r>
            <w:r w:rsidRPr="00143958">
              <w:rPr>
                <w:rFonts w:asciiTheme="minorHAnsi" w:eastAsia="Times New Roman" w:hAnsiTheme="minorHAnsi"/>
                <w:color w:val="231F20"/>
                <w:sz w:val="20"/>
                <w:szCs w:val="20"/>
              </w:rPr>
              <w:t>ignature</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or </w:t>
            </w:r>
            <w:r>
              <w:rPr>
                <w:rFonts w:asciiTheme="minorHAnsi" w:eastAsia="Times New Roman" w:hAnsiTheme="minorHAnsi"/>
                <w:color w:val="231F20"/>
                <w:sz w:val="20"/>
                <w:szCs w:val="20"/>
              </w:rPr>
              <w:t>a</w:t>
            </w:r>
            <w:r w:rsidRPr="00143958">
              <w:rPr>
                <w:rFonts w:asciiTheme="minorHAnsi" w:eastAsia="Times New Roman" w:hAnsiTheme="minorHAnsi"/>
                <w:color w:val="231F20"/>
                <w:sz w:val="20"/>
                <w:szCs w:val="20"/>
              </w:rPr>
              <w:t xml:space="preserve">uthorization of a </w:t>
            </w:r>
            <w:r>
              <w:rPr>
                <w:rFonts w:asciiTheme="minorHAnsi" w:eastAsia="Times New Roman" w:hAnsiTheme="minorHAnsi"/>
                <w:color w:val="231F20"/>
                <w:sz w:val="20"/>
                <w:szCs w:val="20"/>
              </w:rPr>
              <w:t>d</w:t>
            </w:r>
            <w:r w:rsidRPr="00143958">
              <w:rPr>
                <w:rFonts w:asciiTheme="minorHAnsi" w:eastAsia="Times New Roman" w:hAnsiTheme="minorHAnsi"/>
                <w:color w:val="231F20"/>
                <w:sz w:val="20"/>
                <w:szCs w:val="20"/>
              </w:rPr>
              <w:t xml:space="preserve">octor, </w:t>
            </w:r>
            <w:r>
              <w:rPr>
                <w:rFonts w:asciiTheme="minorHAnsi" w:eastAsia="Times New Roman" w:hAnsiTheme="minorHAnsi"/>
                <w:color w:val="231F20"/>
                <w:sz w:val="20"/>
                <w:szCs w:val="20"/>
              </w:rPr>
              <w:t>a</w:t>
            </w:r>
            <w:r w:rsidRPr="00143958">
              <w:rPr>
                <w:rFonts w:asciiTheme="minorHAnsi" w:eastAsia="Times New Roman" w:hAnsiTheme="minorHAnsi"/>
                <w:color w:val="231F20"/>
                <w:sz w:val="20"/>
                <w:szCs w:val="20"/>
              </w:rPr>
              <w:t xml:space="preserve">dditional </w:t>
            </w:r>
            <w:r>
              <w:rPr>
                <w:rFonts w:asciiTheme="minorHAnsi" w:eastAsia="Times New Roman" w:hAnsiTheme="minorHAnsi"/>
                <w:color w:val="231F20"/>
                <w:sz w:val="20"/>
                <w:szCs w:val="20"/>
              </w:rPr>
              <w:t xml:space="preserve">signatures, </w:t>
            </w:r>
            <w:r w:rsidRPr="00143958">
              <w:rPr>
                <w:rFonts w:asciiTheme="minorHAnsi" w:eastAsia="Times New Roman" w:hAnsiTheme="minorHAnsi"/>
                <w:color w:val="231F20"/>
                <w:sz w:val="20"/>
                <w:szCs w:val="20"/>
              </w:rPr>
              <w:t xml:space="preserve">or </w:t>
            </w:r>
            <w:r>
              <w:rPr>
                <w:rFonts w:asciiTheme="minorHAnsi" w:eastAsia="Times New Roman" w:hAnsiTheme="minorHAnsi"/>
                <w:color w:val="231F20"/>
                <w:sz w:val="20"/>
                <w:szCs w:val="20"/>
              </w:rPr>
              <w:t>a</w:t>
            </w:r>
            <w:r w:rsidRPr="00143958">
              <w:rPr>
                <w:rFonts w:asciiTheme="minorHAnsi" w:eastAsia="Times New Roman" w:hAnsiTheme="minorHAnsi"/>
                <w:color w:val="231F20"/>
                <w:sz w:val="20"/>
                <w:szCs w:val="20"/>
              </w:rPr>
              <w:t>uth</w:t>
            </w:r>
            <w:r>
              <w:rPr>
                <w:rFonts w:asciiTheme="minorHAnsi" w:eastAsia="Times New Roman" w:hAnsiTheme="minorHAnsi"/>
                <w:color w:val="231F20"/>
                <w:sz w:val="20"/>
                <w:szCs w:val="20"/>
              </w:rPr>
              <w:t>orizations, other documentation)?</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National laws related to GBV,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ub-</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luster or </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roup,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rotection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luster/</w:t>
            </w:r>
            <w:r>
              <w:rPr>
                <w:rFonts w:asciiTheme="minorHAnsi" w:eastAsia="Times New Roman" w:hAnsiTheme="minorHAnsi"/>
                <w:color w:val="000000"/>
                <w:sz w:val="20"/>
                <w:szCs w:val="20"/>
              </w:rPr>
              <w:t>w</w:t>
            </w:r>
            <w:r w:rsidRPr="00143958">
              <w:rPr>
                <w:rFonts w:asciiTheme="minorHAnsi" w:eastAsia="Times New Roman" w:hAnsiTheme="minorHAnsi"/>
                <w:color w:val="000000"/>
                <w:sz w:val="20"/>
                <w:szCs w:val="20"/>
              </w:rPr>
              <w:t xml:space="preserve">orking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roup</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different standard forms required for different types of GBV or for adults/minors?</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How easy/difficult is it for survivors or providers to get copies of the medico-legal form?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Do survivors or service providers have to pay for the medico-legal form (i.e.</w:t>
            </w:r>
            <w:r>
              <w:rPr>
                <w:rFonts w:asciiTheme="minorHAnsi" w:eastAsia="Times New Roman" w:hAnsiTheme="minorHAnsi"/>
                <w:color w:val="000000"/>
                <w:sz w:val="20"/>
                <w:szCs w:val="20"/>
              </w:rPr>
              <w:t>,</w:t>
            </w:r>
            <w:r w:rsidRPr="00143958">
              <w:rPr>
                <w:rFonts w:asciiTheme="minorHAnsi" w:eastAsia="Times New Roman" w:hAnsiTheme="minorHAnsi"/>
                <w:color w:val="000000"/>
                <w:sz w:val="20"/>
                <w:szCs w:val="20"/>
              </w:rPr>
              <w:t xml:space="preserve"> corruption)</w:t>
            </w:r>
            <w:r>
              <w:rPr>
                <w:rFonts w:asciiTheme="minorHAnsi" w:eastAsia="Times New Roman" w:hAnsiTheme="minorHAnsi"/>
                <w:color w:val="00000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33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Who is responsible for conducting a forensic exam?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roviders,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edico-</w:t>
            </w:r>
            <w:r>
              <w:rPr>
                <w:rFonts w:asciiTheme="minorHAnsi" w:eastAsia="Times New Roman" w:hAnsiTheme="minorHAnsi"/>
                <w:color w:val="000000"/>
                <w:sz w:val="20"/>
                <w:szCs w:val="20"/>
              </w:rPr>
              <w:t>l</w:t>
            </w:r>
            <w:r w:rsidRPr="00143958">
              <w:rPr>
                <w:rFonts w:asciiTheme="minorHAnsi" w:eastAsia="Times New Roman" w:hAnsiTheme="minorHAnsi"/>
                <w:color w:val="000000"/>
                <w:sz w:val="20"/>
                <w:szCs w:val="20"/>
              </w:rPr>
              <w:t xml:space="preserve">egal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nstitute, Ministry of Health </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fficials</w:t>
            </w:r>
          </w:p>
        </w:tc>
      </w:tr>
      <w:tr w:rsidR="00B31242" w:rsidRPr="004565EF" w:rsidTr="001F0241">
        <w:trPr>
          <w:trHeight w:val="377"/>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In practice, who typically conducts the exam?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Who is authorized to complete the medico-legal form?</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National laws or policies related to medico-legal services</w:t>
            </w:r>
          </w:p>
        </w:tc>
      </w:tr>
      <w:tr w:rsidR="00B31242" w:rsidRPr="004565EF" w:rsidTr="001F0241">
        <w:trPr>
          <w:trHeight w:val="792"/>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How many people in the country/region are authorized to prepare/complete the form?</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roviders,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edico-</w:t>
            </w:r>
            <w:r>
              <w:rPr>
                <w:rFonts w:asciiTheme="minorHAnsi" w:eastAsia="Times New Roman" w:hAnsiTheme="minorHAnsi"/>
                <w:color w:val="000000"/>
                <w:sz w:val="20"/>
                <w:szCs w:val="20"/>
              </w:rPr>
              <w:t>l</w:t>
            </w:r>
            <w:r w:rsidRPr="00143958">
              <w:rPr>
                <w:rFonts w:asciiTheme="minorHAnsi" w:eastAsia="Times New Roman" w:hAnsiTheme="minorHAnsi"/>
                <w:color w:val="000000"/>
                <w:sz w:val="20"/>
                <w:szCs w:val="20"/>
              </w:rPr>
              <w:t xml:space="preserve">egal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nstitute, Ministry of Health </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fficials</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Who is authorized to sign/authorize a medico-legal report? </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National laws or policies related to medico-legal services</w:t>
            </w:r>
          </w:p>
        </w:tc>
      </w:tr>
      <w:tr w:rsidR="00B31242" w:rsidRPr="004565EF" w:rsidTr="001F0241">
        <w:trPr>
          <w:trHeight w:val="602"/>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lastRenderedPageBreak/>
              <w:t>How many people in the country/region are authorized to sign the form?</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roviders, </w:t>
            </w:r>
            <w:r>
              <w:rPr>
                <w:rFonts w:asciiTheme="minorHAnsi" w:eastAsia="Times New Roman" w:hAnsiTheme="minorHAnsi"/>
                <w:color w:val="000000"/>
                <w:sz w:val="20"/>
                <w:szCs w:val="20"/>
              </w:rPr>
              <w:t>m</w:t>
            </w:r>
            <w:r w:rsidRPr="00143958">
              <w:rPr>
                <w:rFonts w:asciiTheme="minorHAnsi" w:eastAsia="Times New Roman" w:hAnsiTheme="minorHAnsi"/>
                <w:color w:val="000000"/>
                <w:sz w:val="20"/>
                <w:szCs w:val="20"/>
              </w:rPr>
              <w:t>edico-</w:t>
            </w:r>
            <w:r>
              <w:rPr>
                <w:rFonts w:asciiTheme="minorHAnsi" w:eastAsia="Times New Roman" w:hAnsiTheme="minorHAnsi"/>
                <w:color w:val="000000"/>
                <w:sz w:val="20"/>
                <w:szCs w:val="20"/>
              </w:rPr>
              <w:t>l</w:t>
            </w:r>
            <w:r w:rsidRPr="00143958">
              <w:rPr>
                <w:rFonts w:asciiTheme="minorHAnsi" w:eastAsia="Times New Roman" w:hAnsiTheme="minorHAnsi"/>
                <w:color w:val="000000"/>
                <w:sz w:val="20"/>
                <w:szCs w:val="20"/>
              </w:rPr>
              <w:t xml:space="preserve">egal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nstitute, Ministry of Health </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fficials</w:t>
            </w:r>
          </w:p>
        </w:tc>
      </w:tr>
      <w:tr w:rsidR="00B31242" w:rsidRPr="004565EF" w:rsidTr="001F0241">
        <w:trPr>
          <w:trHeight w:val="521"/>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there medico-legal facilities available to process forensic evidence?</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85"/>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there any impediments in the process of preparing and sharing the medico-legal report?</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666666" w:themeFill="accent2"/>
            <w:vAlign w:val="center"/>
            <w:hideMark/>
          </w:tcPr>
          <w:p w:rsidR="00B31242" w:rsidRDefault="00B31242" w:rsidP="001F0241">
            <w:pPr>
              <w:spacing w:before="40" w:after="40" w:line="200" w:lineRule="atLeast"/>
              <w:rPr>
                <w:rFonts w:asciiTheme="minorHAnsi" w:eastAsia="Times New Roman" w:hAnsiTheme="minorHAnsi"/>
                <w:b/>
                <w:bCs/>
                <w:color w:val="FFFFFF" w:themeColor="accent3"/>
                <w:sz w:val="20"/>
                <w:szCs w:val="20"/>
              </w:rPr>
            </w:pPr>
            <w:r>
              <w:rPr>
                <w:rFonts w:asciiTheme="minorHAnsi" w:eastAsia="Times New Roman" w:hAnsiTheme="minorHAnsi"/>
                <w:b/>
                <w:bCs/>
                <w:color w:val="FFFFFF" w:themeColor="accent3"/>
                <w:sz w:val="20"/>
                <w:szCs w:val="20"/>
              </w:rPr>
              <w:t>1</w:t>
            </w:r>
            <w:r w:rsidRPr="00143958">
              <w:rPr>
                <w:rFonts w:asciiTheme="minorHAnsi" w:eastAsia="Times New Roman" w:hAnsiTheme="minorHAnsi"/>
                <w:b/>
                <w:bCs/>
                <w:color w:val="FFFFFF" w:themeColor="accent3"/>
                <w:sz w:val="20"/>
                <w:szCs w:val="20"/>
              </w:rPr>
              <w:t>.3</w:t>
            </w:r>
            <w:r>
              <w:rPr>
                <w:rFonts w:asciiTheme="minorHAnsi" w:eastAsia="Times New Roman" w:hAnsiTheme="minorHAnsi"/>
                <w:b/>
                <w:bCs/>
                <w:color w:val="FFFFFF" w:themeColor="accent3"/>
                <w:sz w:val="20"/>
                <w:szCs w:val="20"/>
              </w:rPr>
              <w:t xml:space="preserve"> Judicial Proceedings</w:t>
            </w:r>
            <w:r w:rsidRPr="00143958">
              <w:rPr>
                <w:rFonts w:asciiTheme="minorHAnsi" w:eastAsia="Times New Roman" w:hAnsiTheme="minorHAnsi"/>
                <w:b/>
                <w:bCs/>
                <w:color w:val="FFFFFF" w:themeColor="accent3"/>
                <w:sz w:val="20"/>
                <w:szCs w:val="20"/>
              </w:rPr>
              <w:t> </w:t>
            </w:r>
          </w:p>
        </w:tc>
      </w:tr>
      <w:tr w:rsidR="00B31242" w:rsidRPr="00F23A5E" w:rsidTr="001F0241">
        <w:trPr>
          <w:trHeight w:val="264"/>
        </w:trPr>
        <w:tc>
          <w:tcPr>
            <w:tcW w:w="5000" w:type="pct"/>
            <w:gridSpan w:val="4"/>
            <w:shd w:val="clear" w:color="auto" w:fill="F2F2F2" w:themeFill="accent3" w:themeFillShade="F2"/>
            <w:vAlign w:val="center"/>
            <w:hideMark/>
          </w:tcPr>
          <w:p w:rsidR="00B31242" w:rsidRDefault="00B31242" w:rsidP="001F0241">
            <w:pPr>
              <w:spacing w:before="40" w:after="40" w:line="200" w:lineRule="atLeast"/>
              <w:rPr>
                <w:rFonts w:asciiTheme="minorHAnsi" w:eastAsia="Times New Roman" w:hAnsiTheme="minorHAnsi"/>
                <w:b/>
                <w:bCs/>
                <w:i/>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.3</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1 Criminal Legal Proceedings</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ind w:right="-108"/>
              <w:rPr>
                <w:rFonts w:asciiTheme="minorHAnsi" w:eastAsia="Times New Roman" w:hAnsiTheme="minorHAnsi"/>
                <w:i/>
                <w:color w:val="231F20"/>
                <w:sz w:val="20"/>
                <w:szCs w:val="20"/>
              </w:rPr>
            </w:pPr>
            <w:r w:rsidRPr="00143958">
              <w:rPr>
                <w:rFonts w:asciiTheme="minorHAnsi" w:eastAsia="Times New Roman" w:hAnsiTheme="minorHAnsi"/>
                <w:color w:val="231F20"/>
                <w:sz w:val="20"/>
                <w:szCs w:val="20"/>
              </w:rPr>
              <w:t>Who is responsible for pressing charges in crimina</w:t>
            </w:r>
            <w:r>
              <w:rPr>
                <w:rFonts w:asciiTheme="minorHAnsi" w:eastAsia="Times New Roman" w:hAnsiTheme="minorHAnsi"/>
                <w:color w:val="231F20"/>
                <w:sz w:val="20"/>
                <w:szCs w:val="20"/>
              </w:rPr>
              <w:t xml:space="preserve">l </w:t>
            </w:r>
            <w:r w:rsidRPr="00143958">
              <w:rPr>
                <w:rFonts w:asciiTheme="minorHAnsi" w:eastAsia="Times New Roman" w:hAnsiTheme="minorHAnsi"/>
                <w:color w:val="231F20"/>
                <w:sz w:val="20"/>
                <w:szCs w:val="20"/>
              </w:rPr>
              <w:t>proceedings?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w:t>
            </w:r>
            <w:r w:rsidRPr="00143958">
              <w:rPr>
                <w:rFonts w:asciiTheme="minorHAnsi" w:eastAsia="Times New Roman" w:hAnsiTheme="minorHAnsi"/>
                <w:color w:val="231F20"/>
                <w:sz w:val="20"/>
                <w:szCs w:val="20"/>
              </w:rPr>
              <w:t xml:space="preserve">s witness corroboration required in the prosecution of GBV crimes? </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nterview with the Ministry of Justice, Ministry of Defense</w:t>
            </w:r>
          </w:p>
        </w:tc>
      </w:tr>
      <w:tr w:rsidR="00B31242" w:rsidRPr="004565EF" w:rsidTr="001F0241">
        <w:trPr>
          <w:trHeight w:val="269"/>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What is/are the requisite standard(s) of proof?</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792"/>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W</w:t>
            </w:r>
            <w:r w:rsidRPr="00143958">
              <w:rPr>
                <w:rFonts w:asciiTheme="minorHAnsi" w:eastAsia="Times New Roman" w:hAnsiTheme="minorHAnsi"/>
                <w:color w:val="231F20"/>
                <w:sz w:val="20"/>
                <w:szCs w:val="20"/>
              </w:rPr>
              <w:t xml:space="preserve">hat is the typical </w:t>
            </w:r>
            <w:r>
              <w:rPr>
                <w:rFonts w:asciiTheme="minorHAnsi" w:eastAsia="Times New Roman" w:hAnsiTheme="minorHAnsi"/>
                <w:color w:val="231F20"/>
                <w:sz w:val="20"/>
                <w:szCs w:val="20"/>
              </w:rPr>
              <w:t>time frame</w:t>
            </w:r>
            <w:r w:rsidRPr="00143958">
              <w:rPr>
                <w:rFonts w:asciiTheme="minorHAnsi" w:eastAsia="Times New Roman" w:hAnsiTheme="minorHAnsi"/>
                <w:color w:val="231F20"/>
                <w:sz w:val="20"/>
                <w:szCs w:val="20"/>
              </w:rPr>
              <w:t xml:space="preserve"> for prosecution of cases of GBV from the date that the charges are ﬁled to the date of judgment?</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w:t>
            </w:r>
            <w:r w:rsidRPr="00143958">
              <w:rPr>
                <w:rFonts w:asciiTheme="minorHAnsi" w:eastAsia="Times New Roman" w:hAnsiTheme="minorHAnsi"/>
                <w:color w:val="231F20"/>
                <w:sz w:val="20"/>
                <w:szCs w:val="20"/>
              </w:rPr>
              <w:t xml:space="preserve">s a speciﬁc </w:t>
            </w:r>
            <w:r>
              <w:rPr>
                <w:rFonts w:asciiTheme="minorHAnsi" w:eastAsia="Times New Roman" w:hAnsiTheme="minorHAnsi"/>
                <w:color w:val="231F20"/>
                <w:sz w:val="20"/>
                <w:szCs w:val="20"/>
              </w:rPr>
              <w:t>time frame</w:t>
            </w:r>
            <w:r w:rsidRPr="00143958">
              <w:rPr>
                <w:rFonts w:asciiTheme="minorHAnsi" w:eastAsia="Times New Roman" w:hAnsiTheme="minorHAnsi"/>
                <w:color w:val="231F20"/>
                <w:sz w:val="20"/>
                <w:szCs w:val="20"/>
              </w:rPr>
              <w:t xml:space="preserve"> for judgment required by statute, and if so, what is it?</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39"/>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W</w:t>
            </w:r>
            <w:r w:rsidRPr="00143958">
              <w:rPr>
                <w:rFonts w:asciiTheme="minorHAnsi" w:eastAsia="Times New Roman" w:hAnsiTheme="minorHAnsi"/>
                <w:color w:val="231F20"/>
                <w:sz w:val="20"/>
                <w:szCs w:val="20"/>
              </w:rPr>
              <w:t>hat are reasons for delays in the prosecution of cases? (Include probing questions: If yes, what happened?)</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467"/>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What are the primary reasons that cases of GBV are acquitted?</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nterview with the Ministry of Justice, Ministry of Defense, Case Law</w:t>
            </w:r>
          </w:p>
        </w:tc>
      </w:tr>
      <w:tr w:rsidR="00B31242" w:rsidRPr="004565EF" w:rsidTr="001F0241">
        <w:trPr>
          <w:trHeight w:val="800"/>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C</w:t>
            </w:r>
            <w:r w:rsidRPr="00143958">
              <w:rPr>
                <w:rFonts w:asciiTheme="minorHAnsi" w:eastAsia="Times New Roman" w:hAnsiTheme="minorHAnsi"/>
                <w:color w:val="231F20"/>
                <w:sz w:val="20"/>
                <w:szCs w:val="20"/>
              </w:rPr>
              <w:t xml:space="preserve">an court proceedings occur </w:t>
            </w:r>
            <w:r w:rsidRPr="00143958">
              <w:rPr>
                <w:rFonts w:asciiTheme="minorHAnsi" w:eastAsia="Times New Roman" w:hAnsiTheme="minorHAnsi"/>
                <w:iCs/>
                <w:color w:val="231F20"/>
                <w:sz w:val="20"/>
                <w:szCs w:val="20"/>
              </w:rPr>
              <w:t xml:space="preserve">in camera </w:t>
            </w:r>
            <w:r w:rsidRPr="00143958">
              <w:rPr>
                <w:rFonts w:asciiTheme="minorHAnsi" w:eastAsia="Times New Roman" w:hAnsiTheme="minorHAnsi"/>
                <w:color w:val="231F20"/>
                <w:sz w:val="20"/>
                <w:szCs w:val="20"/>
              </w:rPr>
              <w:t>(in private) for GBV cases (i.e., the presiding judge clears the courtroom or hears the testimony in chambers)? Who decides?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Key Informant Interview with the Ministry of Justice, Ministry of Defense</w:t>
            </w:r>
          </w:p>
        </w:tc>
      </w:tr>
      <w:tr w:rsidR="00B31242" w:rsidRPr="00F23A5E" w:rsidTr="001F0241">
        <w:trPr>
          <w:trHeight w:val="264"/>
        </w:trPr>
        <w:tc>
          <w:tcPr>
            <w:tcW w:w="5000" w:type="pct"/>
            <w:gridSpan w:val="4"/>
            <w:shd w:val="clear" w:color="auto" w:fill="F2F2F2" w:themeFill="accent3" w:themeFillShade="F2"/>
            <w:vAlign w:val="center"/>
            <w:hideMark/>
          </w:tcPr>
          <w:p w:rsidR="00B31242"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.3</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2 Transport, Care, and Protection of Witnesses</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i/>
                <w:color w:val="231F20"/>
                <w:sz w:val="20"/>
                <w:szCs w:val="20"/>
              </w:rPr>
            </w:pPr>
            <w:r w:rsidRPr="00143958">
              <w:rPr>
                <w:rFonts w:asciiTheme="minorHAnsi" w:eastAsia="Times New Roman" w:hAnsiTheme="minorHAnsi"/>
                <w:color w:val="231F20"/>
                <w:sz w:val="20"/>
                <w:szCs w:val="20"/>
              </w:rPr>
              <w:t>What are the standard procedures for transport, care, and protection of witnesses?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A</w:t>
            </w:r>
            <w:r w:rsidRPr="00143958">
              <w:rPr>
                <w:rFonts w:asciiTheme="minorHAnsi" w:eastAsia="Times New Roman" w:hAnsiTheme="minorHAnsi"/>
                <w:color w:val="231F20"/>
                <w:sz w:val="20"/>
                <w:szCs w:val="20"/>
              </w:rPr>
              <w:t>re there any relevant legal provisions for the transport, care</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 xml:space="preserve"> and protection of witnesses?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Is protection available for survivors and witnesses in cases of GBV?</w:t>
            </w:r>
            <w:r>
              <w:rPr>
                <w:rFonts w:asciiTheme="minorHAnsi" w:eastAsia="Times New Roman" w:hAnsiTheme="minorHAnsi"/>
                <w:color w:val="000000"/>
                <w:sz w:val="20"/>
                <w:szCs w:val="20"/>
              </w:rPr>
              <w:t xml:space="preserve"> </w:t>
            </w:r>
            <w:r w:rsidRPr="00143958">
              <w:rPr>
                <w:rFonts w:asciiTheme="minorHAnsi" w:eastAsia="Times New Roman" w:hAnsiTheme="minorHAnsi"/>
                <w:color w:val="000000"/>
                <w:sz w:val="20"/>
                <w:szCs w:val="20"/>
              </w:rPr>
              <w:t>If yes, what type?</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nterview with the Ministry of Justice, Ministry of Defense</w:t>
            </w:r>
          </w:p>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r>
      <w:tr w:rsidR="00B31242" w:rsidRPr="004565EF" w:rsidTr="001F0241">
        <w:trPr>
          <w:trHeight w:val="341"/>
        </w:trPr>
        <w:tc>
          <w:tcPr>
            <w:tcW w:w="1917" w:type="pct"/>
            <w:shd w:val="clear" w:color="auto" w:fill="auto"/>
            <w:hideMark/>
          </w:tcPr>
          <w:p w:rsidR="00B31242" w:rsidRDefault="00B31242" w:rsidP="001F0241">
            <w:pPr>
              <w:spacing w:before="40" w:after="40" w:line="200" w:lineRule="atLeast"/>
              <w:ind w:right="-108"/>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Have there ever been safe houses for survivors or witnesses?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Is there a separate entrance for perpetrator and victims into the court building?</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Is video camera testimony available? Is it used? </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264"/>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Is there transportation to the court?</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Which government institutions are responsible for ensuring witness protection?</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A</w:t>
            </w:r>
            <w:r w:rsidRPr="00143958">
              <w:rPr>
                <w:rFonts w:asciiTheme="minorHAnsi" w:eastAsia="Times New Roman" w:hAnsiTheme="minorHAnsi"/>
                <w:color w:val="231F20"/>
                <w:sz w:val="20"/>
                <w:szCs w:val="20"/>
              </w:rPr>
              <w:t>re there other organizations involved in witness assistance/</w:t>
            </w:r>
            <w:r>
              <w:rPr>
                <w:rFonts w:asciiTheme="minorHAnsi" w:eastAsia="Times New Roman" w:hAnsiTheme="minorHAnsi"/>
                <w:color w:val="231F20"/>
                <w:sz w:val="20"/>
                <w:szCs w:val="20"/>
              </w:rPr>
              <w:t xml:space="preserve"> </w:t>
            </w:r>
            <w:r w:rsidRPr="00143958">
              <w:rPr>
                <w:rFonts w:asciiTheme="minorHAnsi" w:eastAsia="Times New Roman" w:hAnsiTheme="minorHAnsi"/>
                <w:color w:val="231F20"/>
                <w:sz w:val="20"/>
                <w:szCs w:val="20"/>
              </w:rPr>
              <w:t>protection?</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nterview with the Ministry of Justice, Ministry of Defense</w:t>
            </w:r>
          </w:p>
        </w:tc>
      </w:tr>
      <w:tr w:rsidR="00B31242" w:rsidRPr="004565EF" w:rsidTr="001F0241">
        <w:trPr>
          <w:trHeight w:val="792"/>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Which institutions effectively cover t</w:t>
            </w:r>
            <w:r>
              <w:rPr>
                <w:rFonts w:asciiTheme="minorHAnsi" w:eastAsia="Times New Roman" w:hAnsiTheme="minorHAnsi"/>
                <w:color w:val="000000"/>
                <w:sz w:val="20"/>
                <w:szCs w:val="20"/>
              </w:rPr>
              <w:t>he cost of witness protection (</w:t>
            </w:r>
            <w:r w:rsidRPr="00143958">
              <w:rPr>
                <w:rFonts w:asciiTheme="minorHAnsi" w:eastAsia="Times New Roman" w:hAnsiTheme="minorHAnsi"/>
                <w:color w:val="000000"/>
                <w:sz w:val="20"/>
                <w:szCs w:val="20"/>
              </w:rPr>
              <w:t>transport of witnesses, food, and shelter)?</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the Ministry of Justice, Ministry of Defense, </w:t>
            </w:r>
            <w:r>
              <w:rPr>
                <w:rFonts w:asciiTheme="minorHAnsi" w:eastAsia="Times New Roman" w:hAnsiTheme="minorHAnsi"/>
                <w:color w:val="000000"/>
                <w:sz w:val="20"/>
                <w:szCs w:val="20"/>
              </w:rPr>
              <w:t>g</w:t>
            </w:r>
            <w:r w:rsidRPr="00143958">
              <w:rPr>
                <w:rFonts w:asciiTheme="minorHAnsi" w:eastAsia="Times New Roman" w:hAnsiTheme="minorHAnsi"/>
                <w:color w:val="000000"/>
                <w:sz w:val="20"/>
                <w:szCs w:val="20"/>
              </w:rPr>
              <w:t xml:space="preserve">overnmental and NGO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p>
        </w:tc>
      </w:tr>
      <w:tr w:rsidR="00B31242" w:rsidRPr="004565EF" w:rsidTr="001F0241">
        <w:trPr>
          <w:trHeight w:val="800"/>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In refugee setting: W</w:t>
            </w:r>
            <w:r w:rsidRPr="00143958">
              <w:rPr>
                <w:rFonts w:asciiTheme="minorHAnsi" w:eastAsia="Times New Roman" w:hAnsiTheme="minorHAnsi"/>
                <w:color w:val="231F20"/>
                <w:sz w:val="20"/>
                <w:szCs w:val="20"/>
              </w:rPr>
              <w:t>hat role does UNHCR play if witnesses in GBV cases are refugees? To what degree does UNHCR coordinate with the police and courts in these cases?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Criminal procedure code, </w:t>
            </w:r>
            <w:r>
              <w:rPr>
                <w:rFonts w:asciiTheme="minorHAnsi" w:eastAsia="Times New Roman" w:hAnsiTheme="minorHAnsi"/>
                <w:color w:val="000000"/>
                <w:sz w:val="20"/>
                <w:szCs w:val="20"/>
              </w:rPr>
              <w:t>k</w:t>
            </w:r>
            <w:r w:rsidRPr="00143958">
              <w:rPr>
                <w:rFonts w:asciiTheme="minorHAnsi" w:eastAsia="Times New Roman" w:hAnsiTheme="minorHAnsi"/>
                <w:color w:val="000000"/>
                <w:sz w:val="20"/>
                <w:szCs w:val="20"/>
              </w:rPr>
              <w:t xml:space="preserve">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nterview with UNHCR, Ministry of Social Welfare</w:t>
            </w:r>
          </w:p>
        </w:tc>
      </w:tr>
      <w:tr w:rsidR="00B31242" w:rsidRPr="004565EF" w:rsidTr="001F0241">
        <w:trPr>
          <w:trHeight w:val="197"/>
        </w:trPr>
        <w:tc>
          <w:tcPr>
            <w:tcW w:w="1917" w:type="pct"/>
            <w:vMerge w:val="restart"/>
            <w:shd w:val="clear" w:color="auto" w:fill="auto"/>
            <w:hideMark/>
          </w:tcPr>
          <w:p w:rsidR="00B31242" w:rsidRDefault="00B31242" w:rsidP="001F0241">
            <w:pPr>
              <w:spacing w:after="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Are there any special provisions for minors in cases of GBV for:</w:t>
            </w:r>
          </w:p>
          <w:p w:rsidR="00B31242" w:rsidRDefault="00B31242" w:rsidP="00B31242">
            <w:pPr>
              <w:pStyle w:val="BoxBullets"/>
              <w:numPr>
                <w:ilvl w:val="0"/>
                <w:numId w:val="9"/>
              </w:numPr>
              <w:spacing w:before="0" w:after="0" w:line="200" w:lineRule="atLeast"/>
              <w:ind w:left="180" w:hanging="180"/>
              <w:rPr>
                <w:rFonts w:asciiTheme="minorHAnsi" w:eastAsia="Times New Roman" w:hAnsiTheme="minorHAnsi"/>
                <w:color w:val="000000"/>
                <w:szCs w:val="20"/>
              </w:rPr>
            </w:pPr>
            <w:r w:rsidRPr="00143958">
              <w:rPr>
                <w:color w:val="231F20"/>
              </w:rPr>
              <w:t>Victims?</w:t>
            </w:r>
          </w:p>
          <w:p w:rsidR="00B31242" w:rsidRDefault="00B31242" w:rsidP="00B31242">
            <w:pPr>
              <w:pStyle w:val="BoxBullets"/>
              <w:numPr>
                <w:ilvl w:val="0"/>
                <w:numId w:val="9"/>
              </w:numPr>
              <w:spacing w:before="0" w:after="0" w:line="200" w:lineRule="atLeast"/>
              <w:ind w:left="180" w:hanging="180"/>
            </w:pPr>
            <w:r w:rsidRPr="00143958">
              <w:t>W</w:t>
            </w:r>
            <w:r w:rsidRPr="00143958">
              <w:rPr>
                <w:color w:val="231F20"/>
              </w:rPr>
              <w:t>itnesses?</w:t>
            </w:r>
          </w:p>
          <w:p w:rsidR="00B31242" w:rsidRDefault="00B31242" w:rsidP="00B31242">
            <w:pPr>
              <w:pStyle w:val="BoxBullets"/>
              <w:numPr>
                <w:ilvl w:val="0"/>
                <w:numId w:val="9"/>
              </w:numPr>
              <w:spacing w:before="0" w:after="0" w:line="200" w:lineRule="atLeast"/>
              <w:ind w:left="180" w:hanging="180"/>
              <w:rPr>
                <w:rFonts w:asciiTheme="minorHAnsi" w:eastAsia="Times New Roman" w:hAnsiTheme="minorHAnsi"/>
                <w:color w:val="000000"/>
                <w:szCs w:val="20"/>
              </w:rPr>
            </w:pPr>
            <w:r w:rsidRPr="00143958">
              <w:t>A</w:t>
            </w:r>
            <w:r w:rsidRPr="00143958">
              <w:rPr>
                <w:color w:val="231F20"/>
              </w:rPr>
              <w:t>ccused?</w:t>
            </w:r>
          </w:p>
        </w:tc>
        <w:tc>
          <w:tcPr>
            <w:tcW w:w="1106" w:type="pct"/>
            <w:shd w:val="clear" w:color="auto" w:fill="auto"/>
            <w:hideMark/>
          </w:tcPr>
          <w:p w:rsidR="00B31242" w:rsidRDefault="00B31242" w:rsidP="001F0241">
            <w:pPr>
              <w:spacing w:after="0" w:line="200" w:lineRule="atLeast"/>
              <w:rPr>
                <w:rFonts w:asciiTheme="minorHAnsi" w:eastAsia="Times New Roman" w:hAnsiTheme="minorHAnsi"/>
                <w:color w:val="000000"/>
                <w:sz w:val="20"/>
                <w:szCs w:val="20"/>
              </w:rPr>
            </w:pP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 Key Informant Interview with UNICEF, Ministry of Social Welfare</w:t>
            </w:r>
          </w:p>
        </w:tc>
      </w:tr>
      <w:tr w:rsidR="00B31242" w:rsidRPr="004565EF" w:rsidTr="001F0241">
        <w:trPr>
          <w:trHeight w:val="972"/>
        </w:trPr>
        <w:tc>
          <w:tcPr>
            <w:tcW w:w="1917" w:type="pct"/>
            <w:vMerge/>
            <w:shd w:val="clear" w:color="auto" w:fill="auto"/>
            <w:hideMark/>
          </w:tcPr>
          <w:p w:rsidR="00B31242" w:rsidRDefault="00B31242" w:rsidP="00B31242">
            <w:pPr>
              <w:pStyle w:val="BoxBullets"/>
              <w:numPr>
                <w:ilvl w:val="0"/>
                <w:numId w:val="9"/>
              </w:numPr>
              <w:spacing w:before="0" w:after="0" w:line="200" w:lineRule="atLeast"/>
              <w:ind w:left="180" w:hanging="180"/>
            </w:pPr>
          </w:p>
        </w:tc>
        <w:tc>
          <w:tcPr>
            <w:tcW w:w="1106" w:type="pct"/>
            <w:shd w:val="clear" w:color="auto" w:fill="auto"/>
            <w:hideMark/>
          </w:tcPr>
          <w:p w:rsidR="00B31242" w:rsidRDefault="00B31242" w:rsidP="001F0241">
            <w:pPr>
              <w:spacing w:after="0" w:line="200" w:lineRule="atLeast"/>
              <w:rPr>
                <w:rFonts w:asciiTheme="minorHAnsi" w:eastAsia="Times New Roman" w:hAnsiTheme="minorHAnsi"/>
                <w:i/>
                <w:color w:val="000000"/>
                <w:sz w:val="20"/>
                <w:szCs w:val="20"/>
              </w:rPr>
            </w:pPr>
            <w:r w:rsidRPr="00771A3E">
              <w:rPr>
                <w:rFonts w:asciiTheme="minorHAnsi" w:eastAsia="Times New Roman" w:hAnsiTheme="minorHAnsi"/>
                <w:color w:val="000000"/>
                <w:sz w:val="20"/>
                <w:szCs w:val="20"/>
              </w:rPr>
              <w:t>T/V/C (Circle):</w:t>
            </w:r>
          </w:p>
          <w:p w:rsidR="00B31242" w:rsidRDefault="00B31242" w:rsidP="001F0241">
            <w:pPr>
              <w:spacing w:after="0" w:line="200" w:lineRule="atLeast"/>
              <w:rPr>
                <w:rFonts w:asciiTheme="minorHAnsi" w:eastAsia="Times New Roman" w:hAnsiTheme="minorHAnsi"/>
                <w:i/>
                <w:color w:val="000000"/>
                <w:sz w:val="20"/>
                <w:szCs w:val="20"/>
              </w:rPr>
            </w:pPr>
            <w:r w:rsidRPr="00771A3E">
              <w:rPr>
                <w:rFonts w:asciiTheme="minorHAnsi" w:eastAsia="Times New Roman" w:hAnsiTheme="minorHAnsi"/>
                <w:color w:val="000000"/>
                <w:sz w:val="20"/>
                <w:szCs w:val="20"/>
              </w:rPr>
              <w:t>T/V/C (Circle):</w:t>
            </w:r>
          </w:p>
          <w:p w:rsidR="00B31242" w:rsidRDefault="00B31242" w:rsidP="001F0241">
            <w:pPr>
              <w:spacing w:after="0" w:line="200" w:lineRule="atLeast"/>
              <w:rPr>
                <w:rFonts w:asciiTheme="minorHAnsi" w:eastAsia="Times New Roman" w:hAnsiTheme="minorHAnsi"/>
                <w:i/>
                <w:color w:val="000000"/>
                <w:sz w:val="20"/>
                <w:szCs w:val="20"/>
              </w:rPr>
            </w:pPr>
            <w:r w:rsidRPr="00771A3E">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p w:rsidR="00B31242" w:rsidRDefault="00B31242" w:rsidP="001F0241">
            <w:pPr>
              <w:spacing w:after="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p w:rsidR="00B31242" w:rsidRDefault="00B31242" w:rsidP="001F0241">
            <w:pPr>
              <w:spacing w:line="200" w:lineRule="atLeast"/>
              <w:rPr>
                <w:rFonts w:asciiTheme="minorHAnsi" w:eastAsia="Times New Roman" w:hAnsiTheme="minorHAnsi"/>
                <w:i/>
                <w:color w:val="000000"/>
                <w:sz w:val="20"/>
                <w:szCs w:val="20"/>
              </w:rPr>
            </w:pPr>
          </w:p>
        </w:tc>
        <w:tc>
          <w:tcPr>
            <w:tcW w:w="1274" w:type="pct"/>
            <w:vMerge/>
            <w:vAlign w:val="center"/>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F2F2F2" w:themeFill="accent3" w:themeFillShade="F2"/>
            <w:vAlign w:val="center"/>
            <w:hideMark/>
          </w:tcPr>
          <w:p w:rsidR="00B31242" w:rsidRDefault="00B31242" w:rsidP="001F0241">
            <w:pPr>
              <w:spacing w:before="40" w:after="40" w:line="200" w:lineRule="atLeast"/>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1</w:t>
            </w:r>
            <w:r w:rsidRPr="00143958">
              <w:rPr>
                <w:rFonts w:asciiTheme="minorHAnsi" w:eastAsia="Times New Roman" w:hAnsiTheme="minorHAnsi"/>
                <w:b/>
                <w:bCs/>
                <w:color w:val="000000"/>
                <w:sz w:val="20"/>
                <w:szCs w:val="20"/>
              </w:rPr>
              <w:t>.3</w:t>
            </w:r>
            <w:r>
              <w:rPr>
                <w:rFonts w:asciiTheme="minorHAnsi" w:eastAsia="Times New Roman" w:hAnsiTheme="minorHAnsi"/>
                <w:b/>
                <w:bCs/>
                <w:color w:val="000000"/>
                <w:sz w:val="20"/>
                <w:szCs w:val="20"/>
              </w:rPr>
              <w:t>.</w:t>
            </w:r>
            <w:r w:rsidRPr="00143958">
              <w:rPr>
                <w:rFonts w:asciiTheme="minorHAnsi" w:eastAsia="Times New Roman" w:hAnsiTheme="minorHAnsi"/>
                <w:b/>
                <w:bCs/>
                <w:color w:val="000000"/>
                <w:sz w:val="20"/>
                <w:szCs w:val="20"/>
              </w:rPr>
              <w:t>3 Sentencing</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i/>
                <w:color w:val="231F20"/>
                <w:sz w:val="20"/>
                <w:szCs w:val="20"/>
              </w:rPr>
            </w:pPr>
            <w:r w:rsidRPr="00143958">
              <w:rPr>
                <w:rFonts w:asciiTheme="minorHAnsi" w:eastAsia="Times New Roman" w:hAnsiTheme="minorHAnsi"/>
                <w:color w:val="231F20"/>
                <w:sz w:val="20"/>
                <w:szCs w:val="20"/>
              </w:rPr>
              <w:t>Are there standard sentencing procedures for different types of GBV crimes?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w:t>
            </w: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I</w:t>
            </w:r>
            <w:r w:rsidRPr="00143958">
              <w:rPr>
                <w:rFonts w:asciiTheme="minorHAnsi" w:eastAsia="Times New Roman" w:hAnsiTheme="minorHAnsi"/>
                <w:color w:val="231F20"/>
                <w:sz w:val="20"/>
                <w:szCs w:val="20"/>
              </w:rPr>
              <w:t>f a person is convicted of multiple GBV crimes, are sentences concurrent or consecutive?</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w:t>
            </w:r>
          </w:p>
        </w:tc>
      </w:tr>
      <w:tr w:rsidR="00B31242" w:rsidRPr="004565EF" w:rsidTr="001F0241">
        <w:trPr>
          <w:trHeight w:val="264"/>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Are there any provisions for repeat GBV offenders?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w:t>
            </w:r>
          </w:p>
        </w:tc>
      </w:tr>
      <w:tr w:rsidR="00B31242" w:rsidRPr="004565EF" w:rsidTr="001F0241">
        <w:trPr>
          <w:trHeight w:val="792"/>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How much discretion does the judge have during the sentencing process?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Criminal procedure code, key informant interviews with the Ministry of Justice, Head of Criminal Court</w:t>
            </w:r>
          </w:p>
        </w:tc>
      </w:tr>
      <w:tr w:rsidR="00B31242" w:rsidRPr="004565EF" w:rsidTr="001F0241">
        <w:trPr>
          <w:trHeight w:val="1056"/>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Pr>
                <w:rFonts w:asciiTheme="minorHAnsi" w:eastAsia="Times New Roman" w:hAnsiTheme="minorHAnsi"/>
                <w:color w:val="231F20"/>
                <w:sz w:val="20"/>
                <w:szCs w:val="20"/>
              </w:rPr>
              <w:t>On the basis of</w:t>
            </w:r>
            <w:r w:rsidRPr="00143958">
              <w:rPr>
                <w:rFonts w:asciiTheme="minorHAnsi" w:eastAsia="Times New Roman" w:hAnsiTheme="minorHAnsi"/>
                <w:color w:val="231F20"/>
                <w:sz w:val="20"/>
                <w:szCs w:val="20"/>
              </w:rPr>
              <w:t xml:space="preserve"> evidence from prior GBV cases, how likely is it that the sentence will be carried out?</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ind w:right="-89"/>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Criminal procedure code, key informant interviews with the Ministry of Justice, </w:t>
            </w:r>
            <w:r>
              <w:rPr>
                <w:rFonts w:asciiTheme="minorHAnsi" w:eastAsia="Times New Roman" w:hAnsiTheme="minorHAnsi"/>
                <w:color w:val="000000"/>
                <w:sz w:val="20"/>
                <w:szCs w:val="20"/>
              </w:rPr>
              <w:t>h</w:t>
            </w:r>
            <w:r w:rsidRPr="00143958">
              <w:rPr>
                <w:rFonts w:asciiTheme="minorHAnsi" w:eastAsia="Times New Roman" w:hAnsiTheme="minorHAnsi"/>
                <w:color w:val="000000"/>
                <w:sz w:val="20"/>
                <w:szCs w:val="20"/>
              </w:rPr>
              <w:t xml:space="preserve">ead of Criminal Court,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hief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rosecutor,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p>
        </w:tc>
      </w:tr>
      <w:tr w:rsidR="00B31242" w:rsidRPr="004565EF" w:rsidTr="001F0241">
        <w:trPr>
          <w:trHeight w:val="602"/>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Do alternatives to prison sentences exist for GBV offenders (</w:t>
            </w:r>
            <w:r>
              <w:rPr>
                <w:rFonts w:asciiTheme="minorHAnsi" w:eastAsia="Times New Roman" w:hAnsiTheme="minorHAnsi"/>
                <w:color w:val="231F20"/>
                <w:sz w:val="20"/>
                <w:szCs w:val="20"/>
              </w:rPr>
              <w:t>e.g.,</w:t>
            </w:r>
            <w:r w:rsidRPr="00143958">
              <w:rPr>
                <w:rFonts w:asciiTheme="minorHAnsi" w:eastAsia="Times New Roman" w:hAnsiTheme="minorHAnsi"/>
                <w:color w:val="231F20"/>
                <w:sz w:val="20"/>
                <w:szCs w:val="20"/>
              </w:rPr>
              <w:t xml:space="preserve"> parole)?</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ind w:right="-107"/>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xml:space="preserve">Criminal procedure code, key informant interviews with the Ministry of Justice, </w:t>
            </w:r>
            <w:r>
              <w:rPr>
                <w:rFonts w:asciiTheme="minorHAnsi" w:eastAsia="Times New Roman" w:hAnsiTheme="minorHAnsi"/>
                <w:color w:val="000000"/>
                <w:sz w:val="20"/>
                <w:szCs w:val="20"/>
              </w:rPr>
              <w:t>h</w:t>
            </w:r>
            <w:r w:rsidRPr="00143958">
              <w:rPr>
                <w:rFonts w:asciiTheme="minorHAnsi" w:eastAsia="Times New Roman" w:hAnsiTheme="minorHAnsi"/>
                <w:color w:val="000000"/>
                <w:sz w:val="20"/>
                <w:szCs w:val="20"/>
              </w:rPr>
              <w:t xml:space="preserve">ead of Criminal Court, </w:t>
            </w:r>
            <w:r>
              <w:rPr>
                <w:rFonts w:asciiTheme="minorHAnsi" w:eastAsia="Times New Roman" w:hAnsiTheme="minorHAnsi"/>
                <w:color w:val="000000"/>
                <w:sz w:val="20"/>
                <w:szCs w:val="20"/>
              </w:rPr>
              <w:t>c</w:t>
            </w:r>
            <w:r w:rsidRPr="00143958">
              <w:rPr>
                <w:rFonts w:asciiTheme="minorHAnsi" w:eastAsia="Times New Roman" w:hAnsiTheme="minorHAnsi"/>
                <w:color w:val="000000"/>
                <w:sz w:val="20"/>
                <w:szCs w:val="20"/>
              </w:rPr>
              <w:t xml:space="preserve">hief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 xml:space="preserve">rosecutor, and GBV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ervice </w:t>
            </w:r>
            <w:r>
              <w:rPr>
                <w:rFonts w:asciiTheme="minorHAnsi" w:eastAsia="Times New Roman" w:hAnsiTheme="minorHAnsi"/>
                <w:color w:val="000000"/>
                <w:sz w:val="20"/>
                <w:szCs w:val="20"/>
              </w:rPr>
              <w:t>p</w:t>
            </w:r>
            <w:r w:rsidRPr="00143958">
              <w:rPr>
                <w:rFonts w:asciiTheme="minorHAnsi" w:eastAsia="Times New Roman" w:hAnsiTheme="minorHAnsi"/>
                <w:color w:val="000000"/>
                <w:sz w:val="20"/>
                <w:szCs w:val="20"/>
              </w:rPr>
              <w:t>roviders</w:t>
            </w:r>
          </w:p>
        </w:tc>
      </w:tr>
      <w:tr w:rsidR="00B31242" w:rsidRPr="004565EF" w:rsidTr="001F0241">
        <w:trPr>
          <w:trHeight w:val="45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What, if anything, has changed since the crisis with respect to sentencing</w:t>
            </w:r>
            <w:r>
              <w:rPr>
                <w:rFonts w:asciiTheme="minorHAnsi" w:eastAsia="Times New Roman" w:hAnsiTheme="minorHAnsi"/>
                <w:color w:val="231F20"/>
                <w:sz w:val="20"/>
                <w:szCs w:val="20"/>
              </w:rPr>
              <w:t xml:space="preserve"> (crisis, post-crisis)?</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F2F2F2" w:themeFill="accent3" w:themeFillShade="F2"/>
            <w:vAlign w:val="center"/>
            <w:hideMark/>
          </w:tcPr>
          <w:p w:rsidR="00B31242"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t>1</w:t>
            </w:r>
            <w:r w:rsidRPr="00143958">
              <w:rPr>
                <w:rFonts w:asciiTheme="minorHAnsi" w:eastAsia="Times New Roman" w:hAnsiTheme="minorHAnsi"/>
                <w:b/>
                <w:bCs/>
                <w:color w:val="231F20"/>
                <w:sz w:val="20"/>
                <w:szCs w:val="20"/>
              </w:rPr>
              <w:t>.3</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4 Capacity of the Court</w:t>
            </w:r>
          </w:p>
        </w:tc>
      </w:tr>
      <w:tr w:rsidR="00B31242" w:rsidRPr="004565EF" w:rsidTr="001F0241">
        <w:trPr>
          <w:trHeight w:val="611"/>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i/>
                <w:color w:val="231F20"/>
                <w:sz w:val="20"/>
                <w:szCs w:val="20"/>
              </w:rPr>
            </w:pPr>
            <w:r w:rsidRPr="00143958">
              <w:rPr>
                <w:rFonts w:asciiTheme="minorHAnsi" w:eastAsia="Times New Roman" w:hAnsiTheme="minorHAnsi"/>
                <w:color w:val="231F20"/>
                <w:sz w:val="20"/>
                <w:szCs w:val="20"/>
              </w:rPr>
              <w:t xml:space="preserve">What kinds of qualiﬁcations, experience, and trainings on GBV do the judge/magistrate, clerks, and other </w:t>
            </w:r>
            <w:r w:rsidRPr="00F23A5E">
              <w:rPr>
                <w:rFonts w:asciiTheme="minorHAnsi" w:eastAsia="Times New Roman" w:hAnsiTheme="minorHAnsi"/>
                <w:color w:val="231F20"/>
                <w:sz w:val="20"/>
                <w:szCs w:val="20"/>
              </w:rPr>
              <w:t>staffs have</w:t>
            </w:r>
            <w:r w:rsidRPr="00143958">
              <w:rPr>
                <w:rFonts w:asciiTheme="minorHAnsi" w:eastAsia="Times New Roman" w:hAnsiTheme="minorHAnsi"/>
                <w:color w:val="231F20"/>
                <w:sz w:val="20"/>
                <w:szCs w:val="20"/>
              </w:rPr>
              <w:t>?</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rPr>
                <w:rFonts w:asciiTheme="minorHAnsi" w:eastAsia="Times New Roman" w:hAnsiTheme="minorHAnsi"/>
                <w:i/>
                <w:color w:val="231F2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t>
            </w:r>
            <w:r w:rsidRPr="00143958">
              <w:rPr>
                <w:rFonts w:asciiTheme="minorHAnsi" w:eastAsia="Times New Roman" w:hAnsiTheme="minorHAnsi"/>
                <w:color w:val="231F20"/>
                <w:sz w:val="20"/>
                <w:szCs w:val="20"/>
              </w:rPr>
              <w:t xml:space="preserve">with the </w:t>
            </w:r>
            <w:r>
              <w:rPr>
                <w:rFonts w:asciiTheme="minorHAnsi" w:eastAsia="Times New Roman" w:hAnsiTheme="minorHAnsi"/>
                <w:color w:val="231F20"/>
                <w:sz w:val="20"/>
                <w:szCs w:val="20"/>
              </w:rPr>
              <w:t>d</w:t>
            </w:r>
            <w:r w:rsidRPr="00143958">
              <w:rPr>
                <w:rFonts w:asciiTheme="minorHAnsi" w:eastAsia="Times New Roman" w:hAnsiTheme="minorHAnsi"/>
                <w:color w:val="231F20"/>
                <w:sz w:val="20"/>
                <w:szCs w:val="20"/>
              </w:rPr>
              <w:t xml:space="preserve">irector of </w:t>
            </w:r>
            <w:r>
              <w:rPr>
                <w:rFonts w:asciiTheme="minorHAnsi" w:eastAsia="Times New Roman" w:hAnsiTheme="minorHAnsi"/>
                <w:color w:val="231F20"/>
                <w:sz w:val="20"/>
                <w:szCs w:val="20"/>
              </w:rPr>
              <w:t>p</w:t>
            </w:r>
            <w:r w:rsidRPr="00143958">
              <w:rPr>
                <w:rFonts w:asciiTheme="minorHAnsi" w:eastAsia="Times New Roman" w:hAnsiTheme="minorHAnsi"/>
                <w:color w:val="231F20"/>
                <w:sz w:val="20"/>
                <w:szCs w:val="20"/>
              </w:rPr>
              <w:t xml:space="preserve">ublic </w:t>
            </w:r>
            <w:r>
              <w:rPr>
                <w:rFonts w:asciiTheme="minorHAnsi" w:eastAsia="Times New Roman" w:hAnsiTheme="minorHAnsi"/>
                <w:color w:val="231F20"/>
                <w:sz w:val="20"/>
                <w:szCs w:val="20"/>
              </w:rPr>
              <w:t>p</w:t>
            </w:r>
            <w:r w:rsidRPr="00143958">
              <w:rPr>
                <w:rFonts w:asciiTheme="minorHAnsi" w:eastAsia="Times New Roman" w:hAnsiTheme="minorHAnsi"/>
                <w:color w:val="231F20"/>
                <w:sz w:val="20"/>
                <w:szCs w:val="20"/>
              </w:rPr>
              <w:t xml:space="preserve">rosecutions, </w:t>
            </w:r>
            <w:r>
              <w:rPr>
                <w:rFonts w:asciiTheme="minorHAnsi" w:eastAsia="Times New Roman" w:hAnsiTheme="minorHAnsi"/>
                <w:color w:val="231F20"/>
                <w:sz w:val="20"/>
                <w:szCs w:val="20"/>
              </w:rPr>
              <w:t>c</w:t>
            </w:r>
            <w:r w:rsidRPr="00143958">
              <w:rPr>
                <w:rFonts w:asciiTheme="minorHAnsi" w:eastAsia="Times New Roman" w:hAnsiTheme="minorHAnsi"/>
                <w:color w:val="231F20"/>
                <w:sz w:val="20"/>
                <w:szCs w:val="20"/>
              </w:rPr>
              <w:t xml:space="preserve">ourt </w:t>
            </w:r>
            <w:r>
              <w:rPr>
                <w:rFonts w:asciiTheme="minorHAnsi" w:eastAsia="Times New Roman" w:hAnsiTheme="minorHAnsi"/>
                <w:color w:val="231F20"/>
                <w:sz w:val="20"/>
                <w:szCs w:val="20"/>
              </w:rPr>
              <w:t>u</w:t>
            </w:r>
            <w:r w:rsidRPr="00143958">
              <w:rPr>
                <w:rFonts w:asciiTheme="minorHAnsi" w:eastAsia="Times New Roman" w:hAnsiTheme="minorHAnsi"/>
                <w:color w:val="231F20"/>
                <w:sz w:val="20"/>
                <w:szCs w:val="20"/>
              </w:rPr>
              <w:t xml:space="preserve">sers, </w:t>
            </w:r>
            <w:r>
              <w:rPr>
                <w:rFonts w:asciiTheme="minorHAnsi" w:eastAsia="Times New Roman" w:hAnsiTheme="minorHAnsi"/>
                <w:color w:val="231F20"/>
                <w:sz w:val="20"/>
                <w:szCs w:val="20"/>
              </w:rPr>
              <w:t>l</w:t>
            </w:r>
            <w:r w:rsidRPr="00143958">
              <w:rPr>
                <w:rFonts w:asciiTheme="minorHAnsi" w:eastAsia="Times New Roman" w:hAnsiTheme="minorHAnsi"/>
                <w:color w:val="231F20"/>
                <w:sz w:val="20"/>
                <w:szCs w:val="20"/>
              </w:rPr>
              <w:t xml:space="preserve">egal </w:t>
            </w:r>
            <w:r>
              <w:rPr>
                <w:rFonts w:asciiTheme="minorHAnsi" w:eastAsia="Times New Roman" w:hAnsiTheme="minorHAnsi"/>
                <w:color w:val="231F20"/>
                <w:sz w:val="20"/>
                <w:szCs w:val="20"/>
              </w:rPr>
              <w:t>a</w:t>
            </w:r>
            <w:r w:rsidRPr="00143958">
              <w:rPr>
                <w:rFonts w:asciiTheme="minorHAnsi" w:eastAsia="Times New Roman" w:hAnsiTheme="minorHAnsi"/>
                <w:color w:val="231F20"/>
                <w:sz w:val="20"/>
                <w:szCs w:val="20"/>
              </w:rPr>
              <w:t>id providers, police, UN agencies</w:t>
            </w:r>
          </w:p>
        </w:tc>
      </w:tr>
      <w:tr w:rsidR="00B31242" w:rsidRPr="004565EF" w:rsidTr="001F0241">
        <w:trPr>
          <w:trHeight w:val="656"/>
        </w:trPr>
        <w:tc>
          <w:tcPr>
            <w:tcW w:w="1917" w:type="pct"/>
            <w:shd w:val="clear" w:color="auto" w:fill="auto"/>
            <w:hideMark/>
          </w:tcPr>
          <w:p w:rsidR="00B31242" w:rsidRDefault="00B31242" w:rsidP="001F0241">
            <w:pPr>
              <w:spacing w:before="40" w:after="40" w:line="200" w:lineRule="atLeast"/>
              <w:ind w:right="-108"/>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Are copies of GBV-related statutes and laws available to </w:t>
            </w:r>
            <w:r>
              <w:rPr>
                <w:rFonts w:asciiTheme="minorHAnsi" w:eastAsia="Times New Roman" w:hAnsiTheme="minorHAnsi"/>
                <w:color w:val="231F20"/>
                <w:sz w:val="20"/>
                <w:szCs w:val="20"/>
              </w:rPr>
              <w:t>j</w:t>
            </w:r>
            <w:r w:rsidRPr="00143958">
              <w:rPr>
                <w:rFonts w:asciiTheme="minorHAnsi" w:eastAsia="Times New Roman" w:hAnsiTheme="minorHAnsi"/>
                <w:color w:val="231F20"/>
                <w:sz w:val="20"/>
                <w:szCs w:val="20"/>
              </w:rPr>
              <w:t xml:space="preserve">udges and </w:t>
            </w:r>
            <w:r>
              <w:rPr>
                <w:rFonts w:asciiTheme="minorHAnsi" w:eastAsia="Times New Roman" w:hAnsiTheme="minorHAnsi"/>
                <w:color w:val="231F20"/>
                <w:sz w:val="20"/>
                <w:szCs w:val="20"/>
              </w:rPr>
              <w:t>p</w:t>
            </w:r>
            <w:r w:rsidRPr="00143958">
              <w:rPr>
                <w:rFonts w:asciiTheme="minorHAnsi" w:eastAsia="Times New Roman" w:hAnsiTheme="minorHAnsi"/>
                <w:color w:val="231F20"/>
                <w:sz w:val="20"/>
                <w:szCs w:val="20"/>
              </w:rPr>
              <w:t>rosecutors addressing cases of GBV and up-to-date?</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p>
        </w:tc>
      </w:tr>
      <w:tr w:rsidR="00B31242" w:rsidRPr="004565EF" w:rsidTr="001F0241">
        <w:trPr>
          <w:trHeight w:val="528"/>
        </w:trPr>
        <w:tc>
          <w:tcPr>
            <w:tcW w:w="1917" w:type="pct"/>
            <w:shd w:val="clear" w:color="auto" w:fill="auto"/>
            <w:hideMark/>
          </w:tcPr>
          <w:p w:rsidR="00B31242"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Does the court conduct training and continuing education for court staff?</w:t>
            </w:r>
          </w:p>
        </w:tc>
        <w:tc>
          <w:tcPr>
            <w:tcW w:w="1106"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Default="00B31242" w:rsidP="001F0241">
            <w:pPr>
              <w:spacing w:before="40" w:after="40" w:line="200" w:lineRule="atLeast"/>
              <w:rPr>
                <w:rFonts w:asciiTheme="minorHAnsi" w:eastAsia="Times New Roman" w:hAnsiTheme="minorHAnsi"/>
                <w:i/>
                <w:color w:val="000000"/>
                <w:sz w:val="20"/>
                <w:szCs w:val="20"/>
              </w:rPr>
            </w:pPr>
            <w:r w:rsidRPr="00143958">
              <w:rPr>
                <w:rFonts w:asciiTheme="minorHAnsi" w:eastAsia="Times New Roman" w:hAnsiTheme="minorHAnsi"/>
                <w:color w:val="000000"/>
                <w:sz w:val="20"/>
                <w:szCs w:val="20"/>
              </w:rPr>
              <w:t>Director of Criminal Court or Civil Court</w:t>
            </w:r>
          </w:p>
        </w:tc>
      </w:tr>
      <w:tr w:rsidR="00B31242" w:rsidRPr="004565EF" w:rsidTr="001F0241">
        <w:trPr>
          <w:trHeight w:val="809"/>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Do any other institutions conduct trainings and continuing education for court staff?</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nterview with UNDP, UN Women, UN Peacekeeping Mission, </w:t>
            </w:r>
            <w:r>
              <w:rPr>
                <w:rFonts w:asciiTheme="minorHAnsi" w:eastAsia="Times New Roman" w:hAnsiTheme="minorHAnsi"/>
                <w:color w:val="000000"/>
                <w:sz w:val="20"/>
                <w:szCs w:val="20"/>
              </w:rPr>
              <w:t>n</w:t>
            </w:r>
            <w:r w:rsidRPr="00143958">
              <w:rPr>
                <w:rFonts w:asciiTheme="minorHAnsi" w:eastAsia="Times New Roman" w:hAnsiTheme="minorHAnsi"/>
                <w:color w:val="000000"/>
                <w:sz w:val="20"/>
                <w:szCs w:val="20"/>
              </w:rPr>
              <w:t xml:space="preserve">ational or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nternational </w:t>
            </w:r>
            <w:r>
              <w:rPr>
                <w:rFonts w:asciiTheme="minorHAnsi" w:eastAsia="Times New Roman" w:hAnsiTheme="minorHAnsi"/>
                <w:color w:val="000000"/>
                <w:sz w:val="20"/>
                <w:szCs w:val="20"/>
              </w:rPr>
              <w:t>l</w:t>
            </w:r>
            <w:r w:rsidRPr="00143958">
              <w:rPr>
                <w:rFonts w:asciiTheme="minorHAnsi" w:eastAsia="Times New Roman" w:hAnsiTheme="minorHAnsi"/>
                <w:color w:val="000000"/>
                <w:sz w:val="20"/>
                <w:szCs w:val="20"/>
              </w:rPr>
              <w:t xml:space="preserve">egal </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 xml:space="preserve">id </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rganizations, National Bar Association</w:t>
            </w:r>
          </w:p>
        </w:tc>
      </w:tr>
      <w:tr w:rsidR="00B31242" w:rsidRPr="004565EF" w:rsidTr="001F0241">
        <w:trPr>
          <w:trHeight w:val="800"/>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How equipped is the (criminal or civil) court and in what condition is the equipment (typewriters, computers, ofﬁces, papers, pens, ﬁles, vehicles, fuel, staff)?</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Default="00B31242" w:rsidP="001F0241">
            <w:pPr>
              <w:spacing w:before="40" w:after="40" w:line="200" w:lineRule="atLeast"/>
              <w:ind w:right="-89"/>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xml:space="preserve">Key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nformant interviews with UNDP, UN Women, UN Peacekeeping Mission, </w:t>
            </w:r>
            <w:r>
              <w:rPr>
                <w:rFonts w:asciiTheme="minorHAnsi" w:eastAsia="Times New Roman" w:hAnsiTheme="minorHAnsi"/>
                <w:color w:val="000000"/>
                <w:sz w:val="20"/>
                <w:szCs w:val="20"/>
              </w:rPr>
              <w:t>n</w:t>
            </w:r>
            <w:r w:rsidRPr="00143958">
              <w:rPr>
                <w:rFonts w:asciiTheme="minorHAnsi" w:eastAsia="Times New Roman" w:hAnsiTheme="minorHAnsi"/>
                <w:color w:val="000000"/>
                <w:sz w:val="20"/>
                <w:szCs w:val="20"/>
              </w:rPr>
              <w:t xml:space="preserve">ational or </w:t>
            </w:r>
            <w:r>
              <w:rPr>
                <w:rFonts w:asciiTheme="minorHAnsi" w:eastAsia="Times New Roman" w:hAnsiTheme="minorHAnsi"/>
                <w:color w:val="000000"/>
                <w:sz w:val="20"/>
                <w:szCs w:val="20"/>
              </w:rPr>
              <w:t>i</w:t>
            </w:r>
            <w:r w:rsidRPr="00143958">
              <w:rPr>
                <w:rFonts w:asciiTheme="minorHAnsi" w:eastAsia="Times New Roman" w:hAnsiTheme="minorHAnsi"/>
                <w:color w:val="000000"/>
                <w:sz w:val="20"/>
                <w:szCs w:val="20"/>
              </w:rPr>
              <w:t xml:space="preserve">nternational </w:t>
            </w:r>
            <w:r>
              <w:rPr>
                <w:rFonts w:asciiTheme="minorHAnsi" w:eastAsia="Times New Roman" w:hAnsiTheme="minorHAnsi"/>
                <w:color w:val="000000"/>
                <w:sz w:val="20"/>
                <w:szCs w:val="20"/>
              </w:rPr>
              <w:t>l</w:t>
            </w:r>
            <w:r w:rsidRPr="00143958">
              <w:rPr>
                <w:rFonts w:asciiTheme="minorHAnsi" w:eastAsia="Times New Roman" w:hAnsiTheme="minorHAnsi"/>
                <w:color w:val="000000"/>
                <w:sz w:val="20"/>
                <w:szCs w:val="20"/>
              </w:rPr>
              <w:t xml:space="preserve">egal </w:t>
            </w:r>
            <w:r>
              <w:rPr>
                <w:rFonts w:asciiTheme="minorHAnsi" w:eastAsia="Times New Roman" w:hAnsiTheme="minorHAnsi"/>
                <w:color w:val="000000"/>
                <w:sz w:val="20"/>
                <w:szCs w:val="20"/>
              </w:rPr>
              <w:t>a</w:t>
            </w:r>
            <w:r w:rsidRPr="00143958">
              <w:rPr>
                <w:rFonts w:asciiTheme="minorHAnsi" w:eastAsia="Times New Roman" w:hAnsiTheme="minorHAnsi"/>
                <w:color w:val="000000"/>
                <w:sz w:val="20"/>
                <w:szCs w:val="20"/>
              </w:rPr>
              <w:t xml:space="preserve">id </w:t>
            </w:r>
            <w:r>
              <w:rPr>
                <w:rFonts w:asciiTheme="minorHAnsi" w:eastAsia="Times New Roman" w:hAnsiTheme="minorHAnsi"/>
                <w:color w:val="000000"/>
                <w:sz w:val="20"/>
                <w:szCs w:val="20"/>
              </w:rPr>
              <w:t>o</w:t>
            </w:r>
            <w:r w:rsidRPr="00143958">
              <w:rPr>
                <w:rFonts w:asciiTheme="minorHAnsi" w:eastAsia="Times New Roman" w:hAnsiTheme="minorHAnsi"/>
                <w:color w:val="000000"/>
                <w:sz w:val="20"/>
                <w:szCs w:val="20"/>
              </w:rPr>
              <w:t xml:space="preserve">rganizations, National Bar Association, </w:t>
            </w:r>
            <w:r>
              <w:rPr>
                <w:rFonts w:asciiTheme="minorHAnsi" w:eastAsia="Times New Roman" w:hAnsiTheme="minorHAnsi"/>
                <w:color w:val="000000"/>
                <w:sz w:val="20"/>
                <w:szCs w:val="20"/>
              </w:rPr>
              <w:t>s</w:t>
            </w:r>
            <w:r w:rsidRPr="00143958">
              <w:rPr>
                <w:rFonts w:asciiTheme="minorHAnsi" w:eastAsia="Times New Roman" w:hAnsiTheme="minorHAnsi"/>
                <w:color w:val="000000"/>
                <w:sz w:val="20"/>
                <w:szCs w:val="20"/>
              </w:rPr>
              <w:t xml:space="preserve">ite </w:t>
            </w:r>
            <w:r>
              <w:rPr>
                <w:rFonts w:asciiTheme="minorHAnsi" w:eastAsia="Times New Roman" w:hAnsiTheme="minorHAnsi"/>
                <w:color w:val="000000"/>
                <w:sz w:val="20"/>
                <w:szCs w:val="20"/>
              </w:rPr>
              <w:t>v</w:t>
            </w:r>
            <w:r w:rsidRPr="00143958">
              <w:rPr>
                <w:rFonts w:asciiTheme="minorHAnsi" w:eastAsia="Times New Roman" w:hAnsiTheme="minorHAnsi"/>
                <w:color w:val="000000"/>
                <w:sz w:val="20"/>
                <w:szCs w:val="20"/>
              </w:rPr>
              <w:t>isit</w:t>
            </w:r>
          </w:p>
          <w:p w:rsidR="00B31242" w:rsidRDefault="00B31242" w:rsidP="001F0241">
            <w:pPr>
              <w:spacing w:before="40" w:after="40" w:line="200" w:lineRule="atLeast"/>
              <w:ind w:right="-89"/>
              <w:rPr>
                <w:rFonts w:asciiTheme="minorHAnsi" w:eastAsia="Times New Roman" w:hAnsiTheme="minorHAnsi"/>
                <w:i/>
                <w:color w:val="000000"/>
                <w:sz w:val="20"/>
                <w:szCs w:val="20"/>
              </w:rPr>
            </w:pPr>
          </w:p>
        </w:tc>
      </w:tr>
      <w:tr w:rsidR="00B31242" w:rsidRPr="004565EF" w:rsidTr="001F0241">
        <w:trPr>
          <w:trHeight w:val="332"/>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How often do the courts see cases of GBV?</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F23A5E" w:rsidTr="001F0241">
        <w:trPr>
          <w:trHeight w:val="264"/>
        </w:trPr>
        <w:tc>
          <w:tcPr>
            <w:tcW w:w="5000" w:type="pct"/>
            <w:gridSpan w:val="4"/>
            <w:shd w:val="clear" w:color="auto" w:fill="F2F2F2" w:themeFill="accent3" w:themeFillShade="F2"/>
            <w:vAlign w:val="center"/>
            <w:hideMark/>
          </w:tcPr>
          <w:p w:rsidR="00B31242" w:rsidRPr="00143958" w:rsidRDefault="00B31242" w:rsidP="001F0241">
            <w:pPr>
              <w:spacing w:before="40" w:after="40" w:line="200" w:lineRule="atLeast"/>
              <w:rPr>
                <w:rFonts w:asciiTheme="minorHAnsi" w:eastAsia="Times New Roman" w:hAnsiTheme="minorHAnsi"/>
                <w:b/>
                <w:bCs/>
                <w:color w:val="231F20"/>
                <w:sz w:val="20"/>
                <w:szCs w:val="20"/>
              </w:rPr>
            </w:pPr>
            <w:r>
              <w:rPr>
                <w:rFonts w:asciiTheme="minorHAnsi" w:eastAsia="Times New Roman" w:hAnsiTheme="minorHAnsi"/>
                <w:b/>
                <w:bCs/>
                <w:color w:val="231F20"/>
                <w:sz w:val="20"/>
                <w:szCs w:val="20"/>
              </w:rPr>
              <w:lastRenderedPageBreak/>
              <w:t>1</w:t>
            </w:r>
            <w:r w:rsidRPr="00143958">
              <w:rPr>
                <w:rFonts w:asciiTheme="minorHAnsi" w:eastAsia="Times New Roman" w:hAnsiTheme="minorHAnsi"/>
                <w:b/>
                <w:bCs/>
                <w:color w:val="231F20"/>
                <w:sz w:val="20"/>
                <w:szCs w:val="20"/>
              </w:rPr>
              <w:t>.3</w:t>
            </w:r>
            <w:r>
              <w:rPr>
                <w:rFonts w:asciiTheme="minorHAnsi" w:eastAsia="Times New Roman" w:hAnsiTheme="minorHAnsi"/>
                <w:b/>
                <w:bCs/>
                <w:color w:val="231F20"/>
                <w:sz w:val="20"/>
                <w:szCs w:val="20"/>
              </w:rPr>
              <w:t>.</w:t>
            </w:r>
            <w:r w:rsidRPr="00143958">
              <w:rPr>
                <w:rFonts w:asciiTheme="minorHAnsi" w:eastAsia="Times New Roman" w:hAnsiTheme="minorHAnsi"/>
                <w:b/>
                <w:bCs/>
                <w:color w:val="231F20"/>
                <w:sz w:val="20"/>
                <w:szCs w:val="20"/>
              </w:rPr>
              <w:t>5 Civil Proceedings</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According to the Civil Procedure Code, what are the options for civil proceedings in cases of GBV?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Civil Procedure Code</w:t>
            </w: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 xml:space="preserve">What are the normal procedures in civil proceedings for cases of GBV? </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vMerge/>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p>
        </w:tc>
      </w:tr>
      <w:tr w:rsidR="00B31242" w:rsidRPr="004565EF" w:rsidTr="001F0241">
        <w:trPr>
          <w:trHeight w:val="528"/>
        </w:trPr>
        <w:tc>
          <w:tcPr>
            <w:tcW w:w="1917"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231F20"/>
                <w:sz w:val="20"/>
                <w:szCs w:val="20"/>
              </w:rPr>
            </w:pPr>
            <w:r w:rsidRPr="00143958">
              <w:rPr>
                <w:rFonts w:asciiTheme="minorHAnsi" w:eastAsia="Times New Roman" w:hAnsiTheme="minorHAnsi"/>
                <w:color w:val="231F20"/>
                <w:sz w:val="20"/>
                <w:szCs w:val="20"/>
              </w:rPr>
              <w:t>Are there different wa</w:t>
            </w:r>
            <w:r>
              <w:rPr>
                <w:rFonts w:asciiTheme="minorHAnsi" w:eastAsia="Times New Roman" w:hAnsiTheme="minorHAnsi"/>
                <w:color w:val="231F20"/>
                <w:sz w:val="20"/>
                <w:szCs w:val="20"/>
              </w:rPr>
              <w:t xml:space="preserve">ys that GBV cases can be heard (as </w:t>
            </w:r>
            <w:r w:rsidRPr="00143958">
              <w:rPr>
                <w:rFonts w:asciiTheme="minorHAnsi" w:eastAsia="Times New Roman" w:hAnsiTheme="minorHAnsi"/>
                <w:color w:val="231F20"/>
                <w:sz w:val="20"/>
                <w:szCs w:val="20"/>
              </w:rPr>
              <w:t>in a crisis, certificate of urgency</w:t>
            </w:r>
            <w:r>
              <w:rPr>
                <w:rFonts w:asciiTheme="minorHAnsi" w:eastAsia="Times New Roman" w:hAnsiTheme="minorHAnsi"/>
                <w:color w:val="231F20"/>
                <w:sz w:val="20"/>
                <w:szCs w:val="20"/>
              </w:rPr>
              <w:t>)</w:t>
            </w:r>
            <w:r w:rsidRPr="00143958">
              <w:rPr>
                <w:rFonts w:asciiTheme="minorHAnsi" w:eastAsia="Times New Roman" w:hAnsiTheme="minorHAnsi"/>
                <w:color w:val="231F20"/>
                <w:sz w:val="20"/>
                <w:szCs w:val="20"/>
              </w:rPr>
              <w:t>?</w:t>
            </w:r>
          </w:p>
        </w:tc>
        <w:tc>
          <w:tcPr>
            <w:tcW w:w="110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T/V/C (Circle):</w:t>
            </w:r>
          </w:p>
        </w:tc>
        <w:tc>
          <w:tcPr>
            <w:tcW w:w="703"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127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Civil Procedure Code, Public Declarations of a State of Emergency</w:t>
            </w:r>
          </w:p>
        </w:tc>
      </w:tr>
    </w:tbl>
    <w:p w:rsidR="00B31242" w:rsidRDefault="00B31242" w:rsidP="001076E7">
      <w:pPr>
        <w:pStyle w:val="Heading1"/>
      </w:pPr>
      <w:bookmarkStart w:id="89" w:name="_Toc373785639"/>
      <w:bookmarkStart w:id="90" w:name="_Toc373945717"/>
      <w:bookmarkStart w:id="91" w:name="_Toc374886499"/>
    </w:p>
    <w:bookmarkEnd w:id="89"/>
    <w:bookmarkEnd w:id="90"/>
    <w:bookmarkEnd w:id="91"/>
    <w:p w:rsidR="00B31242" w:rsidRDefault="00B31242" w:rsidP="0054451D">
      <w:pPr>
        <w:rPr>
          <w:rFonts w:asciiTheme="majorHAnsi" w:eastAsia="MS Mincho" w:hAnsiTheme="majorHAnsi" w:cs="Gill Sans"/>
          <w:noProof/>
          <w:color w:val="C2113A" w:themeColor="accent1"/>
          <w:sz w:val="60"/>
          <w:szCs w:val="60"/>
        </w:rPr>
      </w:pPr>
    </w:p>
    <w:p w:rsidR="00B31242" w:rsidRDefault="00B31242" w:rsidP="00814B0A">
      <w:pPr>
        <w:rPr>
          <w:rFonts w:asciiTheme="minorHAnsi" w:hAnsiTheme="minorHAnsi" w:cs="Gill Sans"/>
          <w:szCs w:val="22"/>
        </w:rPr>
        <w:sectPr w:rsidR="00B31242" w:rsidSect="001F0241">
          <w:footerReference w:type="default" r:id="rId43"/>
          <w:footerReference w:type="first" r:id="rId44"/>
          <w:pgSz w:w="15840" w:h="12240" w:orient="landscape" w:code="1"/>
          <w:pgMar w:top="1440" w:right="1440" w:bottom="1440" w:left="1440" w:header="0" w:footer="1051" w:gutter="0"/>
          <w:cols w:space="720"/>
          <w:titlePg/>
          <w:docGrid w:linePitch="299"/>
        </w:sectPr>
      </w:pPr>
    </w:p>
    <w:p w:rsidR="00B31242" w:rsidRPr="00457253" w:rsidRDefault="00B31242" w:rsidP="001F0241">
      <w:pPr>
        <w:pStyle w:val="Heading1"/>
        <w:spacing w:line="200" w:lineRule="atLeast"/>
      </w:pPr>
      <w:bookmarkStart w:id="92" w:name="_Toc377572369"/>
      <w:bookmarkStart w:id="93" w:name="_Toc377572539"/>
      <w:bookmarkStart w:id="94" w:name="_Toc377572880"/>
      <w:bookmarkStart w:id="95" w:name="_Toc377573229"/>
      <w:bookmarkStart w:id="96" w:name="_Toc377574987"/>
      <w:bookmarkStart w:id="97" w:name="_Toc377575403"/>
      <w:bookmarkStart w:id="98" w:name="_Toc377576253"/>
      <w:r w:rsidRPr="00756D46">
        <w:lastRenderedPageBreak/>
        <w:t xml:space="preserve">Annex </w:t>
      </w:r>
      <w:r>
        <w:t>E</w:t>
      </w:r>
      <w:r w:rsidRPr="00756D46">
        <w:t>:</w:t>
      </w:r>
      <w:bookmarkEnd w:id="92"/>
      <w:bookmarkEnd w:id="93"/>
      <w:bookmarkEnd w:id="94"/>
      <w:bookmarkEnd w:id="95"/>
      <w:bookmarkEnd w:id="96"/>
      <w:bookmarkEnd w:id="97"/>
      <w:bookmarkEnd w:id="98"/>
      <w:r w:rsidRPr="00756D46">
        <w:t xml:space="preserve"> </w:t>
      </w:r>
      <w:bookmarkStart w:id="99" w:name="_Ref364040263"/>
      <w:bookmarkStart w:id="100" w:name="_Ref365960722"/>
      <w:bookmarkStart w:id="101" w:name="_Ref365960727"/>
      <w:bookmarkStart w:id="102" w:name="_Ref365960938"/>
      <w:bookmarkStart w:id="103" w:name="_Ref365960941"/>
      <w:bookmarkStart w:id="104" w:name="_Toc246566933"/>
      <w:bookmarkStart w:id="105" w:name="_Toc374886500"/>
      <w:bookmarkStart w:id="106" w:name="_Toc377572370"/>
      <w:bookmarkStart w:id="107" w:name="_Toc377572540"/>
      <w:bookmarkStart w:id="108" w:name="_Toc377572881"/>
      <w:bookmarkStart w:id="109" w:name="_Toc377574988"/>
      <w:bookmarkStart w:id="110" w:name="_Toc377575404"/>
      <w:bookmarkStart w:id="111" w:name="_Toc377576254"/>
      <w:r w:rsidRPr="00A96EBC">
        <w:rPr>
          <w:sz w:val="48"/>
        </w:rPr>
        <w:t>Logical Framework Matrix</w:t>
      </w:r>
      <w:bookmarkEnd w:id="99"/>
      <w:bookmarkEnd w:id="100"/>
      <w:bookmarkEnd w:id="101"/>
      <w:bookmarkEnd w:id="102"/>
      <w:bookmarkEnd w:id="103"/>
      <w:bookmarkEnd w:id="104"/>
      <w:bookmarkEnd w:id="105"/>
      <w:bookmarkEnd w:id="106"/>
      <w:bookmarkEnd w:id="107"/>
      <w:bookmarkEnd w:id="108"/>
      <w:bookmarkEnd w:id="109"/>
      <w:bookmarkEnd w:id="110"/>
      <w:bookmarkEnd w:id="111"/>
    </w:p>
    <w:tbl>
      <w:tblPr>
        <w:tblW w:w="13155" w:type="dxa"/>
        <w:tblInd w:w="93" w:type="dxa"/>
        <w:tblLayout w:type="fixed"/>
        <w:tblLook w:val="04A0"/>
      </w:tblPr>
      <w:tblGrid>
        <w:gridCol w:w="2355"/>
        <w:gridCol w:w="10800"/>
      </w:tblGrid>
      <w:tr w:rsidR="00B31242" w:rsidRPr="005C599F" w:rsidDel="000F722A" w:rsidTr="0054451D">
        <w:trPr>
          <w:trHeight w:val="268"/>
          <w:tblHeader/>
        </w:trPr>
        <w:tc>
          <w:tcPr>
            <w:tcW w:w="1315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1242" w:rsidRPr="00143958" w:rsidRDefault="00B31242" w:rsidP="001F0241">
            <w:pPr>
              <w:spacing w:before="40" w:after="40" w:line="200" w:lineRule="atLeast"/>
              <w:jc w:val="center"/>
              <w:rPr>
                <w:rFonts w:eastAsia="Times New Roman" w:cs="Gill Sans"/>
                <w:b/>
                <w:bCs/>
                <w:color w:val="FFFFFF"/>
                <w:sz w:val="20"/>
              </w:rPr>
            </w:pPr>
            <w:r w:rsidRPr="00143958">
              <w:rPr>
                <w:rFonts w:eastAsia="Times New Roman" w:cs="Gill Sans"/>
                <w:b/>
                <w:bCs/>
                <w:color w:val="FFFFFF"/>
                <w:sz w:val="20"/>
              </w:rPr>
              <w:t>Guidance for Completing the Logical Framework Matrix</w:t>
            </w:r>
          </w:p>
        </w:tc>
      </w:tr>
      <w:tr w:rsidR="00B31242" w:rsidRPr="005C599F" w:rsidDel="000F722A" w:rsidTr="0054451D">
        <w:trPr>
          <w:trHeight w:val="395"/>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rPr>
                <w:b/>
                <w:sz w:val="20"/>
              </w:rPr>
            </w:pPr>
            <w:r w:rsidRPr="00143958">
              <w:rPr>
                <w:b/>
                <w:sz w:val="20"/>
              </w:rPr>
              <w:t>Purpose of the Tool</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52" w:hanging="252"/>
              <w:rPr>
                <w:i/>
                <w:color w:val="343434"/>
                <w:szCs w:val="22"/>
              </w:rPr>
            </w:pPr>
            <w:r w:rsidRPr="005C599F">
              <w:t xml:space="preserve">To provide an illustrative example of a </w:t>
            </w:r>
            <w:r>
              <w:t>L</w:t>
            </w:r>
            <w:r w:rsidRPr="005C599F">
              <w:t>og</w:t>
            </w:r>
            <w:r>
              <w:t>ical F</w:t>
            </w:r>
            <w:r w:rsidRPr="005C599F">
              <w:t>rame</w:t>
            </w:r>
            <w:r>
              <w:t>work</w:t>
            </w:r>
            <w:r w:rsidRPr="005C599F">
              <w:t xml:space="preserve"> </w:t>
            </w:r>
            <w:r>
              <w:t>M</w:t>
            </w:r>
            <w:r w:rsidRPr="005C599F">
              <w:t>atrix for livelihoods programming to support women and men to become more resilient to threats of GBV.</w:t>
            </w:r>
          </w:p>
        </w:tc>
      </w:tr>
      <w:tr w:rsidR="00B31242" w:rsidRPr="005C599F" w:rsidDel="000F722A" w:rsidTr="0054451D">
        <w:trPr>
          <w:trHeight w:val="269"/>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ind w:right="-108"/>
              <w:rPr>
                <w:b/>
                <w:sz w:val="20"/>
              </w:rPr>
            </w:pPr>
            <w:r w:rsidRPr="00143958">
              <w:rPr>
                <w:b/>
                <w:sz w:val="20"/>
              </w:rPr>
              <w:t>When to Use the Tool</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52" w:hanging="252"/>
              <w:rPr>
                <w:i/>
                <w:color w:val="343434"/>
                <w:szCs w:val="22"/>
              </w:rPr>
            </w:pPr>
            <w:r w:rsidRPr="005C599F">
              <w:t xml:space="preserve">During program/project design before designing the M&amp;E </w:t>
            </w:r>
            <w:r>
              <w:t>p</w:t>
            </w:r>
            <w:r w:rsidRPr="005C599F">
              <w:t>lan.</w:t>
            </w:r>
          </w:p>
        </w:tc>
      </w:tr>
      <w:tr w:rsidR="00B31242" w:rsidRPr="005C599F" w:rsidDel="000F722A" w:rsidTr="0054451D">
        <w:trPr>
          <w:trHeight w:val="521"/>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rPr>
                <w:b/>
                <w:sz w:val="20"/>
              </w:rPr>
            </w:pPr>
            <w:r w:rsidRPr="00143958">
              <w:rPr>
                <w:b/>
                <w:sz w:val="20"/>
              </w:rPr>
              <w:t>Who Should Use the Tool</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52" w:hanging="252"/>
              <w:rPr>
                <w:i/>
                <w:color w:val="343434"/>
                <w:szCs w:val="22"/>
              </w:rPr>
            </w:pPr>
            <w:r w:rsidRPr="005C599F">
              <w:t xml:space="preserve">Program </w:t>
            </w:r>
            <w:r>
              <w:t>m</w:t>
            </w:r>
            <w:r w:rsidRPr="005C599F">
              <w:t xml:space="preserve">anagers may lead initial efforts to complete the </w:t>
            </w:r>
            <w:r>
              <w:t>L</w:t>
            </w:r>
            <w:r w:rsidRPr="005C599F">
              <w:t>og</w:t>
            </w:r>
            <w:r>
              <w:t>ical F</w:t>
            </w:r>
            <w:r w:rsidRPr="005C599F">
              <w:t>rame</w:t>
            </w:r>
            <w:r>
              <w:t>work</w:t>
            </w:r>
            <w:r w:rsidRPr="005C599F">
              <w:t xml:space="preserve"> </w:t>
            </w:r>
            <w:r>
              <w:t>M</w:t>
            </w:r>
            <w:r w:rsidRPr="005C599F">
              <w:t xml:space="preserve">atrix in coordination with M&amp;E and GBV </w:t>
            </w:r>
            <w:r>
              <w:t>officers</w:t>
            </w:r>
            <w:r w:rsidRPr="005C599F">
              <w:t>. Community members and leaders, national organizations, and local CBOs may also be involved in using the tool to develop the M&amp;E plan further, particularly if they will be involved as responsible parties in collecting and/or analyzing data.</w:t>
            </w:r>
          </w:p>
        </w:tc>
      </w:tr>
      <w:tr w:rsidR="00B31242" w:rsidRPr="005C599F" w:rsidDel="000F722A" w:rsidTr="0054451D">
        <w:trPr>
          <w:trHeight w:val="999"/>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rPr>
                <w:b/>
                <w:sz w:val="20"/>
              </w:rPr>
            </w:pPr>
            <w:r w:rsidRPr="00143958">
              <w:rPr>
                <w:b/>
                <w:sz w:val="20"/>
              </w:rPr>
              <w:t>How to Use the Tool</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52" w:hanging="252"/>
              <w:rPr>
                <w:i/>
                <w:color w:val="343434"/>
                <w:szCs w:val="22"/>
              </w:rPr>
            </w:pPr>
            <w:r w:rsidRPr="005C599F">
              <w:t xml:space="preserve">Fill in the M&amp;E </w:t>
            </w:r>
            <w:r>
              <w:t>L</w:t>
            </w:r>
            <w:r w:rsidRPr="005C599F">
              <w:t>og</w:t>
            </w:r>
            <w:r>
              <w:t>ical F</w:t>
            </w:r>
            <w:r w:rsidRPr="005C599F">
              <w:t>rame</w:t>
            </w:r>
            <w:r>
              <w:t>work</w:t>
            </w:r>
            <w:r w:rsidRPr="005C599F">
              <w:t xml:space="preserve"> </w:t>
            </w:r>
            <w:r>
              <w:t>M</w:t>
            </w:r>
            <w:r w:rsidRPr="005C599F">
              <w:t>atrix based on the impact (goal), outcomes (objectives), outputs, and activities identified in the ToC.</w:t>
            </w:r>
            <w:r>
              <w:t xml:space="preserve"> </w:t>
            </w:r>
            <w:r w:rsidRPr="005C599F">
              <w:t>Carefully select appropriate indicators for all impacts, outcomes, outputs, inputs, and processes.</w:t>
            </w:r>
          </w:p>
          <w:p w:rsidR="00B31242" w:rsidRDefault="00B31242" w:rsidP="00B31242">
            <w:pPr>
              <w:pStyle w:val="BoxBullets"/>
              <w:numPr>
                <w:ilvl w:val="0"/>
                <w:numId w:val="9"/>
              </w:numPr>
              <w:spacing w:after="40" w:line="200" w:lineRule="atLeast"/>
              <w:ind w:left="252" w:hanging="252"/>
              <w:rPr>
                <w:i/>
                <w:color w:val="343434"/>
                <w:szCs w:val="22"/>
              </w:rPr>
            </w:pPr>
            <w:r w:rsidRPr="00143958">
              <w:t xml:space="preserve">The </w:t>
            </w:r>
            <w:r>
              <w:t>Logical Framework Matrix</w:t>
            </w:r>
            <w:r w:rsidRPr="00143958">
              <w:t xml:space="preserve"> template provided includes an illustrative example focused preventing and responding to GBV through increased access to livelihoods.</w:t>
            </w:r>
            <w:r>
              <w:t xml:space="preserve"> </w:t>
            </w:r>
          </w:p>
        </w:tc>
      </w:tr>
      <w:tr w:rsidR="00B31242" w:rsidRPr="005C599F" w:rsidDel="000F722A" w:rsidTr="0054451D">
        <w:trPr>
          <w:trHeight w:val="143"/>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rPr>
                <w:b/>
                <w:sz w:val="20"/>
              </w:rPr>
            </w:pPr>
            <w:r>
              <w:rPr>
                <w:b/>
                <w:sz w:val="20"/>
              </w:rPr>
              <w:t>RDC</w:t>
            </w:r>
            <w:r w:rsidRPr="00143958">
              <w:rPr>
                <w:b/>
                <w:sz w:val="20"/>
              </w:rPr>
              <w:t xml:space="preserve"> Constraints and Opportunities </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59" w:hanging="259"/>
              <w:rPr>
                <w:i/>
                <w:color w:val="343434"/>
                <w:szCs w:val="22"/>
              </w:rPr>
            </w:pPr>
            <w:r w:rsidRPr="00F23A5E">
              <w:rPr>
                <w:b/>
              </w:rPr>
              <w:t>Constraint a</w:t>
            </w:r>
            <w:r>
              <w:rPr>
                <w:b/>
              </w:rPr>
              <w:t>long</w:t>
            </w:r>
            <w:r w:rsidRPr="00F23A5E">
              <w:rPr>
                <w:b/>
              </w:rPr>
              <w:t xml:space="preserve"> the </w:t>
            </w:r>
            <w:r>
              <w:rPr>
                <w:b/>
              </w:rPr>
              <w:t>r</w:t>
            </w:r>
            <w:r w:rsidRPr="00F23A5E">
              <w:rPr>
                <w:b/>
              </w:rPr>
              <w:t xml:space="preserve">elief to </w:t>
            </w:r>
            <w:r>
              <w:rPr>
                <w:b/>
              </w:rPr>
              <w:t>d</w:t>
            </w:r>
            <w:r w:rsidRPr="00F23A5E">
              <w:rPr>
                <w:b/>
              </w:rPr>
              <w:t xml:space="preserve">evelopment </w:t>
            </w:r>
            <w:r>
              <w:rPr>
                <w:b/>
              </w:rPr>
              <w:t>c</w:t>
            </w:r>
            <w:r w:rsidRPr="00F23A5E">
              <w:rPr>
                <w:b/>
              </w:rPr>
              <w:t>ontinuum</w:t>
            </w:r>
            <w:r>
              <w:rPr>
                <w:b/>
              </w:rPr>
              <w:t xml:space="preserve"> (RDC)</w:t>
            </w:r>
            <w:r w:rsidRPr="00F23A5E">
              <w:rPr>
                <w:b/>
              </w:rPr>
              <w:t>:</w:t>
            </w:r>
            <w:r w:rsidRPr="00143958">
              <w:t xml:space="preserve"> </w:t>
            </w:r>
            <w:r w:rsidRPr="005C599F">
              <w:t xml:space="preserve">External reporting requirements and varying donor mandates often result in organizations reporting on standard output </w:t>
            </w:r>
            <w:r>
              <w:t xml:space="preserve">indicators </w:t>
            </w:r>
            <w:r w:rsidRPr="005C599F">
              <w:t>and input</w:t>
            </w:r>
            <w:r>
              <w:t>s</w:t>
            </w:r>
            <w:r w:rsidRPr="005C599F">
              <w:t xml:space="preserve"> that vary by donor and government. </w:t>
            </w:r>
            <w:r w:rsidRPr="00143958">
              <w:rPr>
                <w:b/>
              </w:rPr>
              <w:t>Limits:</w:t>
            </w:r>
            <w:r w:rsidRPr="005C599F">
              <w:t xml:space="preserve"> </w:t>
            </w:r>
            <w:r>
              <w:t>(</w:t>
            </w:r>
            <w:r w:rsidRPr="005C599F">
              <w:t xml:space="preserve">1) opportunities for organizations to harmonize measuring of change to prevent and respond to GBV, and </w:t>
            </w:r>
            <w:r>
              <w:t>(</w:t>
            </w:r>
            <w:r w:rsidRPr="005C599F">
              <w:t>2) flexibility to measure changes in programming to adapt to changing needs on the ground (</w:t>
            </w:r>
            <w:r>
              <w:t>e.g.,</w:t>
            </w:r>
            <w:r w:rsidRPr="005C599F">
              <w:t xml:space="preserve"> conflict breaks out and new types of GBV need to be responded to). </w:t>
            </w:r>
            <w:r w:rsidRPr="00143958">
              <w:rPr>
                <w:b/>
              </w:rPr>
              <w:t>Solution:</w:t>
            </w:r>
            <w:r w:rsidRPr="005C599F">
              <w:t xml:space="preserve"> </w:t>
            </w:r>
            <w:r>
              <w:t>Do</w:t>
            </w:r>
            <w:r w:rsidRPr="005C599F">
              <w:t xml:space="preserve"> not limit the selection of indicators to those mandated in standard reporting requirements. </w:t>
            </w:r>
            <w:r>
              <w:t>C</w:t>
            </w:r>
            <w:r w:rsidRPr="005C599F">
              <w:t xml:space="preserve">ollaborate with national GBV </w:t>
            </w:r>
            <w:r>
              <w:t>w</w:t>
            </w:r>
            <w:r w:rsidRPr="005C599F">
              <w:t xml:space="preserve">ork </w:t>
            </w:r>
            <w:r>
              <w:t>g</w:t>
            </w:r>
            <w:r w:rsidRPr="005C599F">
              <w:t>roups or clusters to harmonize GBV indicators across organizations and a</w:t>
            </w:r>
            <w:r>
              <w:t>long</w:t>
            </w:r>
            <w:r w:rsidRPr="005C599F">
              <w:t xml:space="preserve"> the</w:t>
            </w:r>
            <w:r>
              <w:t xml:space="preserve"> RDC</w:t>
            </w:r>
            <w:r w:rsidRPr="005C599F">
              <w:t>.</w:t>
            </w:r>
          </w:p>
          <w:p w:rsidR="00B31242" w:rsidRDefault="00B31242" w:rsidP="00B31242">
            <w:pPr>
              <w:pStyle w:val="BoxBullets"/>
              <w:numPr>
                <w:ilvl w:val="0"/>
                <w:numId w:val="9"/>
              </w:numPr>
              <w:spacing w:after="40" w:line="200" w:lineRule="atLeast"/>
              <w:ind w:left="259" w:right="-108" w:hanging="259"/>
              <w:rPr>
                <w:i/>
                <w:color w:val="343434"/>
                <w:szCs w:val="22"/>
              </w:rPr>
            </w:pPr>
            <w:r w:rsidRPr="003A0B89">
              <w:rPr>
                <w:b/>
              </w:rPr>
              <w:t xml:space="preserve">Opportunity along the </w:t>
            </w:r>
            <w:r>
              <w:rPr>
                <w:b/>
              </w:rPr>
              <w:t>RDC</w:t>
            </w:r>
            <w:r w:rsidRPr="003A0B89">
              <w:rPr>
                <w:b/>
              </w:rPr>
              <w:t xml:space="preserve">: </w:t>
            </w:r>
            <w:r w:rsidRPr="005C599F">
              <w:t>Your organization may be in the position to adapt its program/project</w:t>
            </w:r>
            <w:r>
              <w:t xml:space="preserve"> </w:t>
            </w:r>
            <w:r w:rsidRPr="005C599F">
              <w:t xml:space="preserve">and </w:t>
            </w:r>
            <w:r>
              <w:t>L</w:t>
            </w:r>
            <w:r w:rsidRPr="005C599F">
              <w:t>og</w:t>
            </w:r>
            <w:r>
              <w:t>ical F</w:t>
            </w:r>
            <w:r w:rsidRPr="005C599F">
              <w:t>rame</w:t>
            </w:r>
            <w:r>
              <w:t>work</w:t>
            </w:r>
            <w:r w:rsidRPr="005C599F">
              <w:t xml:space="preserve"> to account for changes in risks or vulnerabilities over time. This necessarily implies modifying programming outcomes and outputs, activities, and the indicators to measure them. </w:t>
            </w:r>
            <w:r>
              <w:t>I</w:t>
            </w:r>
            <w:r w:rsidRPr="005C599F">
              <w:t xml:space="preserve">t may be necessary to modify the assumptions for measuring indicators, such as a prominent GBV prevention advocate in the community passing away. The means of verification of an indicator may also need to be adapted if changes in political sensitivities have an impact on the ability to collect data from government sources, or if sources of data have been destroyed in a disaster or conflict. Where the work of humanitarian and development actors intersects </w:t>
            </w:r>
            <w:r>
              <w:t xml:space="preserve">along </w:t>
            </w:r>
            <w:r w:rsidRPr="005C599F">
              <w:t xml:space="preserve">the </w:t>
            </w:r>
            <w:r>
              <w:t>RDC</w:t>
            </w:r>
            <w:r w:rsidRPr="005C599F">
              <w:t xml:space="preserve">, identifying common goals and objectives can foster the identification of opportunities to track similar outcomes and outputs, and implement activities, which vary only slightly depending where one is along the </w:t>
            </w:r>
            <w:r>
              <w:t>RDC</w:t>
            </w:r>
            <w:r w:rsidRPr="005C599F">
              <w:t>.</w:t>
            </w:r>
          </w:p>
          <w:p w:rsidR="00B31242" w:rsidRDefault="00B31242" w:rsidP="00B31242">
            <w:pPr>
              <w:pStyle w:val="BoxBullets"/>
              <w:numPr>
                <w:ilvl w:val="0"/>
                <w:numId w:val="9"/>
              </w:numPr>
              <w:spacing w:after="40" w:line="200" w:lineRule="atLeast"/>
              <w:ind w:left="259" w:hanging="259"/>
              <w:rPr>
                <w:rFonts w:cs="Gill Sans"/>
                <w:i/>
                <w:color w:val="343434"/>
                <w:szCs w:val="22"/>
              </w:rPr>
            </w:pPr>
            <w:r w:rsidRPr="003A0B89">
              <w:rPr>
                <w:b/>
              </w:rPr>
              <w:t xml:space="preserve">Crisis phase </w:t>
            </w:r>
            <w:r>
              <w:rPr>
                <w:b/>
              </w:rPr>
              <w:t>c</w:t>
            </w:r>
            <w:r w:rsidRPr="003A0B89">
              <w:rPr>
                <w:b/>
              </w:rPr>
              <w:t>onstraint:</w:t>
            </w:r>
            <w:r w:rsidRPr="005C599F">
              <w:t xml:space="preserve"> An iterative and consultative process to develop a </w:t>
            </w:r>
            <w:r>
              <w:t xml:space="preserve">Logical Framework Matrix </w:t>
            </w:r>
            <w:r w:rsidRPr="005C599F">
              <w:t xml:space="preserve">and indicators may not possible at the outset of a crisis (in particular during the acute phase). </w:t>
            </w:r>
            <w:r w:rsidRPr="0054451D">
              <w:rPr>
                <w:b/>
              </w:rPr>
              <w:t>Solution:</w:t>
            </w:r>
            <w:r w:rsidRPr="005C599F">
              <w:t xml:space="preserve"> Engage a smaller nucleus of community members and other key stakeholders to prepare the </w:t>
            </w:r>
            <w:r>
              <w:t>Logical Framework Matrix</w:t>
            </w:r>
            <w:r w:rsidRPr="005C599F">
              <w:t>, and adjust or add indicators shortly after the crisis has stabilized.</w:t>
            </w:r>
            <w:r>
              <w:t xml:space="preserve"> </w:t>
            </w:r>
          </w:p>
        </w:tc>
      </w:tr>
      <w:tr w:rsidR="00B31242" w:rsidRPr="005C599F" w:rsidDel="000F722A" w:rsidTr="0054451D">
        <w:trPr>
          <w:trHeight w:val="999"/>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rPr>
                <w:b/>
                <w:sz w:val="20"/>
              </w:rPr>
            </w:pPr>
            <w:r w:rsidRPr="00143958">
              <w:rPr>
                <w:b/>
                <w:sz w:val="20"/>
              </w:rPr>
              <w:lastRenderedPageBreak/>
              <w:t>Key Ethical and Safety Considerations</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60" w:right="-108" w:hanging="274"/>
              <w:rPr>
                <w:i/>
                <w:color w:val="343434"/>
                <w:szCs w:val="22"/>
              </w:rPr>
            </w:pPr>
            <w:r w:rsidRPr="005C599F">
              <w:t xml:space="preserve">Consider carefully who will participate in the design of the </w:t>
            </w:r>
            <w:r>
              <w:t>Logical Framework Matrix</w:t>
            </w:r>
            <w:r w:rsidRPr="005C599F">
              <w:t xml:space="preserve">, and whether their participation will put them at risk in any way. For example, including national human rights monitors in the preparation may provide a level of visibility that puts them at risk. This </w:t>
            </w:r>
            <w:r>
              <w:t>requires</w:t>
            </w:r>
            <w:r w:rsidRPr="005C599F">
              <w:t xml:space="preserve"> taking time consider whether are any potential risks for stakeholders to participate in the design of the </w:t>
            </w:r>
            <w:r>
              <w:t>Logical Framework Matrix</w:t>
            </w:r>
            <w:r w:rsidRPr="005C599F">
              <w:t xml:space="preserve">, deciding with them whether </w:t>
            </w:r>
            <w:r>
              <w:t>they should</w:t>
            </w:r>
            <w:r w:rsidRPr="005C599F">
              <w:t xml:space="preserve"> participate, and putting measures in place to discretely and confidentially include them in the design (if that is the agreed course of action).</w:t>
            </w:r>
          </w:p>
          <w:p w:rsidR="00B31242" w:rsidRDefault="00B31242" w:rsidP="00B31242">
            <w:pPr>
              <w:pStyle w:val="BoxBullets"/>
              <w:numPr>
                <w:ilvl w:val="0"/>
                <w:numId w:val="9"/>
              </w:numPr>
              <w:spacing w:after="40" w:line="200" w:lineRule="atLeast"/>
              <w:ind w:left="260" w:hanging="274"/>
              <w:rPr>
                <w:i/>
                <w:color w:val="343434"/>
                <w:szCs w:val="22"/>
              </w:rPr>
            </w:pPr>
            <w:r w:rsidRPr="005C599F">
              <w:t>Consider carefully whether highlighting certain assumptions may put certain populations at risk. For example, highlighting in the assumptions column that specific “c</w:t>
            </w:r>
            <w:r w:rsidRPr="005C599F">
              <w:rPr>
                <w:rFonts w:eastAsia="Times New Roman"/>
                <w:color w:val="000000"/>
              </w:rPr>
              <w:t xml:space="preserve">ommunity leaders and chiefs must remain supportive of women/men participating in the program to avoid backlash” may create a risk of violence or other safety challenges for those community leaders and chiefs. In this case, GBV </w:t>
            </w:r>
            <w:r>
              <w:rPr>
                <w:rFonts w:eastAsia="Times New Roman"/>
                <w:color w:val="000000"/>
              </w:rPr>
              <w:t>program managers</w:t>
            </w:r>
            <w:r w:rsidRPr="005C599F">
              <w:rPr>
                <w:rFonts w:eastAsia="Times New Roman"/>
                <w:color w:val="000000"/>
              </w:rPr>
              <w:t xml:space="preserve"> and other concerned staff must take measures to protect this type of sensitive data in the </w:t>
            </w:r>
            <w:r>
              <w:t>Logical Framework Matrix</w:t>
            </w:r>
            <w:r w:rsidRPr="005C599F">
              <w:rPr>
                <w:rFonts w:eastAsia="Times New Roman"/>
                <w:color w:val="000000"/>
              </w:rPr>
              <w:t>.</w:t>
            </w:r>
          </w:p>
        </w:tc>
      </w:tr>
      <w:tr w:rsidR="00B31242" w:rsidRPr="005C599F" w:rsidDel="000F722A" w:rsidTr="0054451D">
        <w:trPr>
          <w:trHeight w:val="440"/>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Default="00B31242" w:rsidP="001F0241">
            <w:pPr>
              <w:spacing w:before="40" w:after="40" w:line="200" w:lineRule="atLeast"/>
              <w:rPr>
                <w:b/>
                <w:sz w:val="20"/>
              </w:rPr>
            </w:pPr>
            <w:r w:rsidRPr="00143958">
              <w:rPr>
                <w:b/>
                <w:sz w:val="20"/>
              </w:rPr>
              <w:t>Additional Resources</w:t>
            </w:r>
          </w:p>
        </w:tc>
        <w:tc>
          <w:tcPr>
            <w:tcW w:w="10800" w:type="dxa"/>
            <w:tcBorders>
              <w:top w:val="single" w:sz="4" w:space="0" w:color="auto"/>
              <w:left w:val="single" w:sz="4" w:space="0" w:color="auto"/>
              <w:bottom w:val="single" w:sz="4" w:space="0" w:color="auto"/>
              <w:right w:val="single" w:sz="8" w:space="0" w:color="auto"/>
            </w:tcBorders>
            <w:shd w:val="clear" w:color="auto" w:fill="FFFFFF" w:themeFill="accent3"/>
          </w:tcPr>
          <w:p w:rsidR="00B31242" w:rsidRDefault="00B31242" w:rsidP="00B31242">
            <w:pPr>
              <w:pStyle w:val="BoxBullets"/>
              <w:numPr>
                <w:ilvl w:val="0"/>
                <w:numId w:val="9"/>
              </w:numPr>
              <w:spacing w:after="40" w:line="200" w:lineRule="atLeast"/>
              <w:ind w:left="252" w:hanging="270"/>
              <w:rPr>
                <w:i/>
                <w:color w:val="343434"/>
                <w:szCs w:val="22"/>
              </w:rPr>
            </w:pPr>
            <w:r>
              <w:t xml:space="preserve">USAID. 2008. </w:t>
            </w:r>
            <w:r w:rsidRPr="00143958">
              <w:t>Adapted from USAID Monitoring and Evaluation Planning: Guidelines on Monitorin</w:t>
            </w:r>
            <w:r>
              <w:t xml:space="preserve">g and Evaluation Planning. </w:t>
            </w:r>
            <w:hyperlink r:id="rId45" w:history="1">
              <w:r w:rsidRPr="00C11A03">
                <w:rPr>
                  <w:rStyle w:val="Hyperlink"/>
                </w:rPr>
                <w:t>http://pdf.usaid.gov/pdf_docs/pnadq477.pdf</w:t>
              </w:r>
            </w:hyperlink>
          </w:p>
        </w:tc>
      </w:tr>
    </w:tbl>
    <w:p w:rsidR="00B31242" w:rsidRDefault="00B31242" w:rsidP="001F0241">
      <w:pPr>
        <w:autoSpaceDE/>
        <w:autoSpaceDN/>
        <w:adjustRightInd/>
        <w:spacing w:after="0" w:line="200" w:lineRule="atLeast"/>
        <w:rPr>
          <w:rFonts w:cstheme="minorBidi"/>
          <w:b/>
          <w:szCs w:val="22"/>
        </w:rPr>
      </w:pPr>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3683"/>
        <w:gridCol w:w="2957"/>
        <w:gridCol w:w="3709"/>
      </w:tblGrid>
      <w:tr w:rsidR="00B31242" w:rsidRPr="005C599F" w:rsidTr="0054451D">
        <w:trPr>
          <w:trHeight w:val="350"/>
          <w:tblHeader/>
        </w:trPr>
        <w:tc>
          <w:tcPr>
            <w:tcW w:w="5000" w:type="pct"/>
            <w:gridSpan w:val="4"/>
            <w:shd w:val="clear" w:color="auto" w:fill="002A6C" w:themeFill="text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FFFFFF"/>
                <w:sz w:val="20"/>
              </w:rPr>
            </w:pPr>
            <w:r>
              <w:rPr>
                <w:rFonts w:asciiTheme="minorHAnsi" w:eastAsia="Times New Roman" w:hAnsiTheme="minorHAnsi"/>
                <w:b/>
                <w:bCs/>
                <w:color w:val="FFFFFF"/>
                <w:sz w:val="20"/>
              </w:rPr>
              <w:t xml:space="preserve">Illustrative </w:t>
            </w:r>
            <w:r>
              <w:t>Logical Framework Matrix</w:t>
            </w:r>
          </w:p>
        </w:tc>
      </w:tr>
      <w:tr w:rsidR="00B31242" w:rsidRPr="005C599F" w:rsidTr="0054451D">
        <w:trPr>
          <w:trHeight w:val="422"/>
          <w:tblHeader/>
        </w:trPr>
        <w:tc>
          <w:tcPr>
            <w:tcW w:w="1094" w:type="pct"/>
            <w:shd w:val="clear" w:color="auto" w:fill="F2F2F2" w:themeFill="accent3" w:themeFillShade="F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000000"/>
                <w:sz w:val="20"/>
                <w:szCs w:val="18"/>
              </w:rPr>
            </w:pPr>
            <w:r w:rsidRPr="00143958">
              <w:rPr>
                <w:rFonts w:asciiTheme="minorHAnsi" w:eastAsia="Times New Roman" w:hAnsiTheme="minorHAnsi"/>
                <w:b/>
                <w:bCs/>
                <w:color w:val="000000"/>
                <w:sz w:val="20"/>
                <w:szCs w:val="18"/>
              </w:rPr>
              <w:t>Project Objectives</w:t>
            </w:r>
          </w:p>
        </w:tc>
        <w:tc>
          <w:tcPr>
            <w:tcW w:w="1390" w:type="pct"/>
            <w:shd w:val="clear" w:color="auto" w:fill="F2F2F2" w:themeFill="accent3" w:themeFillShade="F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000000"/>
                <w:sz w:val="20"/>
                <w:szCs w:val="18"/>
              </w:rPr>
            </w:pPr>
            <w:r w:rsidRPr="00143958">
              <w:rPr>
                <w:rFonts w:asciiTheme="minorHAnsi" w:eastAsia="Times New Roman" w:hAnsiTheme="minorHAnsi"/>
                <w:b/>
                <w:bCs/>
                <w:color w:val="000000"/>
                <w:sz w:val="20"/>
                <w:szCs w:val="18"/>
              </w:rPr>
              <w:t>Indicators</w:t>
            </w:r>
          </w:p>
        </w:tc>
        <w:tc>
          <w:tcPr>
            <w:tcW w:w="1116" w:type="pct"/>
            <w:shd w:val="clear" w:color="auto" w:fill="F2F2F2" w:themeFill="accent3" w:themeFillShade="F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000000"/>
                <w:sz w:val="20"/>
                <w:szCs w:val="18"/>
              </w:rPr>
            </w:pPr>
            <w:r w:rsidRPr="00143958">
              <w:rPr>
                <w:rFonts w:asciiTheme="minorHAnsi" w:eastAsia="Times New Roman" w:hAnsiTheme="minorHAnsi"/>
                <w:b/>
                <w:bCs/>
                <w:color w:val="000000"/>
                <w:sz w:val="20"/>
                <w:szCs w:val="18"/>
              </w:rPr>
              <w:t>Means of Verification</w:t>
            </w:r>
          </w:p>
        </w:tc>
        <w:tc>
          <w:tcPr>
            <w:tcW w:w="1400" w:type="pct"/>
            <w:shd w:val="clear" w:color="auto" w:fill="F2F2F2" w:themeFill="accent3" w:themeFillShade="F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000000"/>
                <w:sz w:val="20"/>
                <w:szCs w:val="18"/>
              </w:rPr>
            </w:pPr>
            <w:r w:rsidRPr="00143958">
              <w:rPr>
                <w:rFonts w:asciiTheme="minorHAnsi" w:eastAsia="Times New Roman" w:hAnsiTheme="minorHAnsi"/>
                <w:b/>
                <w:bCs/>
                <w:color w:val="000000"/>
                <w:sz w:val="20"/>
                <w:szCs w:val="18"/>
              </w:rPr>
              <w:t>Assumptions</w:t>
            </w:r>
          </w:p>
        </w:tc>
      </w:tr>
      <w:tr w:rsidR="00B31242" w:rsidRPr="005C599F" w:rsidTr="0054451D">
        <w:trPr>
          <w:trHeight w:val="288"/>
        </w:trPr>
        <w:tc>
          <w:tcPr>
            <w:tcW w:w="1094" w:type="pct"/>
            <w:shd w:val="clear" w:color="auto" w:fill="336799" w:themeFill="background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Goal</w:t>
            </w:r>
          </w:p>
        </w:tc>
        <w:tc>
          <w:tcPr>
            <w:tcW w:w="1390" w:type="pct"/>
            <w:shd w:val="clear" w:color="auto" w:fill="336799" w:themeFill="background2"/>
            <w:vAlign w:val="center"/>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Impact Indicator</w:t>
            </w:r>
          </w:p>
        </w:tc>
        <w:tc>
          <w:tcPr>
            <w:tcW w:w="1116" w:type="pct"/>
            <w:shd w:val="clear" w:color="auto" w:fill="336799" w:themeFill="background2"/>
            <w:noWrap/>
            <w:vAlign w:val="center"/>
            <w:hideMark/>
          </w:tcPr>
          <w:p w:rsidR="00B31242" w:rsidRPr="00143958" w:rsidRDefault="00B31242" w:rsidP="001F0241">
            <w:pPr>
              <w:spacing w:before="40" w:after="40" w:line="200" w:lineRule="atLeast"/>
              <w:jc w:val="center"/>
              <w:rPr>
                <w:rFonts w:asciiTheme="minorHAnsi" w:eastAsia="Times New Roman" w:hAnsiTheme="minorHAnsi"/>
                <w:b/>
                <w:color w:val="FFFFFF" w:themeColor="accent3"/>
                <w:sz w:val="20"/>
                <w:szCs w:val="18"/>
              </w:rPr>
            </w:pPr>
          </w:p>
        </w:tc>
        <w:tc>
          <w:tcPr>
            <w:tcW w:w="1400" w:type="pct"/>
            <w:shd w:val="clear" w:color="auto" w:fill="336799" w:themeFill="background2"/>
            <w:noWrap/>
            <w:vAlign w:val="center"/>
            <w:hideMark/>
          </w:tcPr>
          <w:p w:rsidR="00B31242" w:rsidRPr="00143958" w:rsidRDefault="00B31242" w:rsidP="001F0241">
            <w:pPr>
              <w:spacing w:before="40" w:after="40" w:line="200" w:lineRule="atLeast"/>
              <w:jc w:val="center"/>
              <w:rPr>
                <w:rFonts w:asciiTheme="minorHAnsi" w:eastAsia="Times New Roman" w:hAnsiTheme="minorHAnsi"/>
                <w:b/>
                <w:color w:val="FFFFFF" w:themeColor="accent3"/>
                <w:sz w:val="20"/>
                <w:szCs w:val="18"/>
              </w:rPr>
            </w:pPr>
          </w:p>
        </w:tc>
      </w:tr>
      <w:tr w:rsidR="00B31242" w:rsidRPr="005C599F" w:rsidTr="0054451D">
        <w:trPr>
          <w:trHeight w:val="548"/>
        </w:trPr>
        <w:tc>
          <w:tcPr>
            <w:tcW w:w="1094" w:type="pct"/>
            <w:vMerge w:val="restart"/>
            <w:shd w:val="clear" w:color="auto" w:fill="auto"/>
            <w:hideMark/>
          </w:tcPr>
          <w:p w:rsidR="00B31242" w:rsidRPr="00143958" w:rsidRDefault="00CA71A2" w:rsidP="001F0241">
            <w:pPr>
              <w:spacing w:before="40" w:after="40" w:line="200" w:lineRule="atLeast"/>
              <w:rPr>
                <w:rFonts w:asciiTheme="minorHAnsi" w:eastAsia="Times New Roman" w:hAnsiTheme="minorHAnsi"/>
                <w:color w:val="000000"/>
                <w:sz w:val="20"/>
                <w:szCs w:val="18"/>
              </w:rPr>
            </w:pPr>
            <w:r>
              <w:rPr>
                <w:rFonts w:asciiTheme="minorHAnsi" w:eastAsia="Times New Roman" w:hAnsiTheme="minorHAnsi"/>
                <w:color w:val="000000"/>
                <w:sz w:val="20"/>
                <w:szCs w:val="18"/>
              </w:rPr>
              <w:t>Women/men and girls/</w:t>
            </w:r>
            <w:r w:rsidR="00B31242" w:rsidRPr="00143958">
              <w:rPr>
                <w:rFonts w:asciiTheme="minorHAnsi" w:eastAsia="Times New Roman" w:hAnsiTheme="minorHAnsi"/>
                <w:color w:val="000000"/>
                <w:sz w:val="20"/>
                <w:szCs w:val="18"/>
              </w:rPr>
              <w:t>boys are resilient to threats of GBV in a safe environment</w:t>
            </w:r>
            <w:r w:rsidR="00B31242">
              <w:rPr>
                <w:rFonts w:asciiTheme="minorHAnsi" w:eastAsia="Times New Roman" w:hAnsiTheme="minorHAnsi"/>
                <w:color w:val="000000"/>
                <w:sz w:val="20"/>
                <w:szCs w:val="18"/>
              </w:rPr>
              <w:t>.</w:t>
            </w:r>
            <w:r w:rsidR="00B31242" w:rsidRPr="00143958">
              <w:rPr>
                <w:rFonts w:asciiTheme="minorHAnsi" w:eastAsia="Times New Roman" w:hAnsiTheme="minorHAnsi"/>
                <w:color w:val="000000"/>
                <w:sz w:val="20"/>
                <w:szCs w:val="18"/>
              </w:rPr>
              <w:t xml:space="preserve"> </w:t>
            </w:r>
          </w:p>
        </w:tc>
        <w:tc>
          <w:tcPr>
            <w:tcW w:w="1390" w:type="pct"/>
            <w:shd w:val="clear" w:color="auto" w:fill="auto"/>
            <w:hideMark/>
          </w:tcPr>
          <w:p w:rsidR="00B31242" w:rsidRDefault="00B31242" w:rsidP="001F0241">
            <w:pPr>
              <w:spacing w:before="40" w:after="40" w:line="200" w:lineRule="atLeast"/>
              <w:ind w:right="-115"/>
              <w:rPr>
                <w:rFonts w:asciiTheme="minorHAnsi" w:eastAsia="Times New Roman" w:hAnsiTheme="minorHAnsi"/>
                <w:i/>
                <w:color w:val="000000"/>
                <w:sz w:val="20"/>
                <w:szCs w:val="18"/>
              </w:rPr>
            </w:pPr>
            <w:r w:rsidRPr="00143958">
              <w:rPr>
                <w:rFonts w:asciiTheme="minorHAnsi" w:eastAsia="Times New Roman" w:hAnsiTheme="minorHAnsi"/>
                <w:color w:val="000000"/>
                <w:sz w:val="20"/>
                <w:szCs w:val="18"/>
              </w:rPr>
              <w:t>Proportion of participants who report economic independence from perpetrator</w:t>
            </w:r>
            <w:r>
              <w:rPr>
                <w:rFonts w:asciiTheme="minorHAnsi" w:eastAsia="Times New Roman" w:hAnsiTheme="minorHAnsi"/>
                <w:color w:val="000000"/>
                <w:sz w:val="20"/>
                <w:szCs w:val="18"/>
              </w:rPr>
              <w:t>.</w:t>
            </w:r>
          </w:p>
        </w:tc>
        <w:tc>
          <w:tcPr>
            <w:tcW w:w="1116"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Evaluate with questionnaires at baseline, midterm, and endline with accompanying focus groups and interviews to contextualize data</w:t>
            </w:r>
            <w:r>
              <w:rPr>
                <w:rFonts w:asciiTheme="minorHAnsi" w:eastAsia="Times New Roman" w:hAnsiTheme="minorHAnsi"/>
                <w:color w:val="000000"/>
                <w:sz w:val="20"/>
                <w:szCs w:val="18"/>
              </w:rPr>
              <w:t>.</w:t>
            </w:r>
          </w:p>
        </w:tc>
        <w:tc>
          <w:tcPr>
            <w:tcW w:w="1400"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Country X must continue developing out of post-crisis and continue fostering inclusive economic growth</w:t>
            </w:r>
            <w:r>
              <w:rPr>
                <w:rFonts w:asciiTheme="minorHAnsi" w:eastAsia="Times New Roman" w:hAnsiTheme="minorHAnsi"/>
                <w:color w:val="000000"/>
                <w:sz w:val="20"/>
                <w:szCs w:val="18"/>
              </w:rPr>
              <w:t>.</w:t>
            </w:r>
          </w:p>
        </w:tc>
      </w:tr>
      <w:tr w:rsidR="00B31242" w:rsidRPr="005C599F" w:rsidTr="0054451D">
        <w:trPr>
          <w:trHeight w:val="710"/>
        </w:trPr>
        <w:tc>
          <w:tcPr>
            <w:tcW w:w="1094"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lang w:eastAsia="da-DK"/>
              </w:rPr>
            </w:pPr>
            <w:r w:rsidRPr="00143958">
              <w:rPr>
                <w:rFonts w:asciiTheme="minorHAnsi" w:eastAsia="Times New Roman" w:hAnsiTheme="minorHAnsi"/>
                <w:color w:val="000000"/>
                <w:sz w:val="20"/>
                <w:szCs w:val="18"/>
              </w:rPr>
              <w:t>Proportion of participants who report experiencing violence within the past year (by type)</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54451D">
        <w:trPr>
          <w:trHeight w:val="804"/>
        </w:trPr>
        <w:tc>
          <w:tcPr>
            <w:tcW w:w="1094"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lang w:eastAsia="da-DK"/>
              </w:rPr>
            </w:pPr>
            <w:r w:rsidRPr="00143958">
              <w:rPr>
                <w:rFonts w:asciiTheme="minorHAnsi" w:eastAsia="Times New Roman" w:hAnsiTheme="minorHAnsi"/>
                <w:color w:val="000000"/>
                <w:sz w:val="20"/>
                <w:szCs w:val="18"/>
              </w:rPr>
              <w:t xml:space="preserve">Proportion of participants who have exchanged sexual favors for food in the past </w:t>
            </w:r>
            <w:r>
              <w:rPr>
                <w:rFonts w:asciiTheme="minorHAnsi" w:eastAsia="Times New Roman" w:hAnsiTheme="minorHAnsi"/>
                <w:color w:val="000000"/>
                <w:sz w:val="20"/>
                <w:szCs w:val="18"/>
              </w:rPr>
              <w:t>six</w:t>
            </w:r>
            <w:r w:rsidRPr="00143958">
              <w:rPr>
                <w:rFonts w:asciiTheme="minorHAnsi" w:eastAsia="Times New Roman" w:hAnsiTheme="minorHAnsi"/>
                <w:color w:val="000000"/>
                <w:sz w:val="20"/>
                <w:szCs w:val="18"/>
              </w:rPr>
              <w:t xml:space="preserve"> months</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54451D">
        <w:trPr>
          <w:trHeight w:val="288"/>
        </w:trPr>
        <w:tc>
          <w:tcPr>
            <w:tcW w:w="1094" w:type="pct"/>
            <w:shd w:val="clear" w:color="auto" w:fill="336799" w:themeFill="background2"/>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Outcome</w:t>
            </w:r>
          </w:p>
        </w:tc>
        <w:tc>
          <w:tcPr>
            <w:tcW w:w="1390" w:type="pct"/>
            <w:shd w:val="clear" w:color="auto" w:fill="336799" w:themeFill="background2"/>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Outcome Indicator</w:t>
            </w:r>
          </w:p>
        </w:tc>
        <w:tc>
          <w:tcPr>
            <w:tcW w:w="1116"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c>
          <w:tcPr>
            <w:tcW w:w="1400"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r>
      <w:tr w:rsidR="00B31242" w:rsidRPr="005C599F" w:rsidTr="0054451D">
        <w:trPr>
          <w:trHeight w:val="1224"/>
        </w:trPr>
        <w:tc>
          <w:tcPr>
            <w:tcW w:w="1094" w:type="pct"/>
            <w:vMerge w:val="restart"/>
            <w:shd w:val="clear" w:color="auto" w:fill="auto"/>
            <w:hideMark/>
          </w:tcPr>
          <w:p w:rsidR="00B31242" w:rsidRPr="00143958" w:rsidRDefault="00B31242" w:rsidP="001F0241">
            <w:pPr>
              <w:spacing w:before="40" w:after="40" w:line="200" w:lineRule="atLeast"/>
              <w:ind w:right="-108"/>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xml:space="preserve">To provide sources of productive activities via livelihoods programs to increase incomes and become economically independent </w:t>
            </w:r>
            <w:r>
              <w:rPr>
                <w:rFonts w:asciiTheme="minorHAnsi" w:eastAsia="Times New Roman" w:hAnsiTheme="minorHAnsi"/>
                <w:color w:val="000000"/>
                <w:sz w:val="20"/>
                <w:szCs w:val="18"/>
              </w:rPr>
              <w:t>(</w:t>
            </w:r>
            <w:r w:rsidRPr="00143958">
              <w:rPr>
                <w:rFonts w:asciiTheme="minorHAnsi" w:eastAsia="Times New Roman" w:hAnsiTheme="minorHAnsi"/>
                <w:color w:val="000000"/>
                <w:sz w:val="20"/>
                <w:szCs w:val="18"/>
              </w:rPr>
              <w:t>without experiencing backlash</w:t>
            </w:r>
            <w:r>
              <w:rPr>
                <w:rFonts w:asciiTheme="minorHAnsi" w:eastAsia="Times New Roman" w:hAnsiTheme="minorHAnsi"/>
                <w:color w:val="000000"/>
                <w:sz w:val="20"/>
                <w:szCs w:val="18"/>
              </w:rPr>
              <w:t>)</w:t>
            </w:r>
            <w:r w:rsidRPr="00143958">
              <w:rPr>
                <w:rFonts w:asciiTheme="minorHAnsi" w:eastAsia="Times New Roman" w:hAnsiTheme="minorHAnsi"/>
                <w:color w:val="000000"/>
                <w:sz w:val="20"/>
                <w:szCs w:val="18"/>
              </w:rPr>
              <w:t xml:space="preserve"> </w:t>
            </w:r>
            <w:r w:rsidRPr="00143958">
              <w:rPr>
                <w:rFonts w:asciiTheme="minorHAnsi" w:eastAsia="Times New Roman" w:hAnsiTheme="minorHAnsi"/>
                <w:color w:val="000000"/>
                <w:sz w:val="20"/>
                <w:szCs w:val="18"/>
              </w:rPr>
              <w:lastRenderedPageBreak/>
              <w:t xml:space="preserve">among participating female GBV survivors and females at risk of GBV age 15 and above to a minimum of $50 per week </w:t>
            </w:r>
            <w:r>
              <w:rPr>
                <w:rFonts w:asciiTheme="minorHAnsi" w:eastAsia="Times New Roman" w:hAnsiTheme="minorHAnsi"/>
                <w:color w:val="000000"/>
                <w:sz w:val="20"/>
                <w:szCs w:val="18"/>
              </w:rPr>
              <w:t>(</w:t>
            </w:r>
            <w:r w:rsidRPr="00143958">
              <w:rPr>
                <w:rFonts w:asciiTheme="minorHAnsi" w:eastAsia="Times New Roman" w:hAnsiTheme="minorHAnsi"/>
                <w:color w:val="000000"/>
                <w:sz w:val="20"/>
                <w:szCs w:val="18"/>
              </w:rPr>
              <w:t>average amount needed to pay for food and shelter in the target area</w:t>
            </w:r>
            <w:r>
              <w:rPr>
                <w:rFonts w:asciiTheme="minorHAnsi" w:eastAsia="Times New Roman" w:hAnsiTheme="minorHAnsi"/>
                <w:color w:val="000000"/>
                <w:sz w:val="20"/>
                <w:szCs w:val="18"/>
              </w:rPr>
              <w:t>)</w:t>
            </w:r>
            <w:r w:rsidRPr="00143958">
              <w:rPr>
                <w:rFonts w:asciiTheme="minorHAnsi" w:eastAsia="Times New Roman" w:hAnsiTheme="minorHAnsi"/>
                <w:color w:val="000000"/>
                <w:sz w:val="20"/>
                <w:szCs w:val="18"/>
              </w:rPr>
              <w:t xml:space="preserve"> for a minimum of one year within five years of program implementation</w:t>
            </w:r>
            <w:r>
              <w:rPr>
                <w:rFonts w:asciiTheme="minorHAnsi" w:eastAsia="Times New Roman" w:hAnsiTheme="minorHAnsi"/>
                <w:color w:val="000000"/>
                <w:sz w:val="20"/>
                <w:szCs w:val="18"/>
              </w:rPr>
              <w:t>.</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lastRenderedPageBreak/>
              <w:t>Proportion of participants who report ability to pay for food and shelter for the past year</w:t>
            </w:r>
            <w:r>
              <w:rPr>
                <w:rFonts w:asciiTheme="minorHAnsi" w:eastAsia="Times New Roman" w:hAnsiTheme="minorHAnsi"/>
                <w:color w:val="000000"/>
                <w:sz w:val="20"/>
                <w:szCs w:val="18"/>
              </w:rPr>
              <w:t>.</w:t>
            </w:r>
          </w:p>
        </w:tc>
        <w:tc>
          <w:tcPr>
            <w:tcW w:w="1116"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Monitor monthly progress via SMS "check-ins" with and case management file reports.</w:t>
            </w:r>
            <w:r>
              <w:rPr>
                <w:rFonts w:asciiTheme="minorHAnsi" w:eastAsia="Times New Roman" w:hAnsiTheme="minorHAnsi"/>
                <w:color w:val="000000"/>
                <w:sz w:val="20"/>
                <w:szCs w:val="18"/>
              </w:rPr>
              <w:t xml:space="preserve"> </w:t>
            </w:r>
            <w:r w:rsidRPr="00143958">
              <w:rPr>
                <w:rFonts w:asciiTheme="minorHAnsi" w:eastAsia="Times New Roman" w:hAnsiTheme="minorHAnsi"/>
                <w:color w:val="000000"/>
                <w:sz w:val="20"/>
                <w:szCs w:val="18"/>
              </w:rPr>
              <w:t xml:space="preserve">Evaluate with baseline, midterm, and endline questionnaires with </w:t>
            </w:r>
            <w:r w:rsidRPr="00143958">
              <w:rPr>
                <w:rFonts w:asciiTheme="minorHAnsi" w:eastAsia="Times New Roman" w:hAnsiTheme="minorHAnsi"/>
                <w:color w:val="000000"/>
                <w:sz w:val="20"/>
                <w:szCs w:val="18"/>
              </w:rPr>
              <w:lastRenderedPageBreak/>
              <w:t>accompanying focus groups and interviews to contextualize data</w:t>
            </w:r>
            <w:r>
              <w:rPr>
                <w:rFonts w:asciiTheme="minorHAnsi" w:eastAsia="Times New Roman" w:hAnsiTheme="minorHAnsi"/>
                <w:color w:val="000000"/>
                <w:sz w:val="20"/>
                <w:szCs w:val="18"/>
              </w:rPr>
              <w:t>.</w:t>
            </w:r>
          </w:p>
        </w:tc>
        <w:tc>
          <w:tcPr>
            <w:tcW w:w="1400" w:type="pct"/>
            <w:vMerge w:val="restart"/>
            <w:shd w:val="clear" w:color="auto" w:fill="auto"/>
            <w:hideMark/>
          </w:tcPr>
          <w:p w:rsidR="00B31242" w:rsidRDefault="00B31242" w:rsidP="001F0241">
            <w:pPr>
              <w:spacing w:before="40" w:after="40" w:line="200" w:lineRule="atLeast"/>
              <w:ind w:right="-115"/>
              <w:rPr>
                <w:rFonts w:asciiTheme="minorHAnsi" w:eastAsia="Times New Roman" w:hAnsiTheme="minorHAnsi"/>
                <w:i/>
                <w:color w:val="000000"/>
                <w:sz w:val="20"/>
                <w:szCs w:val="18"/>
              </w:rPr>
            </w:pPr>
            <w:r w:rsidRPr="00143958">
              <w:rPr>
                <w:rFonts w:asciiTheme="minorHAnsi" w:eastAsia="Times New Roman" w:hAnsiTheme="minorHAnsi"/>
                <w:color w:val="000000"/>
                <w:sz w:val="20"/>
                <w:szCs w:val="18"/>
              </w:rPr>
              <w:lastRenderedPageBreak/>
              <w:t>The local an</w:t>
            </w:r>
            <w:r>
              <w:rPr>
                <w:rFonts w:asciiTheme="minorHAnsi" w:eastAsia="Times New Roman" w:hAnsiTheme="minorHAnsi"/>
                <w:color w:val="000000"/>
                <w:sz w:val="20"/>
                <w:szCs w:val="18"/>
              </w:rPr>
              <w:t>d national market in Country X (</w:t>
            </w:r>
            <w:r w:rsidRPr="00143958">
              <w:rPr>
                <w:rFonts w:asciiTheme="minorHAnsi" w:eastAsia="Times New Roman" w:hAnsiTheme="minorHAnsi"/>
                <w:color w:val="000000"/>
                <w:sz w:val="20"/>
                <w:szCs w:val="18"/>
              </w:rPr>
              <w:t>that t</w:t>
            </w:r>
            <w:r>
              <w:rPr>
                <w:rFonts w:asciiTheme="minorHAnsi" w:eastAsia="Times New Roman" w:hAnsiTheme="minorHAnsi"/>
                <w:color w:val="000000"/>
                <w:sz w:val="20"/>
                <w:szCs w:val="18"/>
              </w:rPr>
              <w:t xml:space="preserve">he livelihoods program targets) </w:t>
            </w:r>
            <w:r w:rsidRPr="00143958">
              <w:rPr>
                <w:rFonts w:asciiTheme="minorHAnsi" w:eastAsia="Times New Roman" w:hAnsiTheme="minorHAnsi"/>
                <w:color w:val="000000"/>
                <w:sz w:val="20"/>
                <w:szCs w:val="18"/>
              </w:rPr>
              <w:t xml:space="preserve">must remain relatively stable and in demand of the </w:t>
            </w:r>
            <w:r>
              <w:rPr>
                <w:rFonts w:asciiTheme="minorHAnsi" w:eastAsia="Times New Roman" w:hAnsiTheme="minorHAnsi"/>
                <w:color w:val="000000"/>
                <w:sz w:val="20"/>
                <w:szCs w:val="18"/>
              </w:rPr>
              <w:t>services</w:t>
            </w:r>
            <w:r w:rsidRPr="00143958">
              <w:rPr>
                <w:rFonts w:asciiTheme="minorHAnsi" w:eastAsia="Times New Roman" w:hAnsiTheme="minorHAnsi"/>
                <w:color w:val="000000"/>
                <w:sz w:val="20"/>
                <w:szCs w:val="18"/>
              </w:rPr>
              <w:t xml:space="preserve"> provided to participants</w:t>
            </w:r>
            <w:r>
              <w:rPr>
                <w:rFonts w:asciiTheme="minorHAnsi" w:eastAsia="Times New Roman" w:hAnsiTheme="minorHAnsi"/>
                <w:color w:val="000000"/>
                <w:sz w:val="20"/>
                <w:szCs w:val="18"/>
              </w:rPr>
              <w:t xml:space="preserve"> as a </w:t>
            </w:r>
            <w:r>
              <w:rPr>
                <w:rFonts w:asciiTheme="minorHAnsi" w:eastAsia="Times New Roman" w:hAnsiTheme="minorHAnsi"/>
                <w:color w:val="000000"/>
                <w:sz w:val="20"/>
                <w:szCs w:val="18"/>
              </w:rPr>
              <w:lastRenderedPageBreak/>
              <w:t>result of training received.</w:t>
            </w:r>
          </w:p>
        </w:tc>
      </w:tr>
      <w:tr w:rsidR="00B31242" w:rsidRPr="005C599F" w:rsidTr="001F0241">
        <w:trPr>
          <w:trHeight w:val="2627"/>
        </w:trPr>
        <w:tc>
          <w:tcPr>
            <w:tcW w:w="1094"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lang w:eastAsia="da-DK"/>
              </w:rPr>
            </w:pPr>
            <w:r w:rsidRPr="00143958">
              <w:rPr>
                <w:rFonts w:asciiTheme="minorHAnsi" w:eastAsia="Times New Roman" w:hAnsiTheme="minorHAnsi"/>
                <w:color w:val="000000"/>
                <w:sz w:val="20"/>
                <w:szCs w:val="18"/>
              </w:rPr>
              <w:t xml:space="preserve">Proportion of participants who </w:t>
            </w:r>
            <w:r>
              <w:rPr>
                <w:rFonts w:asciiTheme="minorHAnsi" w:eastAsia="Times New Roman" w:hAnsiTheme="minorHAnsi"/>
                <w:color w:val="000000"/>
                <w:sz w:val="20"/>
                <w:szCs w:val="18"/>
              </w:rPr>
              <w:t>report disharmony in household/</w:t>
            </w:r>
            <w:r w:rsidRPr="00143958">
              <w:rPr>
                <w:rFonts w:asciiTheme="minorHAnsi" w:eastAsia="Times New Roman" w:hAnsiTheme="minorHAnsi"/>
                <w:color w:val="000000"/>
                <w:sz w:val="20"/>
                <w:szCs w:val="18"/>
              </w:rPr>
              <w:t>community due to increased income</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54451D">
        <w:trPr>
          <w:trHeight w:val="288"/>
        </w:trPr>
        <w:tc>
          <w:tcPr>
            <w:tcW w:w="1094" w:type="pct"/>
            <w:shd w:val="clear" w:color="auto" w:fill="336799" w:themeFill="background2"/>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lastRenderedPageBreak/>
              <w:t>Output</w:t>
            </w:r>
          </w:p>
        </w:tc>
        <w:tc>
          <w:tcPr>
            <w:tcW w:w="1390" w:type="pct"/>
            <w:shd w:val="clear" w:color="auto" w:fill="336799" w:themeFill="background2"/>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Output Indicator</w:t>
            </w:r>
          </w:p>
        </w:tc>
        <w:tc>
          <w:tcPr>
            <w:tcW w:w="1116"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c>
          <w:tcPr>
            <w:tcW w:w="1400"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r>
      <w:tr w:rsidR="00B31242" w:rsidRPr="005C599F" w:rsidTr="0054451D">
        <w:trPr>
          <w:trHeight w:val="692"/>
        </w:trPr>
        <w:tc>
          <w:tcPr>
            <w:tcW w:w="109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Participants complete livelihoods training.</w:t>
            </w:r>
          </w:p>
        </w:tc>
        <w:tc>
          <w:tcPr>
            <w:tcW w:w="1390" w:type="pct"/>
            <w:shd w:val="clear" w:color="auto" w:fill="auto"/>
            <w:hideMark/>
          </w:tcPr>
          <w:p w:rsidR="00B31242" w:rsidRPr="00143958" w:rsidRDefault="00B31242" w:rsidP="001F0241">
            <w:pPr>
              <w:spacing w:before="40" w:after="40" w:line="200" w:lineRule="atLeast"/>
              <w:ind w:right="-115"/>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Proportion of participants who successfully completed vocational training courses (by type)</w:t>
            </w:r>
            <w:r>
              <w:rPr>
                <w:rFonts w:asciiTheme="minorHAnsi" w:eastAsia="Times New Roman" w:hAnsiTheme="minorHAnsi"/>
                <w:color w:val="000000"/>
                <w:sz w:val="20"/>
                <w:szCs w:val="18"/>
              </w:rPr>
              <w:t>.</w:t>
            </w:r>
          </w:p>
        </w:tc>
        <w:tc>
          <w:tcPr>
            <w:tcW w:w="1116" w:type="pct"/>
            <w:vMerge w:val="restar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Monitor on a monthly basis via project reports. Conduct monthly SMS surveys to identify participants' satisfaction and men's attitudes. Conduct community discussions, focus groups, and interviews on a quarterly basis. Conduct baseline, midterm, and endline questionnaire</w:t>
            </w:r>
            <w:r>
              <w:rPr>
                <w:rFonts w:asciiTheme="minorHAnsi" w:eastAsia="Times New Roman" w:hAnsiTheme="minorHAnsi"/>
                <w:color w:val="000000"/>
                <w:sz w:val="20"/>
                <w:szCs w:val="18"/>
              </w:rPr>
              <w:t>.</w:t>
            </w:r>
          </w:p>
        </w:tc>
        <w:tc>
          <w:tcPr>
            <w:tcW w:w="1400" w:type="pct"/>
            <w:vMerge w:val="restart"/>
            <w:shd w:val="clear" w:color="auto" w:fill="auto"/>
            <w:hideMark/>
          </w:tcPr>
          <w:p w:rsidR="00B31242" w:rsidRDefault="00B31242" w:rsidP="001F0241">
            <w:pPr>
              <w:spacing w:before="40" w:after="40" w:line="200" w:lineRule="atLeast"/>
              <w:ind w:right="-109"/>
              <w:rPr>
                <w:rFonts w:asciiTheme="minorHAnsi" w:eastAsia="Times New Roman" w:hAnsiTheme="minorHAnsi"/>
                <w:i/>
                <w:color w:val="000000"/>
                <w:sz w:val="20"/>
                <w:szCs w:val="18"/>
              </w:rPr>
            </w:pPr>
            <w:r w:rsidRPr="00143958">
              <w:rPr>
                <w:rFonts w:asciiTheme="minorHAnsi" w:eastAsia="Times New Roman" w:hAnsiTheme="minorHAnsi"/>
                <w:color w:val="000000"/>
                <w:sz w:val="20"/>
                <w:szCs w:val="18"/>
              </w:rPr>
              <w:t>Community leaders and chiefs must remain supportive of women/men participating in the program to avoid backlash</w:t>
            </w:r>
            <w:r>
              <w:rPr>
                <w:rFonts w:asciiTheme="minorHAnsi" w:eastAsia="Times New Roman" w:hAnsiTheme="minorHAnsi"/>
                <w:color w:val="000000"/>
                <w:sz w:val="20"/>
                <w:szCs w:val="18"/>
              </w:rPr>
              <w:t>.</w:t>
            </w:r>
          </w:p>
        </w:tc>
      </w:tr>
      <w:tr w:rsidR="00B31242" w:rsidRPr="005C599F" w:rsidTr="0054451D">
        <w:trPr>
          <w:trHeight w:val="989"/>
        </w:trPr>
        <w:tc>
          <w:tcPr>
            <w:tcW w:w="1094" w:type="pct"/>
            <w:shd w:val="clear" w:color="auto" w:fill="auto"/>
            <w:hideMark/>
          </w:tcPr>
          <w:p w:rsidR="00B31242" w:rsidRDefault="00B31242" w:rsidP="001F0241">
            <w:pPr>
              <w:spacing w:before="40" w:after="40" w:line="200" w:lineRule="atLeast"/>
              <w:ind w:right="-108"/>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Participants’ income increases to a minimum of $50 per week for a minimum of one year within five years of program implementation</w:t>
            </w:r>
            <w:r>
              <w:rPr>
                <w:rFonts w:asciiTheme="minorHAnsi" w:eastAsia="Times New Roman" w:hAnsiTheme="minorHAnsi"/>
                <w:color w:val="000000"/>
                <w:sz w:val="20"/>
                <w:szCs w:val="18"/>
              </w:rPr>
              <w:t>.</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Proportion of participants who report earning at least $50 per week for the past year</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54451D">
        <w:trPr>
          <w:trHeight w:val="1142"/>
        </w:trPr>
        <w:tc>
          <w:tcPr>
            <w:tcW w:w="1094" w:type="pct"/>
            <w:shd w:val="clear" w:color="auto" w:fill="auto"/>
            <w:hideMark/>
          </w:tcPr>
          <w:p w:rsidR="00B31242" w:rsidRDefault="00B31242" w:rsidP="001F0241">
            <w:pPr>
              <w:spacing w:before="40" w:after="40" w:line="200" w:lineRule="atLeast"/>
              <w:ind w:right="-108"/>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xml:space="preserve">Male community leaders and family members of participants </w:t>
            </w:r>
            <w:r w:rsidRPr="001630BA">
              <w:rPr>
                <w:rFonts w:asciiTheme="minorHAnsi" w:eastAsia="Times New Roman" w:hAnsiTheme="minorHAnsi"/>
                <w:color w:val="000000"/>
                <w:spacing w:val="-2"/>
                <w:sz w:val="20"/>
                <w:szCs w:val="18"/>
              </w:rPr>
              <w:t>report positive benefits as a result</w:t>
            </w:r>
            <w:r w:rsidRPr="00143958">
              <w:rPr>
                <w:rFonts w:asciiTheme="minorHAnsi" w:eastAsia="Times New Roman" w:hAnsiTheme="minorHAnsi"/>
                <w:color w:val="000000"/>
                <w:sz w:val="20"/>
                <w:szCs w:val="18"/>
              </w:rPr>
              <w:t xml:space="preserve"> of participation of women/men</w:t>
            </w:r>
            <w:r>
              <w:rPr>
                <w:rFonts w:asciiTheme="minorHAnsi" w:eastAsia="Times New Roman" w:hAnsiTheme="minorHAnsi"/>
                <w:color w:val="000000"/>
                <w:sz w:val="20"/>
                <w:szCs w:val="18"/>
              </w:rPr>
              <w:t xml:space="preserve"> </w:t>
            </w:r>
            <w:r w:rsidRPr="00143958">
              <w:rPr>
                <w:rFonts w:asciiTheme="minorHAnsi" w:eastAsia="Times New Roman" w:hAnsiTheme="minorHAnsi"/>
                <w:color w:val="000000"/>
                <w:sz w:val="20"/>
                <w:szCs w:val="18"/>
              </w:rPr>
              <w:t>in program</w:t>
            </w:r>
            <w:r>
              <w:rPr>
                <w:rFonts w:asciiTheme="minorHAnsi" w:eastAsia="Times New Roman" w:hAnsiTheme="minorHAnsi"/>
                <w:color w:val="000000"/>
                <w:sz w:val="20"/>
                <w:szCs w:val="18"/>
              </w:rPr>
              <w:t>.</w:t>
            </w:r>
          </w:p>
        </w:tc>
        <w:tc>
          <w:tcPr>
            <w:tcW w:w="1390" w:type="pct"/>
            <w:shd w:val="clear" w:color="auto" w:fill="auto"/>
            <w:hideMark/>
          </w:tcPr>
          <w:p w:rsidR="00B31242" w:rsidRPr="00143958" w:rsidRDefault="00B31242" w:rsidP="001F0241">
            <w:pPr>
              <w:spacing w:before="40" w:after="40" w:line="200" w:lineRule="atLeast"/>
              <w:ind w:right="-115"/>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Proportion of male community leaders/</w:t>
            </w:r>
            <w:r>
              <w:rPr>
                <w:rFonts w:asciiTheme="minorHAnsi" w:eastAsia="Times New Roman" w:hAnsiTheme="minorHAnsi"/>
                <w:color w:val="000000"/>
                <w:sz w:val="20"/>
                <w:szCs w:val="18"/>
              </w:rPr>
              <w:t xml:space="preserve"> </w:t>
            </w:r>
            <w:r w:rsidRPr="00143958">
              <w:rPr>
                <w:rFonts w:asciiTheme="minorHAnsi" w:eastAsia="Times New Roman" w:hAnsiTheme="minorHAnsi"/>
                <w:color w:val="000000"/>
                <w:sz w:val="20"/>
                <w:szCs w:val="18"/>
              </w:rPr>
              <w:t>family members who report positive benefits to their household/community as a result of women/men participating in the program</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54451D">
        <w:trPr>
          <w:trHeight w:val="276"/>
        </w:trPr>
        <w:tc>
          <w:tcPr>
            <w:tcW w:w="1094" w:type="pct"/>
            <w:shd w:val="clear" w:color="auto" w:fill="336799" w:themeFill="background2"/>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Activities</w:t>
            </w:r>
          </w:p>
        </w:tc>
        <w:tc>
          <w:tcPr>
            <w:tcW w:w="1390" w:type="pct"/>
            <w:shd w:val="clear" w:color="auto" w:fill="336799" w:themeFill="background2"/>
            <w:hideMark/>
          </w:tcPr>
          <w:p w:rsidR="00B31242" w:rsidRPr="00143958" w:rsidRDefault="00B31242" w:rsidP="001F0241">
            <w:pPr>
              <w:spacing w:before="40" w:after="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Process Indicator</w:t>
            </w:r>
          </w:p>
        </w:tc>
        <w:tc>
          <w:tcPr>
            <w:tcW w:w="1116"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c>
          <w:tcPr>
            <w:tcW w:w="1400"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r>
      <w:tr w:rsidR="00B31242" w:rsidRPr="005C599F" w:rsidTr="001F0241">
        <w:trPr>
          <w:trHeight w:val="800"/>
        </w:trPr>
        <w:tc>
          <w:tcPr>
            <w:tcW w:w="109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Conduct value chain analysis to identify high value markets that women/men may feasibly enter.</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Value chain analysis completed and identifies feasible high value markets with demand for females to enter.</w:t>
            </w:r>
          </w:p>
        </w:tc>
        <w:tc>
          <w:tcPr>
            <w:tcW w:w="1116"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Project document</w:t>
            </w:r>
          </w:p>
        </w:tc>
        <w:tc>
          <w:tcPr>
            <w:tcW w:w="1400" w:type="pct"/>
            <w:vMerge w:val="restart"/>
            <w:shd w:val="clear" w:color="auto" w:fill="auto"/>
            <w:hideMark/>
          </w:tcPr>
          <w:p w:rsidR="00B31242" w:rsidRPr="00143958" w:rsidRDefault="00B31242" w:rsidP="001F0241">
            <w:pPr>
              <w:spacing w:before="40" w:after="40" w:line="200" w:lineRule="atLeast"/>
              <w:ind w:right="-109"/>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Ethnic conflict in the target area may disrupt operation of livelihood training sites</w:t>
            </w:r>
            <w:r>
              <w:rPr>
                <w:rFonts w:asciiTheme="minorHAnsi" w:eastAsia="Times New Roman" w:hAnsiTheme="minorHAnsi"/>
                <w:color w:val="000000"/>
                <w:sz w:val="20"/>
                <w:szCs w:val="18"/>
              </w:rPr>
              <w:t>.</w:t>
            </w:r>
          </w:p>
        </w:tc>
      </w:tr>
      <w:tr w:rsidR="00B31242" w:rsidRPr="005C599F" w:rsidTr="001F0241">
        <w:trPr>
          <w:trHeight w:val="683"/>
        </w:trPr>
        <w:tc>
          <w:tcPr>
            <w:tcW w:w="1094" w:type="pct"/>
            <w:shd w:val="clear" w:color="auto" w:fill="auto"/>
            <w:hideMark/>
          </w:tcPr>
          <w:p w:rsidR="00B31242" w:rsidRPr="00143958" w:rsidRDefault="00B31242" w:rsidP="001F0241">
            <w:pPr>
              <w:spacing w:before="40" w:after="40" w:line="200" w:lineRule="atLeast"/>
              <w:ind w:right="-108"/>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Create livelihoods training programs tailored to market demand.</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X number of training programs (by type) created in X communities</w:t>
            </w:r>
            <w:r>
              <w:rPr>
                <w:rFonts w:asciiTheme="minorHAnsi" w:eastAsia="Times New Roman" w:hAnsiTheme="minorHAnsi"/>
                <w:color w:val="000000"/>
                <w:sz w:val="20"/>
                <w:szCs w:val="18"/>
              </w:rPr>
              <w:t>.</w:t>
            </w:r>
          </w:p>
        </w:tc>
        <w:tc>
          <w:tcPr>
            <w:tcW w:w="1116" w:type="pct"/>
            <w:vMerge w:val="restart"/>
            <w:shd w:val="clear" w:color="auto" w:fill="auto"/>
            <w:hideMark/>
          </w:tcPr>
          <w:p w:rsidR="00B31242" w:rsidRPr="00143958" w:rsidRDefault="00B31242" w:rsidP="001F0241">
            <w:pPr>
              <w:spacing w:before="40" w:after="40" w:line="200" w:lineRule="atLeast"/>
              <w:ind w:right="-128"/>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Monthly reporting via project documents; monthly community discussion and focus groups to discuss process, identify successes and challenges</w:t>
            </w:r>
            <w:r>
              <w:rPr>
                <w:rFonts w:asciiTheme="minorHAnsi" w:eastAsia="Times New Roman" w:hAnsiTheme="minorHAnsi"/>
                <w:color w:val="000000"/>
                <w:sz w:val="20"/>
                <w:szCs w:val="18"/>
              </w:rPr>
              <w:t>.</w:t>
            </w: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1F0241">
        <w:trPr>
          <w:trHeight w:val="278"/>
        </w:trPr>
        <w:tc>
          <w:tcPr>
            <w:tcW w:w="109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xml:space="preserve">Create women/men-led group savings integrated with peer and </w:t>
            </w:r>
            <w:r w:rsidRPr="00143958">
              <w:rPr>
                <w:rFonts w:asciiTheme="minorHAnsi" w:eastAsia="Times New Roman" w:hAnsiTheme="minorHAnsi"/>
                <w:color w:val="000000"/>
                <w:sz w:val="20"/>
                <w:szCs w:val="18"/>
              </w:rPr>
              <w:lastRenderedPageBreak/>
              <w:t>counselor psychosocial support.</w:t>
            </w:r>
          </w:p>
        </w:tc>
        <w:tc>
          <w:tcPr>
            <w:tcW w:w="1390" w:type="pct"/>
            <w:shd w:val="clear" w:color="auto" w:fill="auto"/>
            <w:hideMark/>
          </w:tcPr>
          <w:p w:rsidR="00B31242" w:rsidRDefault="00B31242" w:rsidP="001F0241">
            <w:pPr>
              <w:spacing w:before="40" w:after="40" w:line="200" w:lineRule="atLeast"/>
              <w:ind w:right="-115"/>
              <w:rPr>
                <w:rFonts w:asciiTheme="minorHAnsi" w:eastAsia="Times New Roman" w:hAnsiTheme="minorHAnsi"/>
                <w:i/>
                <w:color w:val="000000"/>
                <w:sz w:val="20"/>
                <w:szCs w:val="18"/>
              </w:rPr>
            </w:pPr>
            <w:r w:rsidRPr="0054451D">
              <w:rPr>
                <w:rFonts w:asciiTheme="minorHAnsi" w:eastAsia="Times New Roman" w:hAnsiTheme="minorHAnsi"/>
                <w:color w:val="000000"/>
                <w:spacing w:val="-2"/>
                <w:sz w:val="20"/>
                <w:szCs w:val="18"/>
              </w:rPr>
              <w:lastRenderedPageBreak/>
              <w:t>X number of women/men-led group savings</w:t>
            </w:r>
            <w:r w:rsidRPr="00143958">
              <w:rPr>
                <w:rFonts w:asciiTheme="minorHAnsi" w:eastAsia="Times New Roman" w:hAnsiTheme="minorHAnsi"/>
                <w:color w:val="000000"/>
                <w:sz w:val="20"/>
                <w:szCs w:val="18"/>
              </w:rPr>
              <w:t xml:space="preserve"> with peer and counselor psychosocial </w:t>
            </w:r>
            <w:r w:rsidRPr="00143958">
              <w:rPr>
                <w:rFonts w:asciiTheme="minorHAnsi" w:eastAsia="Times New Roman" w:hAnsiTheme="minorHAnsi"/>
                <w:color w:val="000000"/>
                <w:sz w:val="20"/>
                <w:szCs w:val="18"/>
              </w:rPr>
              <w:lastRenderedPageBreak/>
              <w:t>support created in X communities</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1F0241">
        <w:trPr>
          <w:trHeight w:val="1250"/>
        </w:trPr>
        <w:tc>
          <w:tcPr>
            <w:tcW w:w="109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lastRenderedPageBreak/>
              <w:t>Support community creation of male support groups for program activities led by male community leaders and male family members of participants.</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X number of male-led support groups created in X communities</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outlineLvl w:val="1"/>
              <w:rPr>
                <w:rFonts w:asciiTheme="minorHAnsi" w:eastAsia="Times New Roman" w:hAnsiTheme="minorHAnsi"/>
                <w:color w:val="000000"/>
                <w:sz w:val="20"/>
                <w:szCs w:val="18"/>
              </w:rPr>
            </w:pPr>
          </w:p>
        </w:tc>
      </w:tr>
      <w:tr w:rsidR="00B31242" w:rsidRPr="005C599F" w:rsidTr="001F0241">
        <w:trPr>
          <w:trHeight w:val="70"/>
        </w:trPr>
        <w:tc>
          <w:tcPr>
            <w:tcW w:w="1094" w:type="pct"/>
            <w:shd w:val="clear" w:color="auto" w:fill="336799" w:themeFill="background2"/>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Inputs</w:t>
            </w:r>
          </w:p>
        </w:tc>
        <w:tc>
          <w:tcPr>
            <w:tcW w:w="1390" w:type="pct"/>
            <w:shd w:val="clear" w:color="auto" w:fill="336799" w:themeFill="background2"/>
            <w:hideMark/>
          </w:tcPr>
          <w:p w:rsidR="00B31242" w:rsidRPr="00143958" w:rsidRDefault="00B31242" w:rsidP="001F0241">
            <w:pPr>
              <w:spacing w:before="40" w:after="0" w:line="200" w:lineRule="atLeast"/>
              <w:jc w:val="center"/>
              <w:rPr>
                <w:rFonts w:asciiTheme="minorHAnsi" w:eastAsia="Times New Roman" w:hAnsiTheme="minorHAnsi"/>
                <w:b/>
                <w:bCs/>
                <w:color w:val="FFFFFF" w:themeColor="accent3"/>
                <w:sz w:val="20"/>
                <w:szCs w:val="18"/>
              </w:rPr>
            </w:pPr>
            <w:r w:rsidRPr="00143958">
              <w:rPr>
                <w:rFonts w:asciiTheme="minorHAnsi" w:eastAsia="Times New Roman" w:hAnsiTheme="minorHAnsi"/>
                <w:b/>
                <w:bCs/>
                <w:color w:val="FFFFFF" w:themeColor="accent3"/>
                <w:sz w:val="20"/>
                <w:szCs w:val="18"/>
              </w:rPr>
              <w:t>Input Indicator</w:t>
            </w:r>
          </w:p>
        </w:tc>
        <w:tc>
          <w:tcPr>
            <w:tcW w:w="1116"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c>
          <w:tcPr>
            <w:tcW w:w="1400" w:type="pct"/>
            <w:shd w:val="clear" w:color="auto" w:fill="336799" w:themeFill="background2"/>
            <w:noWrap/>
            <w:hideMark/>
          </w:tcPr>
          <w:p w:rsidR="00B31242" w:rsidRPr="00143958" w:rsidRDefault="00B31242" w:rsidP="001F0241">
            <w:pPr>
              <w:spacing w:before="40" w:after="40" w:line="200" w:lineRule="atLeast"/>
              <w:jc w:val="center"/>
              <w:rPr>
                <w:rFonts w:asciiTheme="minorHAnsi" w:eastAsia="Times New Roman" w:hAnsiTheme="minorHAnsi"/>
                <w:b/>
                <w:bCs/>
                <w:color w:val="FFFFFF" w:themeColor="accent3"/>
                <w:sz w:val="20"/>
                <w:szCs w:val="18"/>
              </w:rPr>
            </w:pPr>
          </w:p>
        </w:tc>
      </w:tr>
      <w:tr w:rsidR="00B31242" w:rsidRPr="005C599F" w:rsidTr="0054451D">
        <w:trPr>
          <w:trHeight w:val="233"/>
        </w:trPr>
        <w:tc>
          <w:tcPr>
            <w:tcW w:w="1094"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Gender and value chain experts</w:t>
            </w:r>
          </w:p>
        </w:tc>
        <w:tc>
          <w:tcPr>
            <w:tcW w:w="1390"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Gender and value chain experts hired</w:t>
            </w:r>
            <w:r>
              <w:rPr>
                <w:rFonts w:asciiTheme="minorHAnsi" w:eastAsia="Times New Roman" w:hAnsiTheme="minorHAnsi"/>
                <w:color w:val="000000"/>
                <w:sz w:val="20"/>
                <w:szCs w:val="18"/>
              </w:rPr>
              <w:t>.</w:t>
            </w:r>
          </w:p>
        </w:tc>
        <w:tc>
          <w:tcPr>
            <w:tcW w:w="1116" w:type="pct"/>
            <w:vMerge w:val="restar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Project documents; monthly reports</w:t>
            </w:r>
            <w:r>
              <w:rPr>
                <w:rFonts w:asciiTheme="minorHAnsi" w:eastAsia="Times New Roman" w:hAnsiTheme="minorHAnsi"/>
                <w:color w:val="000000"/>
                <w:sz w:val="20"/>
                <w:szCs w:val="18"/>
              </w:rPr>
              <w:t>.</w:t>
            </w:r>
          </w:p>
        </w:tc>
        <w:tc>
          <w:tcPr>
            <w:tcW w:w="1400" w:type="pct"/>
            <w:vMerge w:val="restar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Outbreak of political violence may result in increased costs for regularly needed supplies for the training sites</w:t>
            </w:r>
            <w:r>
              <w:rPr>
                <w:rFonts w:asciiTheme="minorHAnsi" w:eastAsia="Times New Roman" w:hAnsiTheme="minorHAnsi"/>
                <w:color w:val="000000"/>
                <w:sz w:val="20"/>
                <w:szCs w:val="18"/>
              </w:rPr>
              <w:t>.</w:t>
            </w:r>
          </w:p>
        </w:tc>
      </w:tr>
      <w:tr w:rsidR="00B31242" w:rsidRPr="005C599F" w:rsidTr="001F0241">
        <w:trPr>
          <w:trHeight w:val="98"/>
        </w:trPr>
        <w:tc>
          <w:tcPr>
            <w:tcW w:w="1094"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Program trainers</w:t>
            </w:r>
          </w:p>
        </w:tc>
        <w:tc>
          <w:tcPr>
            <w:tcW w:w="1390"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of program trainers hired and trained</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r>
      <w:tr w:rsidR="00B31242" w:rsidRPr="005C599F" w:rsidTr="001F0241">
        <w:trPr>
          <w:trHeight w:val="278"/>
        </w:trPr>
        <w:tc>
          <w:tcPr>
            <w:tcW w:w="1094"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Program training space</w:t>
            </w:r>
          </w:p>
        </w:tc>
        <w:tc>
          <w:tcPr>
            <w:tcW w:w="1390" w:type="pct"/>
            <w:shd w:val="clear" w:color="auto" w:fill="auto"/>
            <w:hideMark/>
          </w:tcPr>
          <w:p w:rsidR="00B31242" w:rsidRPr="00143958" w:rsidRDefault="00CA71A2" w:rsidP="001F0241">
            <w:pPr>
              <w:spacing w:before="40" w:after="0" w:line="200" w:lineRule="atLeast"/>
              <w:rPr>
                <w:rFonts w:asciiTheme="minorHAnsi" w:eastAsia="Times New Roman" w:hAnsiTheme="minorHAnsi"/>
                <w:color w:val="000000"/>
                <w:sz w:val="20"/>
                <w:szCs w:val="18"/>
              </w:rPr>
            </w:pPr>
            <w:r>
              <w:rPr>
                <w:rFonts w:asciiTheme="minorHAnsi" w:eastAsia="Times New Roman" w:hAnsiTheme="minorHAnsi"/>
                <w:color w:val="000000"/>
                <w:sz w:val="20"/>
                <w:szCs w:val="18"/>
              </w:rPr>
              <w:t># of program facilities built/</w:t>
            </w:r>
            <w:r w:rsidR="00B31242" w:rsidRPr="00143958">
              <w:rPr>
                <w:rFonts w:asciiTheme="minorHAnsi" w:eastAsia="Times New Roman" w:hAnsiTheme="minorHAnsi"/>
                <w:color w:val="000000"/>
                <w:sz w:val="20"/>
                <w:szCs w:val="18"/>
              </w:rPr>
              <w:t>rented</w:t>
            </w:r>
            <w:r w:rsidR="00B31242">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r>
      <w:tr w:rsidR="00B31242" w:rsidRPr="005C599F" w:rsidTr="001F0241">
        <w:trPr>
          <w:trHeight w:val="440"/>
        </w:trPr>
        <w:tc>
          <w:tcPr>
            <w:tcW w:w="1094"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Program training materials</w:t>
            </w:r>
          </w:p>
        </w:tc>
        <w:tc>
          <w:tcPr>
            <w:tcW w:w="1390"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of program training materials developed and disseminated</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r>
      <w:tr w:rsidR="00B31242" w:rsidRPr="005C599F" w:rsidTr="001F0241">
        <w:trPr>
          <w:trHeight w:val="512"/>
        </w:trPr>
        <w:tc>
          <w:tcPr>
            <w:tcW w:w="1094"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Psychosocial support counselors</w:t>
            </w:r>
          </w:p>
        </w:tc>
        <w:tc>
          <w:tcPr>
            <w:tcW w:w="1390" w:type="pct"/>
            <w:shd w:val="clear" w:color="auto" w:fill="auto"/>
            <w:hideMark/>
          </w:tcPr>
          <w:p w:rsidR="00B31242" w:rsidRPr="00143958" w:rsidRDefault="00B31242" w:rsidP="001F0241">
            <w:pPr>
              <w:spacing w:before="40" w:after="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xml:space="preserve"># of </w:t>
            </w:r>
            <w:r>
              <w:rPr>
                <w:rFonts w:asciiTheme="minorHAnsi" w:eastAsia="Times New Roman" w:hAnsiTheme="minorHAnsi"/>
                <w:color w:val="000000"/>
                <w:sz w:val="20"/>
                <w:szCs w:val="18"/>
              </w:rPr>
              <w:t>p</w:t>
            </w:r>
            <w:r w:rsidRPr="00143958">
              <w:rPr>
                <w:rFonts w:asciiTheme="minorHAnsi" w:eastAsia="Times New Roman" w:hAnsiTheme="minorHAnsi"/>
                <w:color w:val="000000"/>
                <w:sz w:val="20"/>
                <w:szCs w:val="18"/>
              </w:rPr>
              <w:t>sychosocial support counselors hired and trained</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0" w:line="200" w:lineRule="atLeast"/>
              <w:jc w:val="center"/>
              <w:outlineLvl w:val="1"/>
              <w:rPr>
                <w:rFonts w:asciiTheme="minorHAnsi" w:eastAsia="Times New Roman" w:hAnsiTheme="minorHAnsi"/>
                <w:color w:val="000000"/>
                <w:sz w:val="20"/>
                <w:szCs w:val="18"/>
              </w:rPr>
            </w:pPr>
          </w:p>
        </w:tc>
      </w:tr>
      <w:tr w:rsidR="00B31242" w:rsidRPr="005C599F" w:rsidTr="0054451D">
        <w:trPr>
          <w:trHeight w:val="288"/>
        </w:trPr>
        <w:tc>
          <w:tcPr>
            <w:tcW w:w="1094"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Group savings mechanisms</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Group savings mechanism established</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jc w:val="center"/>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jc w:val="center"/>
              <w:outlineLvl w:val="1"/>
              <w:rPr>
                <w:rFonts w:asciiTheme="minorHAnsi" w:eastAsia="Times New Roman" w:hAnsiTheme="minorHAnsi"/>
                <w:color w:val="000000"/>
                <w:sz w:val="20"/>
                <w:szCs w:val="18"/>
              </w:rPr>
            </w:pPr>
          </w:p>
        </w:tc>
      </w:tr>
      <w:tr w:rsidR="00B31242" w:rsidRPr="005C599F" w:rsidTr="001F0241">
        <w:trPr>
          <w:trHeight w:val="395"/>
        </w:trPr>
        <w:tc>
          <w:tcPr>
            <w:tcW w:w="1094" w:type="pct"/>
            <w:shd w:val="clear" w:color="auto" w:fill="auto"/>
            <w:hideMark/>
          </w:tcPr>
          <w:p w:rsidR="00B31242" w:rsidRPr="00143958" w:rsidRDefault="00B31242" w:rsidP="001F0241">
            <w:pPr>
              <w:spacing w:before="40" w:after="40" w:line="200" w:lineRule="atLeast"/>
              <w:jc w:val="center"/>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Community awareness materials</w:t>
            </w:r>
          </w:p>
        </w:tc>
        <w:tc>
          <w:tcPr>
            <w:tcW w:w="1390" w:type="pct"/>
            <w:shd w:val="clear" w:color="auto" w:fill="auto"/>
            <w:hideMark/>
          </w:tcPr>
          <w:p w:rsidR="00B31242" w:rsidRPr="00143958" w:rsidRDefault="00B31242" w:rsidP="001F0241">
            <w:pPr>
              <w:spacing w:before="40" w:after="40" w:line="200" w:lineRule="atLeast"/>
              <w:rPr>
                <w:rFonts w:asciiTheme="minorHAnsi" w:eastAsia="Times New Roman" w:hAnsiTheme="minorHAnsi"/>
                <w:color w:val="000000"/>
                <w:sz w:val="20"/>
                <w:szCs w:val="18"/>
              </w:rPr>
            </w:pPr>
            <w:r w:rsidRPr="00143958">
              <w:rPr>
                <w:rFonts w:asciiTheme="minorHAnsi" w:eastAsia="Times New Roman" w:hAnsiTheme="minorHAnsi"/>
                <w:color w:val="000000"/>
                <w:sz w:val="20"/>
                <w:szCs w:val="18"/>
              </w:rPr>
              <w:t># of community awareness materials created and disseminated</w:t>
            </w:r>
            <w:r>
              <w:rPr>
                <w:rFonts w:asciiTheme="minorHAnsi" w:eastAsia="Times New Roman" w:hAnsiTheme="minorHAnsi"/>
                <w:color w:val="000000"/>
                <w:sz w:val="20"/>
                <w:szCs w:val="18"/>
              </w:rPr>
              <w:t>.</w:t>
            </w:r>
          </w:p>
        </w:tc>
        <w:tc>
          <w:tcPr>
            <w:tcW w:w="1116" w:type="pct"/>
            <w:vMerge/>
            <w:hideMark/>
          </w:tcPr>
          <w:p w:rsidR="00B31242" w:rsidRPr="00143958" w:rsidRDefault="00B31242" w:rsidP="001F0241">
            <w:pPr>
              <w:spacing w:before="40" w:after="40" w:line="200" w:lineRule="atLeast"/>
              <w:jc w:val="center"/>
              <w:outlineLvl w:val="1"/>
              <w:rPr>
                <w:rFonts w:asciiTheme="minorHAnsi" w:eastAsia="Times New Roman" w:hAnsiTheme="minorHAnsi"/>
                <w:color w:val="000000"/>
                <w:sz w:val="20"/>
                <w:szCs w:val="18"/>
              </w:rPr>
            </w:pPr>
          </w:p>
        </w:tc>
        <w:tc>
          <w:tcPr>
            <w:tcW w:w="1400" w:type="pct"/>
            <w:vMerge/>
            <w:hideMark/>
          </w:tcPr>
          <w:p w:rsidR="00B31242" w:rsidRPr="00143958" w:rsidRDefault="00B31242" w:rsidP="001F0241">
            <w:pPr>
              <w:spacing w:before="40" w:after="40" w:line="200" w:lineRule="atLeast"/>
              <w:jc w:val="center"/>
              <w:outlineLvl w:val="1"/>
              <w:rPr>
                <w:rFonts w:asciiTheme="minorHAnsi" w:eastAsia="Times New Roman" w:hAnsiTheme="minorHAnsi"/>
                <w:color w:val="000000"/>
                <w:sz w:val="20"/>
                <w:szCs w:val="18"/>
              </w:rPr>
            </w:pPr>
          </w:p>
        </w:tc>
      </w:tr>
    </w:tbl>
    <w:p w:rsidR="00B31242" w:rsidRPr="00127696" w:rsidRDefault="00B31242" w:rsidP="001F0241">
      <w:pPr>
        <w:spacing w:after="0" w:line="200" w:lineRule="atLeast"/>
        <w:jc w:val="center"/>
        <w:rPr>
          <w:rFonts w:asciiTheme="minorHAnsi" w:hAnsiTheme="minorHAnsi" w:cs="Gill Sans"/>
          <w:szCs w:val="22"/>
        </w:rPr>
      </w:pPr>
    </w:p>
    <w:p w:rsidR="00B31242" w:rsidRDefault="00B31242" w:rsidP="00814B0A">
      <w:pPr>
        <w:rPr>
          <w:rFonts w:asciiTheme="minorHAnsi" w:hAnsiTheme="minorHAnsi" w:cs="Gill Sans"/>
          <w:szCs w:val="22"/>
        </w:rPr>
        <w:sectPr w:rsidR="00B31242" w:rsidSect="001F0241">
          <w:footerReference w:type="default" r:id="rId46"/>
          <w:footerReference w:type="first" r:id="rId47"/>
          <w:pgSz w:w="15840" w:h="12240" w:orient="landscape" w:code="1"/>
          <w:pgMar w:top="1440" w:right="1440" w:bottom="1440" w:left="1440" w:header="0" w:footer="1051" w:gutter="0"/>
          <w:cols w:space="720"/>
          <w:titlePg/>
          <w:docGrid w:linePitch="299"/>
        </w:sectPr>
      </w:pPr>
    </w:p>
    <w:p w:rsidR="00B31242" w:rsidRPr="007457D0" w:rsidRDefault="00B31242" w:rsidP="001F0241">
      <w:pPr>
        <w:pStyle w:val="Heading1"/>
        <w:tabs>
          <w:tab w:val="clear" w:pos="9360"/>
          <w:tab w:val="left" w:pos="4651"/>
        </w:tabs>
      </w:pPr>
      <w:bookmarkStart w:id="112" w:name="_Toc373785641"/>
      <w:bookmarkStart w:id="113" w:name="_Toc373945719"/>
      <w:bookmarkStart w:id="114" w:name="_Toc374886501"/>
      <w:bookmarkStart w:id="115" w:name="_Toc377572371"/>
      <w:bookmarkStart w:id="116" w:name="_Toc377572541"/>
      <w:bookmarkStart w:id="117" w:name="_Toc377572882"/>
      <w:bookmarkStart w:id="118" w:name="_Toc377573231"/>
      <w:bookmarkStart w:id="119" w:name="_Toc377574989"/>
      <w:bookmarkStart w:id="120" w:name="_Toc377575405"/>
      <w:bookmarkStart w:id="121" w:name="_Toc377576255"/>
      <w:bookmarkStart w:id="122" w:name="_Ref364144999"/>
      <w:bookmarkStart w:id="123" w:name="_Ref365960804"/>
      <w:bookmarkStart w:id="124" w:name="_Ref365960807"/>
      <w:bookmarkStart w:id="125" w:name="_Toc246566934"/>
      <w:bookmarkStart w:id="126" w:name="_Ref364045601"/>
      <w:bookmarkStart w:id="127" w:name="_Ref364045634"/>
      <w:r w:rsidRPr="0054451D">
        <w:lastRenderedPageBreak/>
        <w:t>Annex F:</w:t>
      </w:r>
      <w:bookmarkEnd w:id="112"/>
      <w:bookmarkEnd w:id="113"/>
      <w:bookmarkEnd w:id="114"/>
      <w:bookmarkEnd w:id="115"/>
      <w:bookmarkEnd w:id="116"/>
      <w:bookmarkEnd w:id="117"/>
      <w:bookmarkEnd w:id="118"/>
      <w:bookmarkEnd w:id="119"/>
      <w:bookmarkEnd w:id="120"/>
      <w:bookmarkEnd w:id="121"/>
      <w:r w:rsidRPr="00756D46">
        <w:t xml:space="preserve"> </w:t>
      </w:r>
      <w:bookmarkStart w:id="128" w:name="_Toc374886502"/>
      <w:bookmarkStart w:id="129" w:name="_Toc377572372"/>
      <w:bookmarkStart w:id="130" w:name="_Toc377572542"/>
      <w:bookmarkStart w:id="131" w:name="_Toc377572883"/>
      <w:bookmarkStart w:id="132" w:name="_Toc377574990"/>
      <w:bookmarkStart w:id="133" w:name="_Toc377575406"/>
      <w:bookmarkStart w:id="134" w:name="_Toc377576256"/>
      <w:r w:rsidRPr="00A96EBC">
        <w:rPr>
          <w:sz w:val="48"/>
        </w:rPr>
        <w:t>The GBV Indicator Checklist</w:t>
      </w:r>
      <w:bookmarkEnd w:id="122"/>
      <w:bookmarkEnd w:id="123"/>
      <w:bookmarkEnd w:id="124"/>
      <w:bookmarkEnd w:id="125"/>
      <w:bookmarkEnd w:id="128"/>
      <w:bookmarkEnd w:id="129"/>
      <w:bookmarkEnd w:id="130"/>
      <w:bookmarkEnd w:id="131"/>
      <w:bookmarkEnd w:id="132"/>
      <w:bookmarkEnd w:id="133"/>
      <w:bookmarkEnd w:id="134"/>
    </w:p>
    <w:tbl>
      <w:tblPr>
        <w:tblW w:w="13155" w:type="dxa"/>
        <w:tblInd w:w="93" w:type="dxa"/>
        <w:tblLayout w:type="fixed"/>
        <w:tblLook w:val="04A0"/>
      </w:tblPr>
      <w:tblGrid>
        <w:gridCol w:w="2535"/>
        <w:gridCol w:w="10620"/>
      </w:tblGrid>
      <w:tr w:rsidR="00B31242" w:rsidRPr="005C599F" w:rsidDel="000F722A" w:rsidTr="00FA466A">
        <w:trPr>
          <w:trHeight w:val="448"/>
          <w:tblHeader/>
        </w:trPr>
        <w:tc>
          <w:tcPr>
            <w:tcW w:w="1315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1242" w:rsidRPr="00143958" w:rsidRDefault="00B31242" w:rsidP="00143958">
            <w:pPr>
              <w:spacing w:before="40" w:after="40"/>
              <w:jc w:val="center"/>
              <w:rPr>
                <w:rFonts w:eastAsia="Times New Roman" w:cs="Gill Sans"/>
                <w:b/>
                <w:bCs/>
                <w:color w:val="FFFFFF"/>
                <w:sz w:val="20"/>
              </w:rPr>
            </w:pPr>
            <w:r w:rsidRPr="00143958">
              <w:rPr>
                <w:rFonts w:eastAsia="Times New Roman" w:cs="Gill Sans"/>
                <w:b/>
                <w:bCs/>
                <w:color w:val="FFFFFF"/>
                <w:sz w:val="20"/>
              </w:rPr>
              <w:t>Guidance for the GBV Indicator Checklist</w:t>
            </w:r>
          </w:p>
        </w:tc>
      </w:tr>
      <w:tr w:rsidR="00B31242" w:rsidRPr="005C599F" w:rsidDel="000F722A" w:rsidTr="00FA466A">
        <w:trPr>
          <w:trHeight w:val="809"/>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Purpose of the Tool</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143958" w:rsidRDefault="00B31242" w:rsidP="00B31242">
            <w:pPr>
              <w:pStyle w:val="BoxBullets"/>
              <w:numPr>
                <w:ilvl w:val="0"/>
                <w:numId w:val="9"/>
              </w:numPr>
              <w:spacing w:after="40" w:line="200" w:lineRule="atLeast"/>
              <w:ind w:left="252" w:hanging="252"/>
            </w:pPr>
            <w:r w:rsidRPr="005C599F">
              <w:rPr>
                <w:rFonts w:cs="Gill Sans"/>
              </w:rPr>
              <w:t xml:space="preserve">To ensure that the indicators included in the </w:t>
            </w:r>
            <w:r>
              <w:t xml:space="preserve">Logical Framework Matrix </w:t>
            </w:r>
            <w:r w:rsidRPr="005C599F">
              <w:rPr>
                <w:rFonts w:cs="Gill Sans"/>
              </w:rPr>
              <w:t xml:space="preserve">fulfill the following criteria: </w:t>
            </w:r>
            <w:r w:rsidRPr="005C599F">
              <w:t>specific, measureable, appropriate, realistic, time-bound, survivor-centered, rights and community-based, consistently defined, balanced</w:t>
            </w:r>
            <w:r>
              <w:t>,</w:t>
            </w:r>
            <w:r w:rsidRPr="005C599F">
              <w:t xml:space="preserve"> and linked to existing indicators, </w:t>
            </w:r>
            <w:r>
              <w:t xml:space="preserve">fulfilled </w:t>
            </w:r>
            <w:r w:rsidRPr="005C599F">
              <w:t>external requirements.</w:t>
            </w:r>
          </w:p>
        </w:tc>
      </w:tr>
      <w:tr w:rsidR="00B31242" w:rsidRPr="005C599F" w:rsidDel="000F722A" w:rsidTr="00FA466A">
        <w:trPr>
          <w:trHeight w:val="629"/>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When to Use the Tool</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5C599F">
              <w:t xml:space="preserve">Before finalizing the </w:t>
            </w:r>
            <w:r>
              <w:t>Logical Framework Matrix (</w:t>
            </w:r>
            <w:r w:rsidRPr="00091592">
              <w:rPr>
                <w:b/>
              </w:rPr>
              <w:t>Annex D</w:t>
            </w:r>
            <w:r>
              <w:t xml:space="preserve">), </w:t>
            </w:r>
            <w:r w:rsidRPr="005C599F">
              <w:t>use the checklist to verify that the indicators meet the criteria in the checklist.</w:t>
            </w:r>
          </w:p>
        </w:tc>
      </w:tr>
      <w:tr w:rsidR="00B31242" w:rsidRPr="005C599F" w:rsidDel="000F722A" w:rsidTr="00FA466A">
        <w:trPr>
          <w:trHeight w:val="431"/>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Who Should Use the Tool</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t>Program managers</w:t>
            </w:r>
            <w:r w:rsidRPr="005C599F">
              <w:t xml:space="preserve"> in coordination with the GBV </w:t>
            </w:r>
            <w:r>
              <w:t xml:space="preserve">and </w:t>
            </w:r>
            <w:r w:rsidRPr="005C599F">
              <w:t xml:space="preserve">M&amp;E </w:t>
            </w:r>
            <w:r>
              <w:t>officers</w:t>
            </w:r>
            <w:r w:rsidRPr="005C599F">
              <w:t>.</w:t>
            </w:r>
          </w:p>
        </w:tc>
      </w:tr>
      <w:tr w:rsidR="00B31242" w:rsidRPr="005C599F" w:rsidDel="000F722A" w:rsidTr="00FA466A">
        <w:trPr>
          <w:trHeight w:val="161"/>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How to Use the Tool</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5C599F">
              <w:t xml:space="preserve">Use the checklist to verify that each outcome and output level indicator meet the criteria established in the checklist. Modify indicators, as necessary, in accordance with findings. </w:t>
            </w:r>
          </w:p>
        </w:tc>
      </w:tr>
      <w:tr w:rsidR="00B31242" w:rsidRPr="005C599F" w:rsidDel="000F722A" w:rsidTr="00FA466A">
        <w:trPr>
          <w:trHeight w:val="143"/>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 xml:space="preserve">Continuum Constraints and Opportunities </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rPr>
                <w:rFonts w:cs="Gill Sans"/>
                <w:i/>
              </w:rPr>
            </w:pPr>
            <w:r w:rsidRPr="005C599F">
              <w:t>As with the PIRS, there may be insufficient time during a crisis for field staff to verify that indicators fulfill the criteria established in the checklist. Headquarters-based staff may support this process by completing it on their behalf using the Log</w:t>
            </w:r>
            <w:r>
              <w:t>ical F</w:t>
            </w:r>
            <w:r w:rsidRPr="005C599F">
              <w:t>rame</w:t>
            </w:r>
            <w:r>
              <w:t>work</w:t>
            </w:r>
            <w:r w:rsidRPr="005C599F">
              <w:t xml:space="preserve"> Matrix as a basis.</w:t>
            </w:r>
          </w:p>
        </w:tc>
      </w:tr>
      <w:tr w:rsidR="00B31242" w:rsidRPr="005C599F" w:rsidDel="000F722A" w:rsidTr="00FA466A">
        <w:trPr>
          <w:trHeight w:val="728"/>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Key Ethical and Safety Considerations</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5C599F">
              <w:t>Ensuring that indicators are survivor-centered and rights</w:t>
            </w:r>
            <w:r>
              <w:t>-</w:t>
            </w:r>
            <w:r w:rsidRPr="005C599F">
              <w:t xml:space="preserve"> and community-based are essential components for this step. Though community consultation may be challenging, </w:t>
            </w:r>
            <w:r>
              <w:t>especially</w:t>
            </w:r>
            <w:r w:rsidRPr="005C599F">
              <w:t xml:space="preserve"> during a crisis, this is a mandatory step to ensure that indicators measure changes that GBV survivors and/or communities will find valuable and desirable. </w:t>
            </w:r>
          </w:p>
        </w:tc>
      </w:tr>
      <w:tr w:rsidR="00B31242" w:rsidRPr="005C599F" w:rsidDel="000F722A" w:rsidTr="00FA466A">
        <w:trPr>
          <w:trHeight w:val="108"/>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Additional Resources</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right="-108" w:hanging="252"/>
            </w:pPr>
            <w:r w:rsidRPr="00143958">
              <w:t xml:space="preserve">Khan, M.E. </w:t>
            </w:r>
            <w:r>
              <w:t>2011</w:t>
            </w:r>
            <w:r w:rsidRPr="00091592">
              <w:rPr>
                <w:spacing w:val="-2"/>
              </w:rPr>
              <w:t>. “Monitoring and Evaluating of Sexual and Reproductive Health Services: Key considerations and Challenges</w:t>
            </w:r>
            <w:r w:rsidRPr="005C599F">
              <w:t>.</w:t>
            </w:r>
            <w:r>
              <w:t>”</w:t>
            </w:r>
            <w:r w:rsidRPr="005C599F">
              <w:t xml:space="preserve"> Presented</w:t>
            </w:r>
            <w:r>
              <w:t xml:space="preserve"> TO</w:t>
            </w:r>
            <w:r w:rsidRPr="005C599F">
              <w:t xml:space="preserve"> the Population Council in SVRI Forum. October 10, 2011. </w:t>
            </w:r>
            <w:hyperlink r:id="rId48" w:history="1">
              <w:r w:rsidRPr="00091592">
                <w:rPr>
                  <w:rStyle w:val="Hyperlink"/>
                  <w:rFonts w:cs="Calibri"/>
                </w:rPr>
                <w:t>http://www.svri.org/forum2011/MonitoringandEvaluation.pdf</w:t>
              </w:r>
            </w:hyperlink>
          </w:p>
        </w:tc>
      </w:tr>
    </w:tbl>
    <w:p w:rsidR="00B31242" w:rsidRPr="00CB3B07" w:rsidRDefault="00B31242" w:rsidP="001F0241">
      <w:pPr>
        <w:spacing w:after="0" w:line="200" w:lineRule="atLeast"/>
      </w:pPr>
      <w:r w:rsidRPr="00CB3B07">
        <w:br w:type="page"/>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908"/>
        <w:gridCol w:w="10441"/>
        <w:gridCol w:w="827"/>
      </w:tblGrid>
      <w:tr w:rsidR="00B31242" w:rsidRPr="005C599F" w:rsidTr="001F0241">
        <w:trPr>
          <w:trHeight w:val="175"/>
          <w:tblHeader/>
        </w:trPr>
        <w:tc>
          <w:tcPr>
            <w:tcW w:w="5000" w:type="pct"/>
            <w:gridSpan w:val="3"/>
            <w:shd w:val="clear" w:color="auto" w:fill="002A6C" w:themeFill="text2"/>
            <w:vAlign w:val="center"/>
            <w:hideMark/>
          </w:tcPr>
          <w:p w:rsidR="00B31242" w:rsidRPr="00143958" w:rsidRDefault="00B31242" w:rsidP="001F0241">
            <w:pPr>
              <w:spacing w:after="0" w:line="200" w:lineRule="atLeast"/>
              <w:jc w:val="center"/>
              <w:rPr>
                <w:rFonts w:asciiTheme="minorHAnsi" w:eastAsia="Times New Roman" w:hAnsiTheme="minorHAnsi"/>
                <w:b/>
                <w:bCs/>
                <w:color w:val="FFFFFF"/>
                <w:sz w:val="20"/>
                <w:szCs w:val="20"/>
              </w:rPr>
            </w:pPr>
            <w:r w:rsidRPr="00143958">
              <w:rPr>
                <w:rFonts w:asciiTheme="minorHAnsi" w:eastAsia="Times New Roman" w:hAnsiTheme="minorHAnsi"/>
                <w:b/>
                <w:bCs/>
                <w:color w:val="FFFFFF"/>
                <w:sz w:val="20"/>
                <w:szCs w:val="20"/>
              </w:rPr>
              <w:lastRenderedPageBreak/>
              <w:t>The GBV Indicator Checklist</w:t>
            </w:r>
          </w:p>
        </w:tc>
      </w:tr>
      <w:tr w:rsidR="00B31242" w:rsidRPr="005C599F" w:rsidTr="001F0241">
        <w:trPr>
          <w:trHeight w:val="256"/>
          <w:tblHeader/>
        </w:trPr>
        <w:tc>
          <w:tcPr>
            <w:tcW w:w="724" w:type="pct"/>
            <w:shd w:val="clear" w:color="auto" w:fill="F2F2F2" w:themeFill="accent3" w:themeFillShade="F2"/>
            <w:vAlign w:val="center"/>
            <w:hideMark/>
          </w:tcPr>
          <w:p w:rsidR="00B31242" w:rsidRPr="00DA7A0D" w:rsidRDefault="00B31242" w:rsidP="001F0241">
            <w:pPr>
              <w:spacing w:after="0" w:line="200" w:lineRule="atLeast"/>
              <w:ind w:left="-90" w:right="-109"/>
              <w:jc w:val="center"/>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Is the indicator/  Are all indicators:</w:t>
            </w:r>
          </w:p>
        </w:tc>
        <w:tc>
          <w:tcPr>
            <w:tcW w:w="3962" w:type="pct"/>
            <w:shd w:val="clear" w:color="auto" w:fill="F2F2F2" w:themeFill="accent3" w:themeFillShade="F2"/>
            <w:vAlign w:val="center"/>
            <w:hideMark/>
          </w:tcPr>
          <w:p w:rsidR="00B31242" w:rsidRPr="00DA7A0D" w:rsidRDefault="00B31242" w:rsidP="001F0241">
            <w:pPr>
              <w:spacing w:after="0" w:line="200" w:lineRule="atLeast"/>
              <w:jc w:val="center"/>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Ask:</w:t>
            </w:r>
          </w:p>
        </w:tc>
        <w:tc>
          <w:tcPr>
            <w:tcW w:w="314" w:type="pct"/>
            <w:shd w:val="clear" w:color="auto" w:fill="F2F2F2" w:themeFill="accent3" w:themeFillShade="F2"/>
            <w:vAlign w:val="center"/>
            <w:hideMark/>
          </w:tcPr>
          <w:p w:rsidR="00B31242" w:rsidRPr="00DA7A0D" w:rsidRDefault="00B31242" w:rsidP="001F0241">
            <w:pPr>
              <w:spacing w:after="0" w:line="200" w:lineRule="atLeast"/>
              <w:jc w:val="center"/>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Yes or No?</w:t>
            </w: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 xml:space="preserve">Specific </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xml:space="preserve">Does the indicator identify a concrete change, event, or action that will take place </w:t>
            </w:r>
            <w:r>
              <w:rPr>
                <w:rFonts w:asciiTheme="minorHAnsi" w:eastAsia="Times New Roman" w:hAnsiTheme="minorHAnsi"/>
                <w:iCs/>
                <w:color w:val="000000"/>
                <w:sz w:val="20"/>
                <w:szCs w:val="20"/>
              </w:rPr>
              <w:t>(</w:t>
            </w:r>
            <w:r w:rsidRPr="00DA7A0D">
              <w:rPr>
                <w:rFonts w:asciiTheme="minorHAnsi" w:eastAsia="Times New Roman" w:hAnsiTheme="minorHAnsi"/>
                <w:iCs/>
                <w:color w:val="000000"/>
                <w:sz w:val="20"/>
                <w:szCs w:val="20"/>
              </w:rPr>
              <w:t>i.e., ensure that it is not too vague</w:t>
            </w:r>
            <w:r>
              <w:rPr>
                <w:rFonts w:asciiTheme="minorHAnsi" w:eastAsia="Times New Roman" w:hAnsiTheme="minorHAnsi"/>
                <w:iCs/>
                <w:color w:val="000000"/>
                <w:sz w:val="20"/>
                <w:szCs w:val="20"/>
              </w:rPr>
              <w:t>)</w:t>
            </w:r>
            <w:r w:rsidRPr="00DA7A0D">
              <w:rPr>
                <w:rFonts w:asciiTheme="minorHAnsi" w:eastAsia="Times New Roman" w:hAnsiTheme="minorHAnsi"/>
                <w:iCs/>
                <w:color w:val="000000"/>
                <w:sz w:val="20"/>
                <w:szCs w:val="20"/>
              </w:rPr>
              <w:t>?</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iCs/>
                <w:color w:val="000000"/>
                <w:sz w:val="20"/>
                <w:szCs w:val="20"/>
              </w:rPr>
            </w:pPr>
            <w:r w:rsidRPr="00DA7A0D">
              <w:rPr>
                <w:rFonts w:asciiTheme="minorHAnsi" w:eastAsia="Times New Roman" w:hAnsiTheme="minorHAnsi"/>
                <w:iCs/>
                <w:color w:val="000000"/>
                <w:sz w:val="20"/>
                <w:szCs w:val="20"/>
              </w:rPr>
              <w:t> </w:t>
            </w: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Measureable</w:t>
            </w:r>
          </w:p>
        </w:tc>
        <w:tc>
          <w:tcPr>
            <w:tcW w:w="3962"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indicator quantify the amount of resources, activity, or change to be expended or achieved?</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val="restar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Appropriate</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indicator logically relate to the overall problem statement and desired effects of the programming</w:t>
            </w:r>
            <w:r w:rsidRPr="00DA7A0D">
              <w:rPr>
                <w:rFonts w:asciiTheme="minorHAnsi" w:eastAsia="Times New Roman" w:hAnsiTheme="minorHAnsi"/>
                <w:iCs/>
                <w:color w:val="000000"/>
                <w:sz w:val="20"/>
                <w:szCs w:val="20"/>
              </w:rPr>
              <w:t xml:space="preserve"> (i.e., ensure that it is linked to the </w:t>
            </w:r>
            <w:r w:rsidRPr="00DA7A0D">
              <w:rPr>
                <w:sz w:val="20"/>
                <w:szCs w:val="20"/>
              </w:rPr>
              <w:t>Logical Framework Matrix</w:t>
            </w:r>
            <w:r w:rsidRPr="00DA7A0D">
              <w:rPr>
                <w:rFonts w:asciiTheme="minorHAnsi" w:eastAsia="Times New Roman" w:hAnsiTheme="minorHAnsi"/>
                <w:iCs/>
                <w:color w:val="000000"/>
                <w:sz w:val="20"/>
                <w:szCs w:val="20"/>
              </w:rPr>
              <w:t xml:space="preserve"> and it measures something the program can affect)?</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hideMark/>
          </w:tcPr>
          <w:p w:rsidR="00B31242" w:rsidRPr="00DA7A0D" w:rsidRDefault="00B31242" w:rsidP="001F0241">
            <w:pPr>
              <w:spacing w:before="20" w:after="20" w:line="200" w:lineRule="atLeast"/>
              <w:outlineLvl w:val="1"/>
              <w:rPr>
                <w:rFonts w:asciiTheme="minorHAnsi" w:eastAsia="Times New Roman" w:hAnsiTheme="minorHAnsi"/>
                <w:b/>
                <w:bCs/>
                <w:color w:val="000000"/>
                <w:sz w:val="20"/>
                <w:szCs w:val="20"/>
              </w:rPr>
            </w:pP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indicator provide information that can be used for future decision-making or learning for the program?</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Realistic</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indicator provide a realistic dimension that can be achieved with available resources and plans for implementation?</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Time-bound</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indicator specify a time within which the objective or activity will be achieved?</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Survivor-centered</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(relevant) indicator measure the empowerment of a GBV survivor, and does it measure the change in responding to a GBV survivor's rights, needs, and wishes that are important to her/him?</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 xml:space="preserve">Systems approach </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xml:space="preserve">Does the (relevant) indicator specify </w:t>
            </w:r>
            <w:r w:rsidRPr="00DA7A0D">
              <w:rPr>
                <w:rFonts w:asciiTheme="minorHAnsi" w:hAnsiTheme="minorHAnsi" w:cs="Gill Sans"/>
                <w:color w:val="000000"/>
                <w:sz w:val="20"/>
                <w:szCs w:val="20"/>
              </w:rPr>
              <w:t>how project/program efforts will contribute to national- and global-level GBV prevention and response goals and objectives?</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shd w:val="clear" w:color="auto" w:fill="auto"/>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Rights based</w:t>
            </w:r>
          </w:p>
        </w:tc>
        <w:tc>
          <w:tcPr>
            <w:tcW w:w="3962" w:type="pct"/>
            <w:shd w:val="clear" w:color="auto" w:fill="auto"/>
            <w:vAlign w:val="bottom"/>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xml:space="preserve">Does the (relevant) indicator measure how beneficiaries will </w:t>
            </w:r>
            <w:r w:rsidRPr="00DA7A0D">
              <w:rPr>
                <w:rFonts w:asciiTheme="minorHAnsi" w:hAnsiTheme="minorHAnsi" w:cs="Gill Sans"/>
                <w:color w:val="000000"/>
                <w:sz w:val="20"/>
                <w:szCs w:val="20"/>
              </w:rPr>
              <w:t>play an active role in GBV prevention</w:t>
            </w:r>
            <w:r w:rsidRPr="00DA7A0D">
              <w:rPr>
                <w:rStyle w:val="FootnoteReference"/>
                <w:rFonts w:asciiTheme="minorHAnsi" w:hAnsiTheme="minorHAnsi" w:cs="Gill Sans"/>
                <w:color w:val="000000"/>
                <w:position w:val="2"/>
                <w:sz w:val="20"/>
                <w:szCs w:val="20"/>
              </w:rPr>
              <w:footnoteReference w:id="2"/>
            </w:r>
            <w:r w:rsidRPr="00DA7A0D">
              <w:rPr>
                <w:rFonts w:asciiTheme="minorHAnsi" w:hAnsiTheme="minorHAnsi" w:cs="Gill Sans"/>
                <w:color w:val="000000"/>
                <w:sz w:val="20"/>
                <w:szCs w:val="20"/>
              </w:rPr>
              <w:t xml:space="preserve"> and response, as opposed simply to providing support or services to them on an assumed needs basis without their having any say in what action is taken?</w:t>
            </w:r>
          </w:p>
        </w:tc>
        <w:tc>
          <w:tcPr>
            <w:tcW w:w="314" w:type="pct"/>
            <w:shd w:val="clear" w:color="auto" w:fill="auto"/>
            <w:vAlign w:val="center"/>
          </w:tcPr>
          <w:p w:rsidR="00B31242" w:rsidRPr="00DA7A0D" w:rsidRDefault="00B31242" w:rsidP="001F0241">
            <w:pPr>
              <w:spacing w:before="20" w:after="20" w:line="200" w:lineRule="atLeast"/>
              <w:rPr>
                <w:rFonts w:asciiTheme="minorHAnsi" w:eastAsia="Times New Roman" w:hAnsiTheme="minorHAnsi"/>
                <w:color w:val="000000"/>
                <w:sz w:val="20"/>
                <w:szCs w:val="20"/>
              </w:rPr>
            </w:pPr>
          </w:p>
        </w:tc>
      </w:tr>
      <w:tr w:rsidR="00B31242" w:rsidRPr="005C599F" w:rsidTr="001F0241">
        <w:tc>
          <w:tcPr>
            <w:tcW w:w="724" w:type="pct"/>
            <w:shd w:val="clear" w:color="auto" w:fill="auto"/>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Community based</w:t>
            </w:r>
          </w:p>
        </w:tc>
        <w:tc>
          <w:tcPr>
            <w:tcW w:w="3962" w:type="pct"/>
            <w:shd w:val="clear" w:color="auto" w:fill="auto"/>
            <w:vAlign w:val="bottom"/>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(relevant) indicator measure the change that program beneficiaries and community stakeholders deem important in their lives?</w:t>
            </w:r>
          </w:p>
        </w:tc>
        <w:tc>
          <w:tcPr>
            <w:tcW w:w="314" w:type="pct"/>
            <w:shd w:val="clear" w:color="auto" w:fill="auto"/>
            <w:vAlign w:val="center"/>
          </w:tcPr>
          <w:p w:rsidR="00B31242" w:rsidRPr="00DA7A0D" w:rsidRDefault="00B31242" w:rsidP="001F0241">
            <w:pPr>
              <w:spacing w:before="20" w:after="20" w:line="200" w:lineRule="atLeast"/>
              <w:rPr>
                <w:rFonts w:asciiTheme="minorHAnsi" w:eastAsia="Times New Roman" w:hAnsiTheme="minorHAnsi"/>
                <w:color w:val="000000"/>
                <w:sz w:val="20"/>
                <w:szCs w:val="20"/>
              </w:rPr>
            </w:pPr>
          </w:p>
        </w:tc>
      </w:tr>
      <w:tr w:rsidR="00B31242" w:rsidRPr="005C599F" w:rsidTr="001F0241">
        <w:tc>
          <w:tcPr>
            <w:tcW w:w="724" w:type="pc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Consistently defined</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Does the indicator use international and/or national definitions for what is being measured (</w:t>
            </w:r>
            <w:r w:rsidRPr="00DA7A0D">
              <w:rPr>
                <w:rFonts w:asciiTheme="minorHAnsi" w:eastAsia="Times New Roman" w:hAnsiTheme="minorHAnsi"/>
                <w:iCs/>
                <w:color w:val="000000"/>
                <w:sz w:val="20"/>
                <w:szCs w:val="20"/>
              </w:rPr>
              <w:t>i.e., are types of GBV correctly defined so that data are consistent and comparable nationally)?</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val="restar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Linked to existing indicators</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 the selected indicators build upon existing national-level GBV indicators (</w:t>
            </w:r>
            <w:r w:rsidRPr="00DA7A0D">
              <w:rPr>
                <w:rFonts w:asciiTheme="minorHAnsi" w:eastAsia="Times New Roman" w:hAnsiTheme="minorHAnsi"/>
                <w:iCs/>
                <w:color w:val="000000"/>
                <w:sz w:val="20"/>
                <w:szCs w:val="20"/>
              </w:rPr>
              <w:t>i.e., will they contribute to learning about national GBV prevention and response efforts)?</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hideMark/>
          </w:tcPr>
          <w:p w:rsidR="00B31242" w:rsidRPr="00DA7A0D" w:rsidRDefault="00B31242" w:rsidP="001F0241">
            <w:pPr>
              <w:spacing w:before="20" w:after="20" w:line="200" w:lineRule="atLeast"/>
              <w:outlineLvl w:val="1"/>
              <w:rPr>
                <w:rFonts w:asciiTheme="minorHAnsi" w:eastAsia="Times New Roman" w:hAnsiTheme="minorHAnsi"/>
                <w:bCs/>
                <w:color w:val="000000"/>
                <w:sz w:val="20"/>
                <w:szCs w:val="20"/>
              </w:rPr>
            </w:pP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 the selected indicators build upon existing development or humanitarian GBV indicators already in use (</w:t>
            </w:r>
            <w:r w:rsidRPr="00DA7A0D">
              <w:rPr>
                <w:rFonts w:asciiTheme="minorHAnsi" w:eastAsia="Times New Roman" w:hAnsiTheme="minorHAnsi"/>
                <w:iCs/>
                <w:color w:val="000000"/>
                <w:sz w:val="20"/>
                <w:szCs w:val="20"/>
              </w:rPr>
              <w:t>i.e., will they contribute to longer-term learning on effectiveness of GBV programming along the relief to development continuum)?</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val="restar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Meet external requirements</w:t>
            </w:r>
          </w:p>
        </w:tc>
        <w:tc>
          <w:tcPr>
            <w:tcW w:w="3962"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Do the indicators comply with requirements from the government, donor, or other external organizations?</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hideMark/>
          </w:tcPr>
          <w:p w:rsidR="00B31242" w:rsidRPr="00DA7A0D" w:rsidRDefault="00B31242" w:rsidP="001F0241">
            <w:pPr>
              <w:spacing w:before="20" w:after="20" w:line="200" w:lineRule="atLeast"/>
              <w:outlineLvl w:val="1"/>
              <w:rPr>
                <w:rFonts w:asciiTheme="minorHAnsi" w:eastAsia="Times New Roman" w:hAnsiTheme="minorHAnsi"/>
                <w:b/>
                <w:bCs/>
                <w:color w:val="000000"/>
                <w:sz w:val="20"/>
                <w:szCs w:val="20"/>
              </w:rPr>
            </w:pPr>
          </w:p>
        </w:tc>
        <w:tc>
          <w:tcPr>
            <w:tcW w:w="3962"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Are all relevant USG Standard Foreign Assistance or USAID/OFDA indicators pertaining to GBV included?</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val="restart"/>
            <w:shd w:val="clear" w:color="auto" w:fill="auto"/>
            <w:hideMark/>
          </w:tcPr>
          <w:p w:rsidR="00B31242" w:rsidRPr="00DA7A0D" w:rsidRDefault="00B31242" w:rsidP="001F0241">
            <w:pPr>
              <w:spacing w:before="20" w:after="20" w:line="200" w:lineRule="atLeast"/>
              <w:rPr>
                <w:rFonts w:asciiTheme="minorHAnsi" w:eastAsia="Times New Roman" w:hAnsiTheme="minorHAnsi"/>
                <w:b/>
                <w:bCs/>
                <w:color w:val="000000"/>
                <w:sz w:val="20"/>
                <w:szCs w:val="20"/>
              </w:rPr>
            </w:pPr>
            <w:r w:rsidRPr="00DA7A0D">
              <w:rPr>
                <w:rFonts w:asciiTheme="minorHAnsi" w:eastAsia="Times New Roman" w:hAnsiTheme="minorHAnsi"/>
                <w:b/>
                <w:bCs/>
                <w:color w:val="000000"/>
                <w:sz w:val="20"/>
                <w:szCs w:val="20"/>
              </w:rPr>
              <w:t>Balanced</w:t>
            </w:r>
          </w:p>
        </w:tc>
        <w:tc>
          <w:tcPr>
            <w:tcW w:w="3962"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Are there at least one or two indicators per key activity or result?</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vAlign w:val="center"/>
            <w:hideMark/>
          </w:tcPr>
          <w:p w:rsidR="00B31242" w:rsidRPr="00DA7A0D" w:rsidRDefault="00B31242" w:rsidP="001F0241">
            <w:pPr>
              <w:spacing w:before="20" w:after="20" w:line="200" w:lineRule="atLeast"/>
              <w:outlineLvl w:val="1"/>
              <w:rPr>
                <w:rFonts w:asciiTheme="minorHAnsi" w:eastAsia="Times New Roman" w:hAnsiTheme="minorHAnsi"/>
                <w:bCs/>
                <w:color w:val="000000"/>
                <w:sz w:val="20"/>
                <w:szCs w:val="20"/>
              </w:rPr>
            </w:pPr>
          </w:p>
        </w:tc>
        <w:tc>
          <w:tcPr>
            <w:tcW w:w="3962"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Are there no more than 8–10 indicators per area of significant program focus?</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rPr>
          <w:trHeight w:val="69"/>
        </w:trPr>
        <w:tc>
          <w:tcPr>
            <w:tcW w:w="724" w:type="pct"/>
            <w:vMerge/>
            <w:vAlign w:val="center"/>
            <w:hideMark/>
          </w:tcPr>
          <w:p w:rsidR="00B31242" w:rsidRPr="00DA7A0D" w:rsidRDefault="00B31242" w:rsidP="001F0241">
            <w:pPr>
              <w:spacing w:before="20" w:after="20" w:line="200" w:lineRule="atLeast"/>
              <w:outlineLvl w:val="1"/>
              <w:rPr>
                <w:rFonts w:asciiTheme="minorHAnsi" w:eastAsia="Times New Roman" w:hAnsiTheme="minorHAnsi"/>
                <w:bCs/>
                <w:color w:val="000000"/>
                <w:sz w:val="20"/>
                <w:szCs w:val="20"/>
              </w:rPr>
            </w:pPr>
          </w:p>
        </w:tc>
        <w:tc>
          <w:tcPr>
            <w:tcW w:w="3962" w:type="pct"/>
            <w:shd w:val="clear" w:color="auto" w:fill="auto"/>
            <w:vAlign w:val="center"/>
            <w:hideMark/>
          </w:tcPr>
          <w:p w:rsidR="00B31242" w:rsidRPr="00DA7A0D" w:rsidRDefault="00B31242" w:rsidP="001F0241">
            <w:pPr>
              <w:spacing w:before="20" w:after="20" w:line="200" w:lineRule="atLeast"/>
              <w:ind w:right="-107"/>
              <w:rPr>
                <w:rFonts w:asciiTheme="minorHAnsi" w:eastAsia="Times New Roman" w:hAnsiTheme="minorHAnsi"/>
                <w:spacing w:val="-4"/>
                <w:sz w:val="20"/>
                <w:szCs w:val="20"/>
              </w:rPr>
            </w:pPr>
            <w:r w:rsidRPr="00DA7A0D">
              <w:rPr>
                <w:rFonts w:asciiTheme="minorHAnsi" w:eastAsia="Times New Roman" w:hAnsiTheme="minorHAnsi"/>
                <w:spacing w:val="-4"/>
                <w:sz w:val="20"/>
                <w:szCs w:val="20"/>
              </w:rPr>
              <w:t>Are there sufficient amounts of both outcome and output indicators to measure real changes in practices, behaviors, or policies?</w:t>
            </w:r>
          </w:p>
        </w:tc>
        <w:tc>
          <w:tcPr>
            <w:tcW w:w="314" w:type="pct"/>
            <w:shd w:val="clear" w:color="auto" w:fill="auto"/>
            <w:vAlign w:val="bottom"/>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tr w:rsidR="00B31242" w:rsidRPr="005C599F" w:rsidTr="001F0241">
        <w:tc>
          <w:tcPr>
            <w:tcW w:w="724" w:type="pct"/>
            <w:vMerge/>
            <w:vAlign w:val="center"/>
            <w:hideMark/>
          </w:tcPr>
          <w:p w:rsidR="00B31242" w:rsidRPr="00DA7A0D" w:rsidRDefault="00B31242" w:rsidP="001F0241">
            <w:pPr>
              <w:spacing w:before="20" w:after="20" w:line="200" w:lineRule="atLeast"/>
              <w:outlineLvl w:val="1"/>
              <w:rPr>
                <w:rFonts w:asciiTheme="minorHAnsi" w:eastAsia="Times New Roman" w:hAnsiTheme="minorHAnsi"/>
                <w:bCs/>
                <w:color w:val="000000"/>
                <w:sz w:val="20"/>
                <w:szCs w:val="20"/>
              </w:rPr>
            </w:pPr>
          </w:p>
        </w:tc>
        <w:tc>
          <w:tcPr>
            <w:tcW w:w="3962"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sz w:val="20"/>
                <w:szCs w:val="20"/>
              </w:rPr>
            </w:pPr>
            <w:r w:rsidRPr="00DA7A0D">
              <w:rPr>
                <w:rFonts w:asciiTheme="minorHAnsi" w:eastAsia="Times New Roman" w:hAnsiTheme="minorHAnsi"/>
                <w:sz w:val="20"/>
                <w:szCs w:val="20"/>
              </w:rPr>
              <w:t>Do the indic</w:t>
            </w:r>
            <w:r w:rsidR="00CA71A2">
              <w:rPr>
                <w:rFonts w:asciiTheme="minorHAnsi" w:eastAsia="Times New Roman" w:hAnsiTheme="minorHAnsi"/>
                <w:sz w:val="20"/>
                <w:szCs w:val="20"/>
              </w:rPr>
              <w:t>ators use a mix of qualitative/</w:t>
            </w:r>
            <w:r w:rsidRPr="00DA7A0D">
              <w:rPr>
                <w:rFonts w:asciiTheme="minorHAnsi" w:eastAsia="Times New Roman" w:hAnsiTheme="minorHAnsi"/>
                <w:sz w:val="20"/>
                <w:szCs w:val="20"/>
              </w:rPr>
              <w:t>quantitative data collection strategies/sources?</w:t>
            </w:r>
          </w:p>
        </w:tc>
        <w:tc>
          <w:tcPr>
            <w:tcW w:w="314" w:type="pct"/>
            <w:shd w:val="clear" w:color="auto" w:fill="auto"/>
            <w:vAlign w:val="center"/>
            <w:hideMark/>
          </w:tcPr>
          <w:p w:rsidR="00B31242" w:rsidRPr="00DA7A0D" w:rsidRDefault="00B31242" w:rsidP="001F0241">
            <w:pPr>
              <w:spacing w:before="20" w:after="20" w:line="200" w:lineRule="atLeast"/>
              <w:rPr>
                <w:rFonts w:asciiTheme="minorHAnsi" w:eastAsia="Times New Roman" w:hAnsiTheme="minorHAnsi"/>
                <w:color w:val="000000"/>
                <w:sz w:val="20"/>
                <w:szCs w:val="20"/>
              </w:rPr>
            </w:pPr>
            <w:r w:rsidRPr="00DA7A0D">
              <w:rPr>
                <w:rFonts w:asciiTheme="minorHAnsi" w:eastAsia="Times New Roman" w:hAnsiTheme="minorHAnsi"/>
                <w:color w:val="000000"/>
                <w:sz w:val="20"/>
                <w:szCs w:val="20"/>
              </w:rPr>
              <w:t> </w:t>
            </w:r>
          </w:p>
        </w:tc>
      </w:tr>
      <w:bookmarkEnd w:id="126"/>
      <w:bookmarkEnd w:id="127"/>
    </w:tbl>
    <w:p w:rsidR="00B31242" w:rsidRDefault="00B31242" w:rsidP="00814B0A">
      <w:pPr>
        <w:rPr>
          <w:rFonts w:asciiTheme="minorHAnsi" w:hAnsiTheme="minorHAnsi" w:cs="Gill Sans"/>
          <w:szCs w:val="22"/>
        </w:rPr>
        <w:sectPr w:rsidR="00B31242" w:rsidSect="001F0241">
          <w:footerReference w:type="default" r:id="rId49"/>
          <w:footerReference w:type="first" r:id="rId50"/>
          <w:pgSz w:w="15840" w:h="12240" w:orient="landscape" w:code="1"/>
          <w:pgMar w:top="1440" w:right="1440" w:bottom="1440" w:left="1440" w:header="0" w:footer="1051" w:gutter="0"/>
          <w:cols w:space="720"/>
          <w:titlePg/>
          <w:docGrid w:linePitch="299"/>
        </w:sectPr>
      </w:pPr>
    </w:p>
    <w:p w:rsidR="00B31242" w:rsidRPr="00B86AA1" w:rsidRDefault="00B31242" w:rsidP="001F0241">
      <w:pPr>
        <w:pStyle w:val="Heading1"/>
      </w:pPr>
      <w:bookmarkStart w:id="135" w:name="_Toc373785643"/>
      <w:bookmarkStart w:id="136" w:name="_Toc373945721"/>
      <w:bookmarkStart w:id="137" w:name="_Toc374886503"/>
      <w:bookmarkStart w:id="138" w:name="_Toc377572373"/>
      <w:bookmarkStart w:id="139" w:name="_Toc377572543"/>
      <w:bookmarkStart w:id="140" w:name="_Toc377572884"/>
      <w:bookmarkStart w:id="141" w:name="_Toc377573233"/>
      <w:bookmarkStart w:id="142" w:name="_Toc377574991"/>
      <w:bookmarkStart w:id="143" w:name="_Toc377575407"/>
      <w:bookmarkStart w:id="144" w:name="_Toc377576257"/>
      <w:bookmarkStart w:id="145" w:name="_Ref243388662"/>
      <w:bookmarkStart w:id="146" w:name="_Ref369700297"/>
      <w:bookmarkStart w:id="147" w:name="_Ref243459487"/>
      <w:bookmarkStart w:id="148" w:name="_Ref364321410"/>
      <w:bookmarkStart w:id="149" w:name="_Ref364321413"/>
      <w:bookmarkStart w:id="150" w:name="_Toc246566935"/>
      <w:r w:rsidRPr="00756D46">
        <w:lastRenderedPageBreak/>
        <w:t xml:space="preserve">Annex </w:t>
      </w:r>
      <w:r>
        <w:t>G</w:t>
      </w:r>
      <w:r w:rsidRPr="00756D46">
        <w:t>:</w:t>
      </w:r>
      <w:bookmarkEnd w:id="135"/>
      <w:bookmarkEnd w:id="136"/>
      <w:bookmarkEnd w:id="137"/>
      <w:bookmarkEnd w:id="138"/>
      <w:bookmarkEnd w:id="139"/>
      <w:bookmarkEnd w:id="140"/>
      <w:bookmarkEnd w:id="141"/>
      <w:bookmarkEnd w:id="142"/>
      <w:bookmarkEnd w:id="143"/>
      <w:bookmarkEnd w:id="144"/>
      <w:r w:rsidRPr="00756D46">
        <w:t xml:space="preserve"> </w:t>
      </w:r>
      <w:bookmarkStart w:id="151" w:name="_Toc374886504"/>
      <w:bookmarkStart w:id="152" w:name="_Toc377572374"/>
      <w:bookmarkStart w:id="153" w:name="_Toc377572544"/>
      <w:bookmarkStart w:id="154" w:name="_Toc377572885"/>
      <w:bookmarkStart w:id="155" w:name="_Toc377574992"/>
      <w:bookmarkStart w:id="156" w:name="_Toc377575408"/>
      <w:bookmarkStart w:id="157" w:name="_Toc377576258"/>
      <w:bookmarkEnd w:id="145"/>
      <w:r>
        <w:rPr>
          <w:sz w:val="48"/>
        </w:rPr>
        <w:t xml:space="preserve">Performance Monitoring </w:t>
      </w:r>
      <w:r w:rsidRPr="00A96EBC">
        <w:rPr>
          <w:sz w:val="48"/>
        </w:rPr>
        <w:t>Component of the M&amp;E Plan</w:t>
      </w:r>
      <w:bookmarkEnd w:id="146"/>
      <w:bookmarkEnd w:id="147"/>
      <w:bookmarkEnd w:id="148"/>
      <w:bookmarkEnd w:id="149"/>
      <w:bookmarkEnd w:id="150"/>
      <w:bookmarkEnd w:id="151"/>
      <w:bookmarkEnd w:id="152"/>
      <w:bookmarkEnd w:id="153"/>
      <w:bookmarkEnd w:id="154"/>
      <w:bookmarkEnd w:id="155"/>
      <w:bookmarkEnd w:id="156"/>
      <w:bookmarkEnd w:id="157"/>
    </w:p>
    <w:tbl>
      <w:tblPr>
        <w:tblW w:w="13335" w:type="dxa"/>
        <w:tblInd w:w="93" w:type="dxa"/>
        <w:tblLayout w:type="fixed"/>
        <w:tblLook w:val="04A0"/>
      </w:tblPr>
      <w:tblGrid>
        <w:gridCol w:w="1815"/>
        <w:gridCol w:w="11520"/>
      </w:tblGrid>
      <w:tr w:rsidR="00B31242" w:rsidRPr="005C599F" w:rsidDel="000F722A" w:rsidTr="00706B92">
        <w:trPr>
          <w:trHeight w:val="340"/>
          <w:tblHeader/>
        </w:trPr>
        <w:tc>
          <w:tcPr>
            <w:tcW w:w="1333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1242" w:rsidRPr="00143958" w:rsidRDefault="00B31242" w:rsidP="00143958">
            <w:pPr>
              <w:spacing w:before="40" w:after="40"/>
              <w:jc w:val="center"/>
              <w:rPr>
                <w:rFonts w:eastAsia="Times New Roman" w:cs="Gill Sans"/>
                <w:b/>
                <w:bCs/>
                <w:color w:val="FFFFFF"/>
                <w:sz w:val="20"/>
              </w:rPr>
            </w:pPr>
            <w:r w:rsidRPr="00143958">
              <w:rPr>
                <w:rFonts w:eastAsia="Times New Roman" w:cs="Gill Sans"/>
                <w:b/>
                <w:bCs/>
                <w:color w:val="FFFFFF"/>
                <w:sz w:val="20"/>
              </w:rPr>
              <w:t>Guidance for Completing the Performance Monitoring Component of the M&amp;E Plan</w:t>
            </w:r>
          </w:p>
        </w:tc>
      </w:tr>
      <w:tr w:rsidR="00B31242" w:rsidRPr="005C599F" w:rsidDel="000F722A" w:rsidTr="00706B92">
        <w:trPr>
          <w:trHeight w:val="971"/>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Purpose of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right="-108" w:hanging="252"/>
              <w:rPr>
                <w:rFonts w:cs="Gill Sans"/>
              </w:rPr>
            </w:pPr>
            <w:r w:rsidRPr="005C599F">
              <w:t xml:space="preserve">The Performance Monitoring Component </w:t>
            </w:r>
            <w:r>
              <w:t>of the M&amp;E p</w:t>
            </w:r>
            <w:r w:rsidRPr="005C599F">
              <w:t xml:space="preserve">lan provides a summary of performance monitoring to collect and analyze data to measure progress towards each </w:t>
            </w:r>
            <w:r>
              <w:t>p</w:t>
            </w:r>
            <w:r w:rsidRPr="005C599F">
              <w:t xml:space="preserve">erformance </w:t>
            </w:r>
            <w:r>
              <w:t>i</w:t>
            </w:r>
            <w:r w:rsidRPr="005C599F">
              <w:t xml:space="preserve">ndicator in the </w:t>
            </w:r>
            <w:r>
              <w:t>Logical Framework Matrix</w:t>
            </w:r>
            <w:r w:rsidRPr="005C599F">
              <w:t xml:space="preserve"> (</w:t>
            </w:r>
            <w:r w:rsidRPr="0061173A">
              <w:rPr>
                <w:b/>
              </w:rPr>
              <w:t>Annex D</w:t>
            </w:r>
            <w:r w:rsidRPr="005C599F">
              <w:t>) on an ongoing basis.</w:t>
            </w:r>
            <w:r>
              <w:t xml:space="preserve"> </w:t>
            </w:r>
            <w:r w:rsidRPr="005C599F">
              <w:t xml:space="preserve">It is an integral part of the M&amp;E </w:t>
            </w:r>
            <w:r>
              <w:t>p</w:t>
            </w:r>
            <w:r w:rsidRPr="005C599F">
              <w:t xml:space="preserve">lan. An illustrative GBV economic empowerment intervention is provided below for the </w:t>
            </w:r>
            <w:r>
              <w:t>Performance Monitoring Component of the M&amp;E p</w:t>
            </w:r>
            <w:r w:rsidRPr="005C599F">
              <w:t>lan.</w:t>
            </w:r>
            <w:r>
              <w:t xml:space="preserve"> Note</w:t>
            </w:r>
            <w:r w:rsidRPr="005C599F">
              <w:t xml:space="preserve"> that it may not be possible </w:t>
            </w:r>
            <w:r>
              <w:t>to undertake economic/</w:t>
            </w:r>
            <w:r w:rsidRPr="005C599F">
              <w:t>livelihoods programming at the outset of a crisis.</w:t>
            </w:r>
          </w:p>
        </w:tc>
      </w:tr>
      <w:tr w:rsidR="00B31242" w:rsidRPr="005C599F" w:rsidDel="000F722A" w:rsidTr="00706B92">
        <w:trPr>
          <w:trHeight w:val="467"/>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When to Use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right="-108" w:hanging="252"/>
            </w:pPr>
            <w:r w:rsidRPr="005C599F">
              <w:t xml:space="preserve">Complete the </w:t>
            </w:r>
            <w:r>
              <w:t>Performance Monitoring Component of the M&amp;E p</w:t>
            </w:r>
            <w:r w:rsidRPr="005C599F">
              <w:t xml:space="preserve">lan template following the completion of the </w:t>
            </w:r>
            <w:r>
              <w:t>Logical Framework Matrix</w:t>
            </w:r>
            <w:r w:rsidRPr="005C599F">
              <w:t xml:space="preserve">. </w:t>
            </w:r>
          </w:p>
        </w:tc>
      </w:tr>
      <w:tr w:rsidR="00B31242" w:rsidRPr="005C599F" w:rsidDel="000F722A" w:rsidTr="00706B92">
        <w:trPr>
          <w:trHeight w:val="440"/>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Who Should Use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5C599F">
              <w:t xml:space="preserve">GBV </w:t>
            </w:r>
            <w:r>
              <w:t>and M&amp;E officers</w:t>
            </w:r>
            <w:r w:rsidRPr="005C599F">
              <w:t xml:space="preserve">, </w:t>
            </w:r>
            <w:r>
              <w:t>p</w:t>
            </w:r>
            <w:r w:rsidRPr="005C599F">
              <w:t>roject</w:t>
            </w:r>
            <w:r>
              <w:t>/program</w:t>
            </w:r>
            <w:r w:rsidRPr="005C599F">
              <w:t xml:space="preserve"> </w:t>
            </w:r>
            <w:r>
              <w:t>d</w:t>
            </w:r>
            <w:r w:rsidRPr="005C599F">
              <w:t>irectors</w:t>
            </w:r>
            <w:r>
              <w:t>,</w:t>
            </w:r>
            <w:r w:rsidRPr="005C599F">
              <w:t xml:space="preserve"> and </w:t>
            </w:r>
            <w:r>
              <w:t>officers engaged in program/</w:t>
            </w:r>
            <w:r w:rsidRPr="005C599F">
              <w:t>project and M&amp;E design. Engage community members, national organizations, and local CBOs and both humanitarian and development actors to coordinate efforts.</w:t>
            </w:r>
          </w:p>
        </w:tc>
      </w:tr>
      <w:tr w:rsidR="00B31242" w:rsidRPr="005C599F" w:rsidDel="000F722A" w:rsidTr="00706B92">
        <w:trPr>
          <w:trHeight w:val="485"/>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How to Use the Tool</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5C599F">
              <w:t xml:space="preserve">Once the </w:t>
            </w:r>
            <w:r>
              <w:t xml:space="preserve">Logical Framework Matrix </w:t>
            </w:r>
            <w:r w:rsidRPr="005C599F">
              <w:t>is complete (</w:t>
            </w:r>
            <w:r w:rsidRPr="0061173A">
              <w:rPr>
                <w:b/>
              </w:rPr>
              <w:t>Annex D</w:t>
            </w:r>
            <w:r w:rsidRPr="005C599F">
              <w:t xml:space="preserve">), complete the </w:t>
            </w:r>
            <w:r>
              <w:t>Performance Monitoring Component of the M&amp;E p</w:t>
            </w:r>
            <w:r w:rsidRPr="005C599F">
              <w:t xml:space="preserve">lan. </w:t>
            </w:r>
          </w:p>
        </w:tc>
      </w:tr>
      <w:tr w:rsidR="00B31242" w:rsidRPr="005C599F" w:rsidDel="000F722A" w:rsidTr="00706B92">
        <w:trPr>
          <w:trHeight w:val="143"/>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 xml:space="preserve">Continuum Constraints and Opportunities </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8C6553">
              <w:rPr>
                <w:b/>
              </w:rPr>
              <w:t>Crisis</w:t>
            </w:r>
            <w:r>
              <w:rPr>
                <w:b/>
              </w:rPr>
              <w:t xml:space="preserve"> </w:t>
            </w:r>
            <w:r w:rsidRPr="008C6553">
              <w:rPr>
                <w:b/>
              </w:rPr>
              <w:t xml:space="preserve">phase </w:t>
            </w:r>
            <w:r>
              <w:rPr>
                <w:b/>
              </w:rPr>
              <w:t>C</w:t>
            </w:r>
            <w:r w:rsidRPr="008C6553">
              <w:rPr>
                <w:b/>
              </w:rPr>
              <w:t>onstraint</w:t>
            </w:r>
            <w:r w:rsidRPr="00143958">
              <w:rPr>
                <w:b/>
              </w:rPr>
              <w:t>:</w:t>
            </w:r>
            <w:r w:rsidRPr="005C599F">
              <w:t xml:space="preserve"> It may not be possible to collect detailed primary data at the onset of a crisis to establish baseline targets. </w:t>
            </w:r>
            <w:r w:rsidRPr="00143958">
              <w:rPr>
                <w:b/>
              </w:rPr>
              <w:t>Solution:</w:t>
            </w:r>
            <w:r w:rsidRPr="005C599F">
              <w:t xml:space="preserve"> Initiate programming, and specify in the </w:t>
            </w:r>
            <w:r>
              <w:t>Performance Monitoring Component</w:t>
            </w:r>
            <w:r w:rsidRPr="005C599F">
              <w:t xml:space="preserve"> at what point after programming implementation begins that your organization will collect baseline data. Alternatively, use existing secondary data to establish the baseline or collaborate with an existing GBV program/project to continue monitoring against common indicators of interest.</w:t>
            </w:r>
          </w:p>
          <w:p w:rsidR="00B31242" w:rsidRPr="005C599F" w:rsidRDefault="00B31242" w:rsidP="00B31242">
            <w:pPr>
              <w:pStyle w:val="BoxBullets"/>
              <w:numPr>
                <w:ilvl w:val="0"/>
                <w:numId w:val="9"/>
              </w:numPr>
              <w:spacing w:after="40" w:line="200" w:lineRule="atLeast"/>
              <w:ind w:left="252" w:hanging="252"/>
            </w:pPr>
            <w:r w:rsidRPr="008C6553">
              <w:rPr>
                <w:b/>
              </w:rPr>
              <w:t>Crisis</w:t>
            </w:r>
            <w:r>
              <w:rPr>
                <w:b/>
              </w:rPr>
              <w:t xml:space="preserve"> </w:t>
            </w:r>
            <w:r w:rsidRPr="008C6553">
              <w:rPr>
                <w:b/>
              </w:rPr>
              <w:t xml:space="preserve">phase </w:t>
            </w:r>
            <w:r>
              <w:rPr>
                <w:b/>
              </w:rPr>
              <w:t>C</w:t>
            </w:r>
            <w:r w:rsidRPr="008C6553">
              <w:rPr>
                <w:b/>
              </w:rPr>
              <w:t>onstraint</w:t>
            </w:r>
            <w:r w:rsidRPr="00143958">
              <w:rPr>
                <w:b/>
              </w:rPr>
              <w:t>:</w:t>
            </w:r>
            <w:r w:rsidRPr="005C599F">
              <w:t xml:space="preserve"> Existing national organizations and development actors may not be able to continue using monitoring tools identified in previously d</w:t>
            </w:r>
            <w:r>
              <w:t>eveloped Performance Monitoring Component</w:t>
            </w:r>
            <w:r w:rsidRPr="005C599F">
              <w:t>, which may result in inconsistencies or interruptions in data collection</w:t>
            </w:r>
            <w:r w:rsidRPr="00143958">
              <w:rPr>
                <w:b/>
              </w:rPr>
              <w:t>. Solution:</w:t>
            </w:r>
            <w:r w:rsidRPr="005C599F">
              <w:t xml:space="preserve"> Support national organizations and development actors to adapt monitoring tools. Ensure that data analysis describes challenges and potential data inconsistencies.</w:t>
            </w:r>
          </w:p>
          <w:p w:rsidR="00B31242" w:rsidRPr="00143958" w:rsidRDefault="00B31242" w:rsidP="00B31242">
            <w:pPr>
              <w:pStyle w:val="BoxBullets"/>
              <w:numPr>
                <w:ilvl w:val="0"/>
                <w:numId w:val="9"/>
              </w:numPr>
              <w:spacing w:after="40" w:line="200" w:lineRule="atLeast"/>
              <w:ind w:left="252" w:hanging="252"/>
            </w:pPr>
            <w:r w:rsidRPr="008C6553">
              <w:rPr>
                <w:b/>
              </w:rPr>
              <w:t xml:space="preserve">Post-crisis phase </w:t>
            </w:r>
            <w:r>
              <w:rPr>
                <w:b/>
              </w:rPr>
              <w:t>C</w:t>
            </w:r>
            <w:r w:rsidRPr="008C6553">
              <w:rPr>
                <w:b/>
              </w:rPr>
              <w:t>onstraint</w:t>
            </w:r>
            <w:r w:rsidRPr="00143958">
              <w:rPr>
                <w:b/>
              </w:rPr>
              <w:t>:</w:t>
            </w:r>
            <w:r w:rsidRPr="005C599F">
              <w:t xml:space="preserve"> Performance monitoring plans used for shorter-term relief efforts may not have planned for ongoing monitoring of important outcomes beyond the crisis. </w:t>
            </w:r>
            <w:r w:rsidRPr="00143958">
              <w:rPr>
                <w:b/>
              </w:rPr>
              <w:t xml:space="preserve">Solution: </w:t>
            </w:r>
            <w:r w:rsidRPr="005C599F">
              <w:t>Collaborate with national organizations and development actors to provide data and take-up continued monitoring to be fol</w:t>
            </w:r>
            <w:r>
              <w:t xml:space="preserve">ded into the Performance Monitoring Component </w:t>
            </w:r>
            <w:r w:rsidRPr="005C599F">
              <w:t>developed post-crisis where there are synergies.</w:t>
            </w:r>
          </w:p>
        </w:tc>
      </w:tr>
      <w:tr w:rsidR="00B31242" w:rsidRPr="005C599F" w:rsidDel="000F722A" w:rsidTr="00706B92">
        <w:trPr>
          <w:trHeight w:val="251"/>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Key Ethical and Safety Considerations</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hanging="252"/>
            </w:pPr>
            <w:r w:rsidRPr="005C599F">
              <w:t>Completing the Risks and Assumptions Column of the P</w:t>
            </w:r>
            <w:r>
              <w:t xml:space="preserve">erformance Monitoring Component </w:t>
            </w:r>
            <w:r w:rsidRPr="005C599F">
              <w:t xml:space="preserve">of the </w:t>
            </w:r>
            <w:r>
              <w:t>M&amp;E p</w:t>
            </w:r>
            <w:r w:rsidRPr="005C599F">
              <w:t>lan is essent</w:t>
            </w:r>
            <w:r>
              <w:t xml:space="preserve">ial to identify and </w:t>
            </w:r>
            <w:r w:rsidRPr="00143958">
              <w:t>prevent</w:t>
            </w:r>
            <w:r w:rsidRPr="005C599F">
              <w:t xml:space="preserve"> any potential harm to data sources or beneficiary populations. As well, measures should be put in place to ensure l</w:t>
            </w:r>
            <w:r>
              <w:t>imited distribution of the M&amp;E p</w:t>
            </w:r>
            <w:r w:rsidRPr="005C599F">
              <w:t xml:space="preserve">lan if the information contained therein is sensitive or could put concerned populations in danger or at risk. </w:t>
            </w:r>
          </w:p>
        </w:tc>
      </w:tr>
      <w:tr w:rsidR="00B31242" w:rsidRPr="005C599F" w:rsidDel="000F722A" w:rsidTr="00706B92">
        <w:trPr>
          <w:trHeight w:val="413"/>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rPr>
            </w:pPr>
            <w:r w:rsidRPr="00143958">
              <w:rPr>
                <w:b/>
                <w:sz w:val="20"/>
              </w:rPr>
              <w:t>Additional Resources</w:t>
            </w:r>
          </w:p>
        </w:tc>
        <w:tc>
          <w:tcPr>
            <w:tcW w:w="11520" w:type="dxa"/>
            <w:tcBorders>
              <w:top w:val="single" w:sz="4" w:space="0" w:color="auto"/>
              <w:left w:val="single" w:sz="4" w:space="0" w:color="auto"/>
              <w:bottom w:val="single" w:sz="4" w:space="0" w:color="auto"/>
              <w:right w:val="single" w:sz="8" w:space="0" w:color="auto"/>
            </w:tcBorders>
            <w:shd w:val="clear" w:color="auto" w:fill="auto"/>
          </w:tcPr>
          <w:p w:rsidR="00B31242" w:rsidRPr="005C599F" w:rsidRDefault="00B31242" w:rsidP="00B31242">
            <w:pPr>
              <w:pStyle w:val="BoxBullets"/>
              <w:numPr>
                <w:ilvl w:val="0"/>
                <w:numId w:val="9"/>
              </w:numPr>
              <w:spacing w:after="40" w:line="200" w:lineRule="atLeast"/>
              <w:ind w:left="252" w:right="-108" w:hanging="252"/>
            </w:pPr>
            <w:r>
              <w:t xml:space="preserve">USAID. 2010. </w:t>
            </w:r>
            <w:r w:rsidRPr="00143958">
              <w:t>Adapted from USAID Performance Monitoring and Evaluation TI</w:t>
            </w:r>
            <w:r>
              <w:t>PS: Baselines and Targets</w:t>
            </w:r>
            <w:r w:rsidRPr="00143958">
              <w:t>.</w:t>
            </w:r>
            <w:r>
              <w:t xml:space="preserve"> </w:t>
            </w:r>
            <w:hyperlink r:id="rId51" w:history="1">
              <w:r w:rsidRPr="0061173A">
                <w:rPr>
                  <w:rStyle w:val="Hyperlink"/>
                </w:rPr>
                <w:t>http://www.innonet.org/resources/node/636</w:t>
              </w:r>
            </w:hyperlink>
            <w:r w:rsidRPr="005C599F" w:rsidDel="00EC737C">
              <w:t xml:space="preserve"> </w:t>
            </w:r>
          </w:p>
          <w:p w:rsidR="00B31242" w:rsidRPr="005C599F" w:rsidRDefault="00B31242" w:rsidP="00B31242">
            <w:pPr>
              <w:pStyle w:val="BoxBullets"/>
              <w:numPr>
                <w:ilvl w:val="0"/>
                <w:numId w:val="9"/>
              </w:numPr>
              <w:spacing w:after="40" w:line="200" w:lineRule="atLeast"/>
              <w:ind w:left="252" w:hanging="252"/>
              <w:rPr>
                <w:sz w:val="22"/>
              </w:rPr>
            </w:pPr>
            <w:r w:rsidRPr="00143958">
              <w:t xml:space="preserve">USAID. </w:t>
            </w:r>
            <w:r>
              <w:t xml:space="preserve">2008. </w:t>
            </w:r>
            <w:r w:rsidRPr="005C599F">
              <w:t>USAID Monitoring and Evaluation Planning: Guidelines on Monitorin</w:t>
            </w:r>
            <w:r>
              <w:t>g and Evaluation Planning</w:t>
            </w:r>
            <w:r w:rsidRPr="005C599F">
              <w:t xml:space="preserve">. </w:t>
            </w:r>
            <w:r w:rsidRPr="00EE5F5E">
              <w:t>http://pdf.usaid.gov/pdf_docs/pnadq477.pdf</w:t>
            </w:r>
          </w:p>
        </w:tc>
      </w:tr>
    </w:tbl>
    <w:p w:rsidR="00B31242" w:rsidRPr="00CB3B07" w:rsidRDefault="00B31242">
      <w:pPr>
        <w:spacing w:after="0"/>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710"/>
        <w:gridCol w:w="990"/>
        <w:gridCol w:w="1260"/>
        <w:gridCol w:w="1080"/>
        <w:gridCol w:w="1440"/>
        <w:gridCol w:w="1890"/>
        <w:gridCol w:w="990"/>
        <w:gridCol w:w="1170"/>
        <w:gridCol w:w="1530"/>
      </w:tblGrid>
      <w:tr w:rsidR="00B31242" w:rsidRPr="00132359" w:rsidTr="00B47C26">
        <w:trPr>
          <w:trHeight w:val="341"/>
          <w:tblHeader/>
        </w:trPr>
        <w:tc>
          <w:tcPr>
            <w:tcW w:w="13428" w:type="dxa"/>
            <w:gridSpan w:val="10"/>
            <w:shd w:val="clear" w:color="auto" w:fill="002A6C" w:themeFill="text2"/>
            <w:vAlign w:val="center"/>
            <w:hideMark/>
          </w:tcPr>
          <w:p w:rsidR="00B31242" w:rsidRPr="00143958" w:rsidRDefault="00B31242" w:rsidP="00143958">
            <w:pPr>
              <w:spacing w:before="40" w:after="40"/>
              <w:jc w:val="center"/>
              <w:rPr>
                <w:rFonts w:asciiTheme="minorHAnsi" w:eastAsia="Times New Roman" w:hAnsiTheme="minorHAnsi"/>
                <w:b/>
                <w:bCs/>
                <w:color w:val="FFFFFF"/>
                <w:sz w:val="20"/>
                <w:szCs w:val="18"/>
              </w:rPr>
            </w:pPr>
            <w:bookmarkStart w:id="158" w:name="_Ref364322218"/>
            <w:r>
              <w:rPr>
                <w:rFonts w:asciiTheme="minorHAnsi" w:eastAsia="Times New Roman" w:hAnsiTheme="minorHAnsi"/>
                <w:b/>
                <w:bCs/>
                <w:color w:val="FFFFFF"/>
                <w:sz w:val="20"/>
                <w:szCs w:val="18"/>
              </w:rPr>
              <w:t>Sample Performance Monitoring Plan for: Increased Access to Livelihoods of GBV Survivors</w:t>
            </w:r>
          </w:p>
        </w:tc>
      </w:tr>
      <w:tr w:rsidR="00B31242" w:rsidRPr="00132359" w:rsidTr="00B47C26">
        <w:trPr>
          <w:cantSplit/>
          <w:trHeight w:val="1511"/>
          <w:tblHeader/>
        </w:trPr>
        <w:tc>
          <w:tcPr>
            <w:tcW w:w="1368"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Indicators</w:t>
            </w:r>
          </w:p>
        </w:tc>
        <w:tc>
          <w:tcPr>
            <w:tcW w:w="171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Indicator Definitions</w:t>
            </w:r>
          </w:p>
        </w:tc>
        <w:tc>
          <w:tcPr>
            <w:tcW w:w="99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Baseline and Target</w:t>
            </w:r>
          </w:p>
        </w:tc>
        <w:tc>
          <w:tcPr>
            <w:tcW w:w="126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Methods/ Sources</w:t>
            </w:r>
          </w:p>
        </w:tc>
        <w:tc>
          <w:tcPr>
            <w:tcW w:w="108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Frequency/ Schedule</w:t>
            </w:r>
          </w:p>
        </w:tc>
        <w:tc>
          <w:tcPr>
            <w:tcW w:w="144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Persons Responsible</w:t>
            </w:r>
          </w:p>
        </w:tc>
        <w:tc>
          <w:tcPr>
            <w:tcW w:w="189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Cost</w:t>
            </w:r>
          </w:p>
        </w:tc>
        <w:tc>
          <w:tcPr>
            <w:tcW w:w="99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Data Analysis</w:t>
            </w:r>
          </w:p>
        </w:tc>
        <w:tc>
          <w:tcPr>
            <w:tcW w:w="117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Information Use</w:t>
            </w:r>
          </w:p>
        </w:tc>
        <w:tc>
          <w:tcPr>
            <w:tcW w:w="1530" w:type="dxa"/>
            <w:shd w:val="clear" w:color="auto" w:fill="F2F2F2" w:themeFill="accent3" w:themeFillShade="F2"/>
            <w:textDirection w:val="btLr"/>
            <w:vAlign w:val="center"/>
            <w:hideMark/>
          </w:tcPr>
          <w:p w:rsidR="00B31242" w:rsidRPr="00143958" w:rsidRDefault="00B31242" w:rsidP="00E83AF7">
            <w:pPr>
              <w:spacing w:before="40" w:after="40"/>
              <w:ind w:left="113" w:right="113"/>
              <w:rPr>
                <w:rFonts w:asciiTheme="minorHAnsi" w:eastAsia="Times New Roman" w:hAnsiTheme="minorHAnsi"/>
                <w:b/>
                <w:bCs/>
                <w:caps/>
                <w:color w:val="000000"/>
                <w:sz w:val="20"/>
                <w:szCs w:val="18"/>
              </w:rPr>
            </w:pPr>
            <w:r w:rsidRPr="00143958">
              <w:rPr>
                <w:rFonts w:asciiTheme="minorHAnsi" w:eastAsia="Times New Roman" w:hAnsiTheme="minorHAnsi"/>
                <w:b/>
                <w:bCs/>
                <w:color w:val="000000"/>
                <w:sz w:val="20"/>
                <w:szCs w:val="18"/>
              </w:rPr>
              <w:t>Risks/ Assumptions</w:t>
            </w:r>
          </w:p>
        </w:tc>
      </w:tr>
      <w:tr w:rsidR="00B31242" w:rsidRPr="00132359" w:rsidTr="00B47C26">
        <w:tc>
          <w:tcPr>
            <w:tcW w:w="1368" w:type="dxa"/>
            <w:vMerge w:val="restart"/>
            <w:shd w:val="clear" w:color="auto" w:fill="auto"/>
            <w:hideMark/>
          </w:tcPr>
          <w:p w:rsidR="00B31242" w:rsidRPr="00706B92" w:rsidRDefault="00B31242" w:rsidP="001F0241">
            <w:pPr>
              <w:spacing w:before="40" w:after="40" w:line="240" w:lineRule="atLeast"/>
              <w:ind w:right="-108"/>
              <w:rPr>
                <w:rFonts w:asciiTheme="minorHAnsi" w:eastAsia="Times New Roman" w:hAnsiTheme="minorHAnsi"/>
                <w:bCs/>
                <w:color w:val="000000"/>
                <w:sz w:val="19"/>
                <w:szCs w:val="19"/>
              </w:rPr>
            </w:pPr>
            <w:r w:rsidRPr="00706B92">
              <w:rPr>
                <w:rFonts w:asciiTheme="minorHAnsi" w:eastAsia="Times New Roman" w:hAnsiTheme="minorHAnsi"/>
                <w:bCs/>
                <w:color w:val="000000"/>
                <w:sz w:val="19"/>
                <w:szCs w:val="19"/>
              </w:rPr>
              <w:t>Proportion of participants (GBV survivors) who report economic independence from perpetrator</w:t>
            </w: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of female participants who report economic independence from perpetrator (by age, ethnicity, religion, marital status, fertility status, community)</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Baseline: 10%</w:t>
            </w:r>
          </w:p>
        </w:tc>
        <w:tc>
          <w:tcPr>
            <w:tcW w:w="1260" w:type="dxa"/>
            <w:vMerge w:val="restart"/>
            <w:shd w:val="clear" w:color="auto" w:fill="auto"/>
            <w:hideMark/>
          </w:tcPr>
          <w:p w:rsidR="00B31242" w:rsidRPr="00706B92" w:rsidRDefault="00B31242" w:rsidP="00706B92">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Develop questionnaires and focus group guides and interviews to contextualize data</w:t>
            </w:r>
          </w:p>
        </w:tc>
        <w:tc>
          <w:tcPr>
            <w:tcW w:w="108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Before project</w:t>
            </w:r>
            <w:r>
              <w:rPr>
                <w:rFonts w:asciiTheme="minorHAnsi" w:eastAsia="Times New Roman" w:hAnsiTheme="minorHAnsi"/>
                <w:color w:val="000000"/>
                <w:sz w:val="19"/>
                <w:szCs w:val="19"/>
              </w:rPr>
              <w:t xml:space="preserve"> </w:t>
            </w:r>
            <w:proofErr w:type="spellStart"/>
            <w:r>
              <w:rPr>
                <w:rFonts w:asciiTheme="minorHAnsi" w:eastAsia="Times New Roman" w:hAnsiTheme="minorHAnsi"/>
                <w:color w:val="000000"/>
                <w:sz w:val="19"/>
                <w:szCs w:val="19"/>
              </w:rPr>
              <w:t>implementa-tion</w:t>
            </w:r>
            <w:proofErr w:type="spellEnd"/>
            <w:r>
              <w:rPr>
                <w:rFonts w:asciiTheme="minorHAnsi" w:eastAsia="Times New Roman" w:hAnsiTheme="minorHAnsi"/>
                <w:color w:val="000000"/>
                <w:sz w:val="19"/>
                <w:szCs w:val="19"/>
              </w:rPr>
              <w:t>: (baseline), mid</w:t>
            </w:r>
            <w:r w:rsidRPr="00706B92">
              <w:rPr>
                <w:rFonts w:asciiTheme="minorHAnsi" w:eastAsia="Times New Roman" w:hAnsiTheme="minorHAnsi"/>
                <w:color w:val="000000"/>
                <w:sz w:val="19"/>
                <w:szCs w:val="19"/>
              </w:rPr>
              <w:t>term (2 years)</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 xml:space="preserve"> and endline (5 years)</w:t>
            </w:r>
          </w:p>
        </w:tc>
        <w:tc>
          <w:tcPr>
            <w:tcW w:w="1440" w:type="dxa"/>
            <w:vMerge w:val="restart"/>
            <w:shd w:val="clear" w:color="auto" w:fill="auto"/>
            <w:hideMark/>
          </w:tcPr>
          <w:p w:rsidR="00B31242" w:rsidRPr="00706B92" w:rsidRDefault="00B31242" w:rsidP="00B47C26">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xml:space="preserve">Collection: </w:t>
            </w:r>
            <w:r>
              <w:rPr>
                <w:rFonts w:asciiTheme="minorHAnsi" w:eastAsia="Times New Roman" w:hAnsiTheme="minorHAnsi"/>
                <w:color w:val="000000"/>
                <w:sz w:val="19"/>
                <w:szCs w:val="19"/>
              </w:rPr>
              <w:t>s</w:t>
            </w:r>
            <w:r w:rsidRPr="00706B92">
              <w:rPr>
                <w:rFonts w:asciiTheme="minorHAnsi" w:eastAsia="Times New Roman" w:hAnsiTheme="minorHAnsi"/>
                <w:color w:val="000000"/>
                <w:sz w:val="19"/>
                <w:szCs w:val="19"/>
              </w:rPr>
              <w:t xml:space="preserve">killed </w:t>
            </w:r>
            <w:r>
              <w:rPr>
                <w:rFonts w:asciiTheme="minorHAnsi" w:eastAsia="Times New Roman" w:hAnsiTheme="minorHAnsi"/>
                <w:color w:val="000000"/>
                <w:sz w:val="19"/>
                <w:szCs w:val="19"/>
              </w:rPr>
              <w:t>and trained GBV enumerators on i</w:t>
            </w:r>
            <w:r w:rsidRPr="00706B92">
              <w:rPr>
                <w:rFonts w:asciiTheme="minorHAnsi" w:eastAsia="Times New Roman" w:hAnsiTheme="minorHAnsi"/>
                <w:color w:val="000000"/>
                <w:sz w:val="19"/>
                <w:szCs w:val="19"/>
              </w:rPr>
              <w:t xml:space="preserve">mpact </w:t>
            </w:r>
            <w:r>
              <w:rPr>
                <w:rFonts w:asciiTheme="minorHAnsi" w:eastAsia="Times New Roman" w:hAnsiTheme="minorHAnsi"/>
                <w:color w:val="000000"/>
                <w:sz w:val="19"/>
                <w:szCs w:val="19"/>
              </w:rPr>
              <w:t>e</w:t>
            </w:r>
            <w:r w:rsidRPr="00706B92">
              <w:rPr>
                <w:rFonts w:asciiTheme="minorHAnsi" w:eastAsia="Times New Roman" w:hAnsiTheme="minorHAnsi"/>
                <w:color w:val="000000"/>
                <w:sz w:val="19"/>
                <w:szCs w:val="19"/>
              </w:rPr>
              <w:t xml:space="preserve">valuation team; </w:t>
            </w:r>
            <w:r>
              <w:rPr>
                <w:rFonts w:asciiTheme="minorHAnsi" w:eastAsia="Times New Roman" w:hAnsiTheme="minorHAnsi"/>
                <w:color w:val="000000"/>
                <w:sz w:val="19"/>
                <w:szCs w:val="19"/>
              </w:rPr>
              <w:t>a</w:t>
            </w:r>
            <w:r w:rsidRPr="00706B92">
              <w:rPr>
                <w:rFonts w:asciiTheme="minorHAnsi" w:eastAsia="Times New Roman" w:hAnsiTheme="minorHAnsi"/>
                <w:color w:val="000000"/>
                <w:sz w:val="19"/>
                <w:szCs w:val="19"/>
              </w:rPr>
              <w:t>nalysis: GBV program officer, M&amp;E officer</w:t>
            </w:r>
          </w:p>
        </w:tc>
        <w:tc>
          <w:tcPr>
            <w:tcW w:w="189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Pr>
                <w:rFonts w:asciiTheme="minorHAnsi" w:eastAsia="Times New Roman" w:hAnsiTheme="minorHAnsi"/>
                <w:color w:val="000000"/>
                <w:sz w:val="19"/>
                <w:szCs w:val="19"/>
              </w:rPr>
              <w:t xml:space="preserve">Funds for </w:t>
            </w:r>
            <w:r w:rsidRPr="00706B92">
              <w:rPr>
                <w:rFonts w:asciiTheme="minorHAnsi" w:eastAsia="Times New Roman" w:hAnsiTheme="minorHAnsi"/>
                <w:color w:val="000000"/>
                <w:sz w:val="19"/>
                <w:szCs w:val="19"/>
              </w:rPr>
              <w:t>question</w:t>
            </w:r>
            <w:r>
              <w:rPr>
                <w:rFonts w:asciiTheme="minorHAnsi" w:eastAsia="Times New Roman" w:hAnsiTheme="minorHAnsi"/>
                <w:color w:val="000000"/>
                <w:sz w:val="19"/>
                <w:szCs w:val="19"/>
              </w:rPr>
              <w:t xml:space="preserve">- </w:t>
            </w:r>
            <w:r w:rsidRPr="00706B92">
              <w:rPr>
                <w:rFonts w:asciiTheme="minorHAnsi" w:eastAsia="Times New Roman" w:hAnsiTheme="minorHAnsi"/>
                <w:color w:val="000000"/>
                <w:sz w:val="19"/>
                <w:szCs w:val="19"/>
              </w:rPr>
              <w:t>naire development, hiring of X personnel for fieldwork, fieldwork logistics/</w:t>
            </w:r>
            <w:r>
              <w:rPr>
                <w:rFonts w:asciiTheme="minorHAnsi" w:eastAsia="Times New Roman" w:hAnsiTheme="minorHAnsi"/>
                <w:color w:val="000000"/>
                <w:sz w:val="19"/>
                <w:szCs w:val="19"/>
              </w:rPr>
              <w:t xml:space="preserve"> </w:t>
            </w:r>
            <w:r w:rsidRPr="00706B92">
              <w:rPr>
                <w:rFonts w:asciiTheme="minorHAnsi" w:eastAsia="Times New Roman" w:hAnsiTheme="minorHAnsi"/>
                <w:color w:val="000000"/>
                <w:sz w:val="19"/>
                <w:szCs w:val="19"/>
              </w:rPr>
              <w:t>support materials, purchase of statistical analysis programs, snacks for focus groups, meeting space for community workshops to develop materials</w:t>
            </w:r>
          </w:p>
        </w:tc>
        <w:tc>
          <w:tcPr>
            <w:tcW w:w="99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Statistical analysis and analysis of focus groups</w:t>
            </w:r>
          </w:p>
        </w:tc>
        <w:tc>
          <w:tcPr>
            <w:tcW w:w="117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Impact evaluation, advocacy</w:t>
            </w:r>
          </w:p>
        </w:tc>
        <w:tc>
          <w:tcPr>
            <w:tcW w:w="153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Team developing, collecting, analyzing, and reporting data will follow safety and ethical guidelines</w:t>
            </w:r>
          </w:p>
        </w:tc>
      </w:tr>
      <w:tr w:rsidR="00B31242" w:rsidRPr="00132359" w:rsidTr="00B47C26">
        <w:tc>
          <w:tcPr>
            <w:tcW w:w="1368" w:type="dxa"/>
            <w:vMerge/>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Total # of female participants</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Target: 50%</w:t>
            </w:r>
          </w:p>
        </w:tc>
        <w:tc>
          <w:tcPr>
            <w:tcW w:w="126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08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44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8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9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17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53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r>
      <w:tr w:rsidR="00B31242" w:rsidRPr="00132359" w:rsidTr="00B47C26">
        <w:tc>
          <w:tcPr>
            <w:tcW w:w="1368"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r w:rsidRPr="00706B92">
              <w:rPr>
                <w:rFonts w:asciiTheme="minorHAnsi" w:eastAsia="Times New Roman" w:hAnsiTheme="minorHAnsi"/>
                <w:bCs/>
                <w:color w:val="000000"/>
                <w:sz w:val="19"/>
                <w:szCs w:val="19"/>
              </w:rPr>
              <w:t>Proportion of participants who report experiencing violence within the past year</w:t>
            </w:r>
          </w:p>
        </w:tc>
        <w:tc>
          <w:tcPr>
            <w:tcW w:w="1710" w:type="dxa"/>
            <w:shd w:val="clear" w:color="auto" w:fill="auto"/>
            <w:hideMark/>
          </w:tcPr>
          <w:p w:rsidR="00B31242" w:rsidRPr="00706B92" w:rsidRDefault="00B31242" w:rsidP="00706B92">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of female participants who report experiencing violence within the past year (by type of violence, age, ethnicity, marital status, fertility status, community)</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Baseline: 80%</w:t>
            </w:r>
          </w:p>
        </w:tc>
        <w:tc>
          <w:tcPr>
            <w:tcW w:w="126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Develop questionnaires and focus group guides and i</w:t>
            </w:r>
            <w:r>
              <w:rPr>
                <w:rFonts w:asciiTheme="minorHAnsi" w:eastAsia="Times New Roman" w:hAnsiTheme="minorHAnsi"/>
                <w:color w:val="000000"/>
                <w:sz w:val="19"/>
                <w:szCs w:val="19"/>
              </w:rPr>
              <w:t>nterviews to contextualize data</w:t>
            </w:r>
          </w:p>
        </w:tc>
        <w:tc>
          <w:tcPr>
            <w:tcW w:w="108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Before project</w:t>
            </w:r>
            <w:r>
              <w:rPr>
                <w:rFonts w:asciiTheme="minorHAnsi" w:eastAsia="Times New Roman" w:hAnsiTheme="minorHAnsi"/>
                <w:color w:val="000000"/>
                <w:sz w:val="19"/>
                <w:szCs w:val="19"/>
              </w:rPr>
              <w:t xml:space="preserve"> </w:t>
            </w:r>
            <w:proofErr w:type="spellStart"/>
            <w:r>
              <w:rPr>
                <w:rFonts w:asciiTheme="minorHAnsi" w:eastAsia="Times New Roman" w:hAnsiTheme="minorHAnsi"/>
                <w:color w:val="000000"/>
                <w:sz w:val="19"/>
                <w:szCs w:val="19"/>
              </w:rPr>
              <w:t>implementa-tion</w:t>
            </w:r>
            <w:proofErr w:type="spellEnd"/>
            <w:r>
              <w:rPr>
                <w:rFonts w:asciiTheme="minorHAnsi" w:eastAsia="Times New Roman" w:hAnsiTheme="minorHAnsi"/>
                <w:color w:val="000000"/>
                <w:sz w:val="19"/>
                <w:szCs w:val="19"/>
              </w:rPr>
              <w:t>: (baseline), mid</w:t>
            </w:r>
            <w:r w:rsidRPr="00706B92">
              <w:rPr>
                <w:rFonts w:asciiTheme="minorHAnsi" w:eastAsia="Times New Roman" w:hAnsiTheme="minorHAnsi"/>
                <w:color w:val="000000"/>
                <w:sz w:val="19"/>
                <w:szCs w:val="19"/>
              </w:rPr>
              <w:t>term (2 years)</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 xml:space="preserve"> and endline (5 years)</w:t>
            </w:r>
          </w:p>
        </w:tc>
        <w:tc>
          <w:tcPr>
            <w:tcW w:w="1440" w:type="dxa"/>
            <w:vMerge w:val="restart"/>
            <w:shd w:val="clear" w:color="auto" w:fill="auto"/>
            <w:hideMark/>
          </w:tcPr>
          <w:p w:rsidR="00B31242" w:rsidRPr="00706B92" w:rsidRDefault="00B31242" w:rsidP="00B47C26">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xml:space="preserve">Collection: </w:t>
            </w:r>
            <w:r>
              <w:rPr>
                <w:rFonts w:asciiTheme="minorHAnsi" w:eastAsia="Times New Roman" w:hAnsiTheme="minorHAnsi"/>
                <w:color w:val="000000"/>
                <w:sz w:val="19"/>
                <w:szCs w:val="19"/>
              </w:rPr>
              <w:t>s</w:t>
            </w:r>
            <w:r w:rsidRPr="00706B92">
              <w:rPr>
                <w:rFonts w:asciiTheme="minorHAnsi" w:eastAsia="Times New Roman" w:hAnsiTheme="minorHAnsi"/>
                <w:color w:val="000000"/>
                <w:sz w:val="19"/>
                <w:szCs w:val="19"/>
              </w:rPr>
              <w:t xml:space="preserve">killed and trained GBV enumerators on </w:t>
            </w:r>
            <w:r>
              <w:rPr>
                <w:rFonts w:asciiTheme="minorHAnsi" w:eastAsia="Times New Roman" w:hAnsiTheme="minorHAnsi"/>
                <w:color w:val="000000"/>
                <w:sz w:val="19"/>
                <w:szCs w:val="19"/>
              </w:rPr>
              <w:t>i</w:t>
            </w:r>
            <w:r w:rsidRPr="00706B92">
              <w:rPr>
                <w:rFonts w:asciiTheme="minorHAnsi" w:eastAsia="Times New Roman" w:hAnsiTheme="minorHAnsi"/>
                <w:color w:val="000000"/>
                <w:sz w:val="19"/>
                <w:szCs w:val="19"/>
              </w:rPr>
              <w:t xml:space="preserve">mpact </w:t>
            </w:r>
            <w:r>
              <w:rPr>
                <w:rFonts w:asciiTheme="minorHAnsi" w:eastAsia="Times New Roman" w:hAnsiTheme="minorHAnsi"/>
                <w:color w:val="000000"/>
                <w:sz w:val="19"/>
                <w:szCs w:val="19"/>
              </w:rPr>
              <w:t>e</w:t>
            </w:r>
            <w:r w:rsidRPr="00706B92">
              <w:rPr>
                <w:rFonts w:asciiTheme="minorHAnsi" w:eastAsia="Times New Roman" w:hAnsiTheme="minorHAnsi"/>
                <w:color w:val="000000"/>
                <w:sz w:val="19"/>
                <w:szCs w:val="19"/>
              </w:rPr>
              <w:t>valuation team; Analysis: GBV program officer, M&amp;E officer</w:t>
            </w:r>
          </w:p>
        </w:tc>
        <w:tc>
          <w:tcPr>
            <w:tcW w:w="189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B47C26">
              <w:rPr>
                <w:rFonts w:asciiTheme="minorHAnsi" w:eastAsia="Times New Roman" w:hAnsiTheme="minorHAnsi"/>
                <w:color w:val="000000"/>
                <w:spacing w:val="-2"/>
                <w:sz w:val="19"/>
                <w:szCs w:val="19"/>
              </w:rPr>
              <w:t>Funds for question</w:t>
            </w:r>
            <w:r>
              <w:rPr>
                <w:rFonts w:asciiTheme="minorHAnsi" w:eastAsia="Times New Roman" w:hAnsiTheme="minorHAnsi"/>
                <w:color w:val="000000"/>
                <w:spacing w:val="-2"/>
                <w:sz w:val="19"/>
                <w:szCs w:val="19"/>
              </w:rPr>
              <w:t>-</w:t>
            </w:r>
            <w:r w:rsidRPr="00B47C26">
              <w:rPr>
                <w:rFonts w:asciiTheme="minorHAnsi" w:eastAsia="Times New Roman" w:hAnsiTheme="minorHAnsi"/>
                <w:color w:val="000000"/>
                <w:spacing w:val="-2"/>
                <w:sz w:val="19"/>
                <w:szCs w:val="19"/>
              </w:rPr>
              <w:t>naire</w:t>
            </w:r>
            <w:r w:rsidRPr="00706B92">
              <w:rPr>
                <w:rFonts w:asciiTheme="minorHAnsi" w:eastAsia="Times New Roman" w:hAnsiTheme="minorHAnsi"/>
                <w:color w:val="000000"/>
                <w:sz w:val="19"/>
                <w:szCs w:val="19"/>
              </w:rPr>
              <w:t xml:space="preserve"> development, hirin</w:t>
            </w:r>
            <w:r>
              <w:rPr>
                <w:rFonts w:asciiTheme="minorHAnsi" w:eastAsia="Times New Roman" w:hAnsiTheme="minorHAnsi"/>
                <w:color w:val="000000"/>
                <w:sz w:val="19"/>
                <w:szCs w:val="19"/>
              </w:rPr>
              <w:t xml:space="preserve">g of X personnel for fieldwork, </w:t>
            </w:r>
            <w:r w:rsidRPr="00706B92">
              <w:rPr>
                <w:rFonts w:asciiTheme="minorHAnsi" w:eastAsia="Times New Roman" w:hAnsiTheme="minorHAnsi"/>
                <w:color w:val="000000"/>
                <w:sz w:val="19"/>
                <w:szCs w:val="19"/>
              </w:rPr>
              <w:t>field</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work logistics/support materials, purchase of statistical analysis programs, snacks for focus groups, meeting space for community workshops to develop materials</w:t>
            </w:r>
          </w:p>
        </w:tc>
        <w:tc>
          <w:tcPr>
            <w:tcW w:w="99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Statistical analysis and analysis of focus groups</w:t>
            </w:r>
          </w:p>
        </w:tc>
        <w:tc>
          <w:tcPr>
            <w:tcW w:w="117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Impact evaluation, advocacy</w:t>
            </w:r>
          </w:p>
        </w:tc>
        <w:tc>
          <w:tcPr>
            <w:tcW w:w="153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Team developing, collecting, analyzing, and reporting data will follow safety and ethical guidelines</w:t>
            </w:r>
          </w:p>
        </w:tc>
      </w:tr>
      <w:tr w:rsidR="00B31242" w:rsidRPr="00132359" w:rsidTr="00B47C26">
        <w:tc>
          <w:tcPr>
            <w:tcW w:w="1368" w:type="dxa"/>
            <w:vMerge/>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Total # of female participants</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Target: 20%</w:t>
            </w:r>
          </w:p>
        </w:tc>
        <w:tc>
          <w:tcPr>
            <w:tcW w:w="126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08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44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8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9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17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53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r>
      <w:tr w:rsidR="00B31242" w:rsidRPr="00132359" w:rsidTr="00B47C26">
        <w:trPr>
          <w:trHeight w:val="1898"/>
        </w:trPr>
        <w:tc>
          <w:tcPr>
            <w:tcW w:w="1368"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r w:rsidRPr="00706B92">
              <w:rPr>
                <w:rFonts w:asciiTheme="minorHAnsi" w:eastAsia="Times New Roman" w:hAnsiTheme="minorHAnsi"/>
                <w:bCs/>
                <w:color w:val="000000"/>
                <w:sz w:val="19"/>
                <w:szCs w:val="19"/>
              </w:rPr>
              <w:lastRenderedPageBreak/>
              <w:t>Proportion of participants who have exchanged sexual favors for food in the past 6 months</w:t>
            </w: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of female participants who exchanged sexual favors for food in the past 6 months (by age, ethnicity, marital status, community)</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Baseline: 80%</w:t>
            </w:r>
          </w:p>
        </w:tc>
        <w:tc>
          <w:tcPr>
            <w:tcW w:w="126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Develop questionnaires and focus group guides and interviews to contextualize data</w:t>
            </w:r>
          </w:p>
        </w:tc>
        <w:tc>
          <w:tcPr>
            <w:tcW w:w="108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Before project</w:t>
            </w:r>
            <w:r>
              <w:rPr>
                <w:rFonts w:asciiTheme="minorHAnsi" w:eastAsia="Times New Roman" w:hAnsiTheme="minorHAnsi"/>
                <w:color w:val="000000"/>
                <w:sz w:val="19"/>
                <w:szCs w:val="19"/>
              </w:rPr>
              <w:t xml:space="preserve"> </w:t>
            </w:r>
            <w:proofErr w:type="spellStart"/>
            <w:r>
              <w:rPr>
                <w:rFonts w:asciiTheme="minorHAnsi" w:eastAsia="Times New Roman" w:hAnsiTheme="minorHAnsi"/>
                <w:color w:val="000000"/>
                <w:sz w:val="19"/>
                <w:szCs w:val="19"/>
              </w:rPr>
              <w:t>implementa-tion</w:t>
            </w:r>
            <w:proofErr w:type="spellEnd"/>
            <w:r>
              <w:rPr>
                <w:rFonts w:asciiTheme="minorHAnsi" w:eastAsia="Times New Roman" w:hAnsiTheme="minorHAnsi"/>
                <w:color w:val="000000"/>
                <w:sz w:val="19"/>
                <w:szCs w:val="19"/>
              </w:rPr>
              <w:t>: (baseline), mid</w:t>
            </w:r>
            <w:r w:rsidRPr="00706B92">
              <w:rPr>
                <w:rFonts w:asciiTheme="minorHAnsi" w:eastAsia="Times New Roman" w:hAnsiTheme="minorHAnsi"/>
                <w:color w:val="000000"/>
                <w:sz w:val="19"/>
                <w:szCs w:val="19"/>
              </w:rPr>
              <w:t>term (2 years)</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 xml:space="preserve"> and endline (5 years)</w:t>
            </w:r>
          </w:p>
        </w:tc>
        <w:tc>
          <w:tcPr>
            <w:tcW w:w="1440" w:type="dxa"/>
            <w:vMerge w:val="restart"/>
            <w:shd w:val="clear" w:color="auto" w:fill="auto"/>
            <w:hideMark/>
          </w:tcPr>
          <w:p w:rsidR="00B31242" w:rsidRPr="00706B92" w:rsidRDefault="00B31242" w:rsidP="00B47C26">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xml:space="preserve">Collection: Skilled </w:t>
            </w:r>
            <w:r>
              <w:rPr>
                <w:rFonts w:asciiTheme="minorHAnsi" w:eastAsia="Times New Roman" w:hAnsiTheme="minorHAnsi"/>
                <w:color w:val="000000"/>
                <w:sz w:val="19"/>
                <w:szCs w:val="19"/>
              </w:rPr>
              <w:t>and trained GBV enumerators on impact e</w:t>
            </w:r>
            <w:r w:rsidRPr="00706B92">
              <w:rPr>
                <w:rFonts w:asciiTheme="minorHAnsi" w:eastAsia="Times New Roman" w:hAnsiTheme="minorHAnsi"/>
                <w:color w:val="000000"/>
                <w:sz w:val="19"/>
                <w:szCs w:val="19"/>
              </w:rPr>
              <w:t xml:space="preserve">valuation team; </w:t>
            </w:r>
            <w:r>
              <w:rPr>
                <w:rFonts w:asciiTheme="minorHAnsi" w:eastAsia="Times New Roman" w:hAnsiTheme="minorHAnsi"/>
                <w:color w:val="000000"/>
                <w:sz w:val="19"/>
                <w:szCs w:val="19"/>
              </w:rPr>
              <w:t>a</w:t>
            </w:r>
            <w:r w:rsidRPr="00706B92">
              <w:rPr>
                <w:rFonts w:asciiTheme="minorHAnsi" w:eastAsia="Times New Roman" w:hAnsiTheme="minorHAnsi"/>
                <w:color w:val="000000"/>
                <w:sz w:val="19"/>
                <w:szCs w:val="19"/>
              </w:rPr>
              <w:t>nalysis: GBV program officer, M&amp;E officer</w:t>
            </w:r>
          </w:p>
        </w:tc>
        <w:tc>
          <w:tcPr>
            <w:tcW w:w="1890" w:type="dxa"/>
            <w:vMerge w:val="restart"/>
            <w:shd w:val="clear" w:color="auto" w:fill="auto"/>
            <w:hideMark/>
          </w:tcPr>
          <w:p w:rsidR="00B31242" w:rsidRPr="00706B92" w:rsidRDefault="00B31242" w:rsidP="00B47C26">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xml:space="preserve">Collection: </w:t>
            </w:r>
            <w:r>
              <w:rPr>
                <w:rFonts w:asciiTheme="minorHAnsi" w:eastAsia="Times New Roman" w:hAnsiTheme="minorHAnsi"/>
                <w:color w:val="000000"/>
                <w:sz w:val="19"/>
                <w:szCs w:val="19"/>
              </w:rPr>
              <w:t>s</w:t>
            </w:r>
            <w:r w:rsidRPr="00706B92">
              <w:rPr>
                <w:rFonts w:asciiTheme="minorHAnsi" w:eastAsia="Times New Roman" w:hAnsiTheme="minorHAnsi"/>
                <w:color w:val="000000"/>
                <w:sz w:val="19"/>
                <w:szCs w:val="19"/>
              </w:rPr>
              <w:t xml:space="preserve">killed and trained GBV enumerators on </w:t>
            </w:r>
            <w:r>
              <w:rPr>
                <w:rFonts w:asciiTheme="minorHAnsi" w:eastAsia="Times New Roman" w:hAnsiTheme="minorHAnsi"/>
                <w:color w:val="000000"/>
                <w:sz w:val="19"/>
                <w:szCs w:val="19"/>
              </w:rPr>
              <w:t>i</w:t>
            </w:r>
            <w:r w:rsidRPr="00706B92">
              <w:rPr>
                <w:rFonts w:asciiTheme="minorHAnsi" w:eastAsia="Times New Roman" w:hAnsiTheme="minorHAnsi"/>
                <w:color w:val="000000"/>
                <w:sz w:val="19"/>
                <w:szCs w:val="19"/>
              </w:rPr>
              <w:t xml:space="preserve">mpact </w:t>
            </w:r>
            <w:r>
              <w:rPr>
                <w:rFonts w:asciiTheme="minorHAnsi" w:eastAsia="Times New Roman" w:hAnsiTheme="minorHAnsi"/>
                <w:color w:val="000000"/>
                <w:sz w:val="19"/>
                <w:szCs w:val="19"/>
              </w:rPr>
              <w:t>e</w:t>
            </w:r>
            <w:r w:rsidRPr="00706B92">
              <w:rPr>
                <w:rFonts w:asciiTheme="minorHAnsi" w:eastAsia="Times New Roman" w:hAnsiTheme="minorHAnsi"/>
                <w:color w:val="000000"/>
                <w:sz w:val="19"/>
                <w:szCs w:val="19"/>
              </w:rPr>
              <w:t xml:space="preserve">valuation team; </w:t>
            </w:r>
            <w:r>
              <w:rPr>
                <w:rFonts w:asciiTheme="minorHAnsi" w:eastAsia="Times New Roman" w:hAnsiTheme="minorHAnsi"/>
                <w:color w:val="000000"/>
                <w:sz w:val="19"/>
                <w:szCs w:val="19"/>
              </w:rPr>
              <w:t>a</w:t>
            </w:r>
            <w:r w:rsidRPr="00706B92">
              <w:rPr>
                <w:rFonts w:asciiTheme="minorHAnsi" w:eastAsia="Times New Roman" w:hAnsiTheme="minorHAnsi"/>
                <w:color w:val="000000"/>
                <w:sz w:val="19"/>
                <w:szCs w:val="19"/>
              </w:rPr>
              <w:t>nalysis: GBV program officer, M&amp;E officer</w:t>
            </w:r>
          </w:p>
        </w:tc>
        <w:tc>
          <w:tcPr>
            <w:tcW w:w="99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Statistical analysis and analysis of focus groups</w:t>
            </w:r>
          </w:p>
        </w:tc>
        <w:tc>
          <w:tcPr>
            <w:tcW w:w="117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Impact evaluation, advocacy</w:t>
            </w:r>
          </w:p>
        </w:tc>
        <w:tc>
          <w:tcPr>
            <w:tcW w:w="153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Team developing, collecting, analyzing, and reporting data will follow safety and ethical guidelines</w:t>
            </w:r>
          </w:p>
        </w:tc>
      </w:tr>
      <w:tr w:rsidR="00B31242" w:rsidRPr="00132359" w:rsidTr="00B47C26">
        <w:trPr>
          <w:trHeight w:val="332"/>
        </w:trPr>
        <w:tc>
          <w:tcPr>
            <w:tcW w:w="1368" w:type="dxa"/>
            <w:vMerge/>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Total # of female participants</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Target: 20%</w:t>
            </w:r>
          </w:p>
        </w:tc>
        <w:tc>
          <w:tcPr>
            <w:tcW w:w="126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08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44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8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9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17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53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r>
      <w:tr w:rsidR="00B31242" w:rsidRPr="00132359" w:rsidTr="001F0241">
        <w:trPr>
          <w:trHeight w:val="260"/>
        </w:trPr>
        <w:tc>
          <w:tcPr>
            <w:tcW w:w="1368"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r w:rsidRPr="00706B92">
              <w:rPr>
                <w:rFonts w:asciiTheme="minorHAnsi" w:eastAsia="Times New Roman" w:hAnsiTheme="minorHAnsi"/>
                <w:bCs/>
                <w:color w:val="000000"/>
                <w:sz w:val="19"/>
                <w:szCs w:val="19"/>
              </w:rPr>
              <w:t>Proportion of participants who report ability to independently pay for food and shelter for the past year</w:t>
            </w: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of female participants who report ability to independently p</w:t>
            </w:r>
            <w:r>
              <w:rPr>
                <w:rFonts w:asciiTheme="minorHAnsi" w:eastAsia="Times New Roman" w:hAnsiTheme="minorHAnsi"/>
                <w:color w:val="000000"/>
                <w:sz w:val="19"/>
                <w:szCs w:val="19"/>
              </w:rPr>
              <w:t>ay for food and s</w:t>
            </w:r>
            <w:r w:rsidRPr="00706B92">
              <w:rPr>
                <w:rFonts w:asciiTheme="minorHAnsi" w:eastAsia="Times New Roman" w:hAnsiTheme="minorHAnsi"/>
                <w:color w:val="000000"/>
                <w:sz w:val="19"/>
                <w:szCs w:val="19"/>
              </w:rPr>
              <w:t>helter for the past year (by age, marital status, fertility status, ethnicity, religion, community)</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Baseline: 10%</w:t>
            </w:r>
          </w:p>
        </w:tc>
        <w:tc>
          <w:tcPr>
            <w:tcW w:w="126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Develop focus group guides; develop SMS survey mechanism; develop questionnaires Monitor monthly progress via SMS "check-ins" with beneficiaries and case management file reports.</w:t>
            </w:r>
          </w:p>
        </w:tc>
        <w:tc>
          <w:tcPr>
            <w:tcW w:w="108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Before project</w:t>
            </w:r>
            <w:r>
              <w:rPr>
                <w:rFonts w:asciiTheme="minorHAnsi" w:eastAsia="Times New Roman" w:hAnsiTheme="minorHAnsi"/>
                <w:color w:val="000000"/>
                <w:sz w:val="19"/>
                <w:szCs w:val="19"/>
              </w:rPr>
              <w:t xml:space="preserve"> </w:t>
            </w:r>
            <w:proofErr w:type="spellStart"/>
            <w:r>
              <w:rPr>
                <w:rFonts w:asciiTheme="minorHAnsi" w:eastAsia="Times New Roman" w:hAnsiTheme="minorHAnsi"/>
                <w:color w:val="000000"/>
                <w:sz w:val="19"/>
                <w:szCs w:val="19"/>
              </w:rPr>
              <w:t>implementa-tion</w:t>
            </w:r>
            <w:proofErr w:type="spellEnd"/>
            <w:r>
              <w:rPr>
                <w:rFonts w:asciiTheme="minorHAnsi" w:eastAsia="Times New Roman" w:hAnsiTheme="minorHAnsi"/>
                <w:color w:val="000000"/>
                <w:sz w:val="19"/>
                <w:szCs w:val="19"/>
              </w:rPr>
              <w:t>: (baseline), mid</w:t>
            </w:r>
            <w:r w:rsidRPr="00706B92">
              <w:rPr>
                <w:rFonts w:asciiTheme="minorHAnsi" w:eastAsia="Times New Roman" w:hAnsiTheme="minorHAnsi"/>
                <w:color w:val="000000"/>
                <w:sz w:val="19"/>
                <w:szCs w:val="19"/>
              </w:rPr>
              <w:t>term (2 years)</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 xml:space="preserve"> and endline (5 years)</w:t>
            </w:r>
            <w:r>
              <w:rPr>
                <w:rFonts w:asciiTheme="minorHAnsi" w:eastAsia="Times New Roman" w:hAnsiTheme="minorHAnsi"/>
                <w:color w:val="000000"/>
                <w:sz w:val="19"/>
                <w:szCs w:val="19"/>
              </w:rPr>
              <w:t>; m</w:t>
            </w:r>
            <w:r w:rsidRPr="00706B92">
              <w:rPr>
                <w:rFonts w:asciiTheme="minorHAnsi" w:eastAsia="Times New Roman" w:hAnsiTheme="minorHAnsi"/>
                <w:color w:val="000000"/>
                <w:sz w:val="19"/>
                <w:szCs w:val="19"/>
              </w:rPr>
              <w:t>onthly monitoring and reporting</w:t>
            </w:r>
          </w:p>
        </w:tc>
        <w:tc>
          <w:tcPr>
            <w:tcW w:w="1440" w:type="dxa"/>
            <w:vMerge w:val="restart"/>
            <w:shd w:val="clear" w:color="auto" w:fill="auto"/>
            <w:hideMark/>
          </w:tcPr>
          <w:p w:rsidR="00B31242" w:rsidRPr="00706B92" w:rsidRDefault="00B31242" w:rsidP="00B47C26">
            <w:pPr>
              <w:spacing w:before="40" w:after="40" w:line="240" w:lineRule="atLeast"/>
              <w:rPr>
                <w:rFonts w:asciiTheme="minorHAnsi" w:eastAsia="Times New Roman" w:hAnsiTheme="minorHAnsi"/>
                <w:color w:val="000000"/>
                <w:sz w:val="19"/>
                <w:szCs w:val="19"/>
              </w:rPr>
            </w:pPr>
            <w:r>
              <w:rPr>
                <w:rFonts w:asciiTheme="minorHAnsi" w:eastAsia="Times New Roman" w:hAnsiTheme="minorHAnsi"/>
                <w:color w:val="000000"/>
                <w:sz w:val="19"/>
                <w:szCs w:val="19"/>
              </w:rPr>
              <w:t>Data collection: M&amp;E officer, program trainers, i</w:t>
            </w:r>
            <w:r w:rsidRPr="00706B92">
              <w:rPr>
                <w:rFonts w:asciiTheme="minorHAnsi" w:eastAsia="Times New Roman" w:hAnsiTheme="minorHAnsi"/>
                <w:color w:val="000000"/>
                <w:sz w:val="19"/>
                <w:szCs w:val="19"/>
              </w:rPr>
              <w:t xml:space="preserve">mpact evaluation team; </w:t>
            </w:r>
            <w:r>
              <w:rPr>
                <w:rFonts w:asciiTheme="minorHAnsi" w:eastAsia="Times New Roman" w:hAnsiTheme="minorHAnsi"/>
                <w:color w:val="000000"/>
                <w:sz w:val="19"/>
                <w:szCs w:val="19"/>
              </w:rPr>
              <w:t>d</w:t>
            </w:r>
            <w:r w:rsidRPr="00706B92">
              <w:rPr>
                <w:rFonts w:asciiTheme="minorHAnsi" w:eastAsia="Times New Roman" w:hAnsiTheme="minorHAnsi"/>
                <w:color w:val="000000"/>
                <w:sz w:val="19"/>
                <w:szCs w:val="19"/>
              </w:rPr>
              <w:t>ata analysis: GBV program officer, program trainers</w:t>
            </w:r>
          </w:p>
        </w:tc>
        <w:tc>
          <w:tcPr>
            <w:tcW w:w="189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Funds for SMS survey development and ongoing implementation; hiring of X personnel for fieldwork, fieldwork logistics/support materials, purchase of statistical analysis programs, snacks for focus groups, meeting space for community workshops to develop materials</w:t>
            </w:r>
          </w:p>
        </w:tc>
        <w:tc>
          <w:tcPr>
            <w:tcW w:w="99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Statistical analysis of question</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naires and SMS reports, and analysis of focus groups</w:t>
            </w:r>
          </w:p>
        </w:tc>
        <w:tc>
          <w:tcPr>
            <w:tcW w:w="1170" w:type="dxa"/>
            <w:vMerge w:val="restart"/>
            <w:shd w:val="clear" w:color="auto" w:fill="auto"/>
            <w:hideMark/>
          </w:tcPr>
          <w:p w:rsidR="00B31242" w:rsidRPr="00706B92" w:rsidRDefault="00B31242" w:rsidP="00B47C26">
            <w:pPr>
              <w:spacing w:before="40" w:after="40" w:line="240" w:lineRule="atLeast"/>
              <w:ind w:left="-18"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xml:space="preserve">Impact evaluation, </w:t>
            </w:r>
            <w:r w:rsidRPr="00B47C26">
              <w:rPr>
                <w:rFonts w:asciiTheme="minorHAnsi" w:eastAsia="Times New Roman" w:hAnsiTheme="minorHAnsi"/>
                <w:color w:val="000000"/>
                <w:spacing w:val="-4"/>
                <w:sz w:val="19"/>
                <w:szCs w:val="19"/>
              </w:rPr>
              <w:t xml:space="preserve">performance </w:t>
            </w:r>
            <w:r w:rsidRPr="00706B92">
              <w:rPr>
                <w:rFonts w:asciiTheme="minorHAnsi" w:eastAsia="Times New Roman" w:hAnsiTheme="minorHAnsi"/>
                <w:color w:val="000000"/>
                <w:sz w:val="19"/>
                <w:szCs w:val="19"/>
              </w:rPr>
              <w:t>monitoring, decision-making for ongoing project modifica</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tions, advocacy</w:t>
            </w:r>
          </w:p>
        </w:tc>
        <w:tc>
          <w:tcPr>
            <w:tcW w:w="1530" w:type="dxa"/>
            <w:vMerge w:val="restart"/>
            <w:shd w:val="clear" w:color="auto" w:fill="auto"/>
            <w:hideMark/>
          </w:tcPr>
          <w:p w:rsidR="00B31242" w:rsidRPr="00706B92" w:rsidRDefault="00B31242" w:rsidP="00B47C26">
            <w:pPr>
              <w:spacing w:before="40" w:after="40" w:line="240" w:lineRule="atLeast"/>
              <w:ind w:right="-90"/>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All program participants have individual cellular phones a</w:t>
            </w:r>
            <w:r>
              <w:rPr>
                <w:rFonts w:asciiTheme="minorHAnsi" w:eastAsia="Times New Roman" w:hAnsiTheme="minorHAnsi"/>
                <w:color w:val="000000"/>
                <w:sz w:val="19"/>
                <w:szCs w:val="19"/>
              </w:rPr>
              <w:t>nd no risk is posed in sending/</w:t>
            </w:r>
            <w:r w:rsidRPr="00706B92">
              <w:rPr>
                <w:rFonts w:asciiTheme="minorHAnsi" w:eastAsia="Times New Roman" w:hAnsiTheme="minorHAnsi"/>
                <w:color w:val="000000"/>
                <w:sz w:val="19"/>
                <w:szCs w:val="19"/>
              </w:rPr>
              <w:t xml:space="preserve">receiving data. Trained and </w:t>
            </w:r>
            <w:r w:rsidRPr="00B86AA1">
              <w:rPr>
                <w:rFonts w:asciiTheme="minorHAnsi" w:eastAsia="Times New Roman" w:hAnsiTheme="minorHAnsi"/>
                <w:color w:val="000000"/>
                <w:spacing w:val="-4"/>
                <w:sz w:val="19"/>
                <w:szCs w:val="19"/>
              </w:rPr>
              <w:t xml:space="preserve">skilled enumerators will implement surveys and conduct focus group discussions with psychosocial support following safety and ethical </w:t>
            </w:r>
            <w:r w:rsidRPr="00B86AA1">
              <w:rPr>
                <w:rFonts w:asciiTheme="minorHAnsi" w:eastAsia="Times New Roman" w:hAnsiTheme="minorHAnsi"/>
                <w:color w:val="000000"/>
                <w:sz w:val="19"/>
                <w:szCs w:val="19"/>
              </w:rPr>
              <w:t>standards.</w:t>
            </w:r>
          </w:p>
        </w:tc>
      </w:tr>
      <w:tr w:rsidR="00B31242" w:rsidRPr="00132359" w:rsidTr="001F0241">
        <w:trPr>
          <w:trHeight w:val="1070"/>
        </w:trPr>
        <w:tc>
          <w:tcPr>
            <w:tcW w:w="1368" w:type="dxa"/>
            <w:vMerge/>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Total # of female participants</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Target: 50%</w:t>
            </w:r>
          </w:p>
        </w:tc>
        <w:tc>
          <w:tcPr>
            <w:tcW w:w="126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08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44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8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99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17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c>
          <w:tcPr>
            <w:tcW w:w="1530" w:type="dxa"/>
            <w:vMerge/>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p>
        </w:tc>
      </w:tr>
      <w:tr w:rsidR="00B31242" w:rsidRPr="00132359" w:rsidTr="00B47C26">
        <w:tc>
          <w:tcPr>
            <w:tcW w:w="1368"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bCs/>
                <w:color w:val="000000"/>
                <w:sz w:val="19"/>
                <w:szCs w:val="19"/>
              </w:rPr>
            </w:pPr>
            <w:r w:rsidRPr="00706B92">
              <w:rPr>
                <w:rFonts w:asciiTheme="minorHAnsi" w:eastAsia="Times New Roman" w:hAnsiTheme="minorHAnsi"/>
                <w:bCs/>
                <w:color w:val="000000"/>
                <w:sz w:val="19"/>
                <w:szCs w:val="19"/>
              </w:rPr>
              <w:t xml:space="preserve">Proportion of participants who report </w:t>
            </w:r>
            <w:r w:rsidRPr="00706B92">
              <w:rPr>
                <w:rFonts w:asciiTheme="minorHAnsi" w:eastAsia="Times New Roman" w:hAnsiTheme="minorHAnsi"/>
                <w:bCs/>
                <w:color w:val="000000"/>
                <w:sz w:val="19"/>
                <w:szCs w:val="19"/>
              </w:rPr>
              <w:lastRenderedPageBreak/>
              <w:t>disharmony in household/ community due to increased income</w:t>
            </w:r>
          </w:p>
        </w:tc>
        <w:tc>
          <w:tcPr>
            <w:tcW w:w="171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 xml:space="preserve"># of female participants who report disharmony </w:t>
            </w:r>
            <w:r w:rsidRPr="00706B92">
              <w:rPr>
                <w:rFonts w:asciiTheme="minorHAnsi" w:eastAsia="Times New Roman" w:hAnsiTheme="minorHAnsi"/>
                <w:color w:val="000000"/>
                <w:sz w:val="19"/>
                <w:szCs w:val="19"/>
              </w:rPr>
              <w:lastRenderedPageBreak/>
              <w:t>in household/ community due to increased income (by age, ethnicity, religion, marital status, fertility status, community or household)</w:t>
            </w:r>
          </w:p>
        </w:tc>
        <w:tc>
          <w:tcPr>
            <w:tcW w:w="990" w:type="dxa"/>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Baseline: NA</w:t>
            </w:r>
          </w:p>
        </w:tc>
        <w:tc>
          <w:tcPr>
            <w:tcW w:w="126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t xml:space="preserve">Develop focus group guides; develop SMS </w:t>
            </w:r>
            <w:r w:rsidRPr="00706B92">
              <w:rPr>
                <w:rFonts w:asciiTheme="minorHAnsi" w:eastAsia="Times New Roman" w:hAnsiTheme="minorHAnsi"/>
                <w:color w:val="000000"/>
                <w:sz w:val="19"/>
                <w:szCs w:val="19"/>
              </w:rPr>
              <w:lastRenderedPageBreak/>
              <w:t>survey mechanism; develop questionnaires Monitor monthly progress via SMS "check-ins" with beneficiaries and case management file reports.</w:t>
            </w:r>
          </w:p>
        </w:tc>
        <w:tc>
          <w:tcPr>
            <w:tcW w:w="108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Before project</w:t>
            </w:r>
            <w:r>
              <w:rPr>
                <w:rFonts w:asciiTheme="minorHAnsi" w:eastAsia="Times New Roman" w:hAnsiTheme="minorHAnsi"/>
                <w:color w:val="000000"/>
                <w:sz w:val="19"/>
                <w:szCs w:val="19"/>
              </w:rPr>
              <w:t xml:space="preserve"> </w:t>
            </w:r>
            <w:proofErr w:type="spellStart"/>
            <w:r>
              <w:rPr>
                <w:rFonts w:asciiTheme="minorHAnsi" w:eastAsia="Times New Roman" w:hAnsiTheme="minorHAnsi"/>
                <w:color w:val="000000"/>
                <w:sz w:val="19"/>
                <w:szCs w:val="19"/>
              </w:rPr>
              <w:t>implementa-</w:t>
            </w:r>
            <w:r>
              <w:rPr>
                <w:rFonts w:asciiTheme="minorHAnsi" w:eastAsia="Times New Roman" w:hAnsiTheme="minorHAnsi"/>
                <w:color w:val="000000"/>
                <w:sz w:val="19"/>
                <w:szCs w:val="19"/>
              </w:rPr>
              <w:lastRenderedPageBreak/>
              <w:t>tion</w:t>
            </w:r>
            <w:proofErr w:type="spellEnd"/>
            <w:r>
              <w:rPr>
                <w:rFonts w:asciiTheme="minorHAnsi" w:eastAsia="Times New Roman" w:hAnsiTheme="minorHAnsi"/>
                <w:color w:val="000000"/>
                <w:sz w:val="19"/>
                <w:szCs w:val="19"/>
              </w:rPr>
              <w:t>: (baseline), mid</w:t>
            </w:r>
            <w:r w:rsidRPr="00706B92">
              <w:rPr>
                <w:rFonts w:asciiTheme="minorHAnsi" w:eastAsia="Times New Roman" w:hAnsiTheme="minorHAnsi"/>
                <w:color w:val="000000"/>
                <w:sz w:val="19"/>
                <w:szCs w:val="19"/>
              </w:rPr>
              <w:t>term (2 years)</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 xml:space="preserve"> and endline (5 years); </w:t>
            </w:r>
            <w:r>
              <w:rPr>
                <w:rFonts w:asciiTheme="minorHAnsi" w:eastAsia="Times New Roman" w:hAnsiTheme="minorHAnsi"/>
                <w:color w:val="000000"/>
                <w:sz w:val="19"/>
                <w:szCs w:val="19"/>
              </w:rPr>
              <w:t>m</w:t>
            </w:r>
            <w:r w:rsidRPr="00706B92">
              <w:rPr>
                <w:rFonts w:asciiTheme="minorHAnsi" w:eastAsia="Times New Roman" w:hAnsiTheme="minorHAnsi"/>
                <w:color w:val="000000"/>
                <w:sz w:val="19"/>
                <w:szCs w:val="19"/>
              </w:rPr>
              <w:t>onthly monitoring and reporting</w:t>
            </w:r>
          </w:p>
        </w:tc>
        <w:tc>
          <w:tcPr>
            <w:tcW w:w="1440" w:type="dxa"/>
            <w:vMerge w:val="restart"/>
            <w:shd w:val="clear" w:color="auto" w:fill="auto"/>
            <w:hideMark/>
          </w:tcPr>
          <w:p w:rsidR="00B31242" w:rsidRPr="00706B92" w:rsidRDefault="00B31242" w:rsidP="00B47C26">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 xml:space="preserve">Data collection: M&amp;E officer, </w:t>
            </w:r>
            <w:r>
              <w:rPr>
                <w:rFonts w:asciiTheme="minorHAnsi" w:eastAsia="Times New Roman" w:hAnsiTheme="minorHAnsi"/>
                <w:color w:val="000000"/>
                <w:sz w:val="19"/>
                <w:szCs w:val="19"/>
              </w:rPr>
              <w:t xml:space="preserve">program </w:t>
            </w:r>
            <w:r>
              <w:rPr>
                <w:rFonts w:asciiTheme="minorHAnsi" w:eastAsia="Times New Roman" w:hAnsiTheme="minorHAnsi"/>
                <w:color w:val="000000"/>
                <w:sz w:val="19"/>
                <w:szCs w:val="19"/>
              </w:rPr>
              <w:lastRenderedPageBreak/>
              <w:t>trainers, i</w:t>
            </w:r>
            <w:r w:rsidRPr="00706B92">
              <w:rPr>
                <w:rFonts w:asciiTheme="minorHAnsi" w:eastAsia="Times New Roman" w:hAnsiTheme="minorHAnsi"/>
                <w:color w:val="000000"/>
                <w:sz w:val="19"/>
                <w:szCs w:val="19"/>
              </w:rPr>
              <w:t xml:space="preserve">mpact evaluation team; </w:t>
            </w:r>
            <w:r>
              <w:rPr>
                <w:rFonts w:asciiTheme="minorHAnsi" w:eastAsia="Times New Roman" w:hAnsiTheme="minorHAnsi"/>
                <w:color w:val="000000"/>
                <w:sz w:val="19"/>
                <w:szCs w:val="19"/>
              </w:rPr>
              <w:t>d</w:t>
            </w:r>
            <w:r w:rsidRPr="00706B92">
              <w:rPr>
                <w:rFonts w:asciiTheme="minorHAnsi" w:eastAsia="Times New Roman" w:hAnsiTheme="minorHAnsi"/>
                <w:color w:val="000000"/>
                <w:sz w:val="19"/>
                <w:szCs w:val="19"/>
              </w:rPr>
              <w:t>ata analysis: GBV program officer, program trainers</w:t>
            </w:r>
          </w:p>
        </w:tc>
        <w:tc>
          <w:tcPr>
            <w:tcW w:w="1890" w:type="dxa"/>
            <w:vMerge w:val="restart"/>
            <w:shd w:val="clear" w:color="auto" w:fill="auto"/>
            <w:hideMark/>
          </w:tcPr>
          <w:p w:rsidR="00B31242" w:rsidRPr="00706B92" w:rsidRDefault="00B31242" w:rsidP="00706B92">
            <w:pPr>
              <w:spacing w:before="40" w:after="40" w:line="240" w:lineRule="atLeast"/>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 xml:space="preserve">Funds for SMS survey development and ongoing </w:t>
            </w:r>
            <w:r w:rsidRPr="00706B92">
              <w:rPr>
                <w:rFonts w:asciiTheme="minorHAnsi" w:eastAsia="Times New Roman" w:hAnsiTheme="minorHAnsi"/>
                <w:color w:val="000000"/>
                <w:sz w:val="19"/>
                <w:szCs w:val="19"/>
              </w:rPr>
              <w:lastRenderedPageBreak/>
              <w:t>implementation; hiring of X personnel for fieldwork, fieldwork logistics/</w:t>
            </w:r>
            <w:r>
              <w:rPr>
                <w:rFonts w:asciiTheme="minorHAnsi" w:eastAsia="Times New Roman" w:hAnsiTheme="minorHAnsi"/>
                <w:color w:val="000000"/>
                <w:sz w:val="19"/>
                <w:szCs w:val="19"/>
              </w:rPr>
              <w:t xml:space="preserve"> </w:t>
            </w:r>
            <w:r w:rsidRPr="00706B92">
              <w:rPr>
                <w:rFonts w:asciiTheme="minorHAnsi" w:eastAsia="Times New Roman" w:hAnsiTheme="minorHAnsi"/>
                <w:color w:val="000000"/>
                <w:sz w:val="19"/>
                <w:szCs w:val="19"/>
              </w:rPr>
              <w:t xml:space="preserve">support materials, purchase of statistical </w:t>
            </w:r>
          </w:p>
        </w:tc>
        <w:tc>
          <w:tcPr>
            <w:tcW w:w="990" w:type="dxa"/>
            <w:vMerge w:val="restart"/>
            <w:shd w:val="clear" w:color="auto" w:fill="auto"/>
            <w:hideMark/>
          </w:tcPr>
          <w:p w:rsidR="00B31242" w:rsidRPr="00706B92" w:rsidRDefault="00B31242" w:rsidP="00B47C26">
            <w:pPr>
              <w:spacing w:before="40" w:after="40" w:line="240" w:lineRule="atLeast"/>
              <w:ind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Statistical analysis of question</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lastRenderedPageBreak/>
              <w:t>naires and SMS reports, and analysis of focus groups</w:t>
            </w:r>
          </w:p>
        </w:tc>
        <w:tc>
          <w:tcPr>
            <w:tcW w:w="1170" w:type="dxa"/>
            <w:vMerge w:val="restart"/>
            <w:shd w:val="clear" w:color="auto" w:fill="auto"/>
            <w:hideMark/>
          </w:tcPr>
          <w:p w:rsidR="00B31242" w:rsidRPr="00706B92" w:rsidRDefault="00B31242" w:rsidP="00B47C26">
            <w:pPr>
              <w:spacing w:before="40" w:after="40" w:line="240" w:lineRule="atLeast"/>
              <w:ind w:left="-18" w:right="-108"/>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 xml:space="preserve">Impact evaluation, </w:t>
            </w:r>
            <w:r w:rsidRPr="00B47C26">
              <w:rPr>
                <w:rFonts w:asciiTheme="minorHAnsi" w:eastAsia="Times New Roman" w:hAnsiTheme="minorHAnsi"/>
                <w:color w:val="000000"/>
                <w:spacing w:val="-4"/>
                <w:sz w:val="19"/>
                <w:szCs w:val="19"/>
              </w:rPr>
              <w:t xml:space="preserve">performance </w:t>
            </w:r>
            <w:r w:rsidRPr="00706B92">
              <w:rPr>
                <w:rFonts w:asciiTheme="minorHAnsi" w:eastAsia="Times New Roman" w:hAnsiTheme="minorHAnsi"/>
                <w:color w:val="000000"/>
                <w:sz w:val="19"/>
                <w:szCs w:val="19"/>
              </w:rPr>
              <w:lastRenderedPageBreak/>
              <w:t>monitoring, decision-making for ongoing project modifica</w:t>
            </w:r>
            <w:r>
              <w:rPr>
                <w:rFonts w:asciiTheme="minorHAnsi" w:eastAsia="Times New Roman" w:hAnsiTheme="minorHAnsi"/>
                <w:color w:val="000000"/>
                <w:sz w:val="19"/>
                <w:szCs w:val="19"/>
              </w:rPr>
              <w:t>-</w:t>
            </w:r>
            <w:r w:rsidRPr="00706B92">
              <w:rPr>
                <w:rFonts w:asciiTheme="minorHAnsi" w:eastAsia="Times New Roman" w:hAnsiTheme="minorHAnsi"/>
                <w:color w:val="000000"/>
                <w:sz w:val="19"/>
                <w:szCs w:val="19"/>
              </w:rPr>
              <w:t>tions, advocacy</w:t>
            </w:r>
          </w:p>
        </w:tc>
        <w:tc>
          <w:tcPr>
            <w:tcW w:w="1530" w:type="dxa"/>
            <w:vMerge w:val="restart"/>
            <w:shd w:val="clear" w:color="auto" w:fill="auto"/>
            <w:hideMark/>
          </w:tcPr>
          <w:p w:rsidR="00B31242" w:rsidRPr="00706B92" w:rsidRDefault="00B31242" w:rsidP="00B47C26">
            <w:pPr>
              <w:spacing w:before="40" w:after="40" w:line="240" w:lineRule="atLeast"/>
              <w:ind w:right="-90"/>
              <w:rPr>
                <w:rFonts w:asciiTheme="minorHAnsi" w:eastAsia="Times New Roman" w:hAnsiTheme="minorHAnsi"/>
                <w:color w:val="000000"/>
                <w:sz w:val="19"/>
                <w:szCs w:val="19"/>
              </w:rPr>
            </w:pPr>
            <w:r w:rsidRPr="00706B92">
              <w:rPr>
                <w:rFonts w:asciiTheme="minorHAnsi" w:eastAsia="Times New Roman" w:hAnsiTheme="minorHAnsi"/>
                <w:color w:val="000000"/>
                <w:sz w:val="19"/>
                <w:szCs w:val="19"/>
              </w:rPr>
              <w:lastRenderedPageBreak/>
              <w:t xml:space="preserve">All program participants have individual cellular </w:t>
            </w:r>
            <w:r w:rsidRPr="00706B92">
              <w:rPr>
                <w:rFonts w:asciiTheme="minorHAnsi" w:eastAsia="Times New Roman" w:hAnsiTheme="minorHAnsi"/>
                <w:color w:val="000000"/>
                <w:sz w:val="19"/>
                <w:szCs w:val="19"/>
              </w:rPr>
              <w:lastRenderedPageBreak/>
              <w:t>phones a</w:t>
            </w:r>
            <w:r>
              <w:rPr>
                <w:rFonts w:asciiTheme="minorHAnsi" w:eastAsia="Times New Roman" w:hAnsiTheme="minorHAnsi"/>
                <w:color w:val="000000"/>
                <w:sz w:val="19"/>
                <w:szCs w:val="19"/>
              </w:rPr>
              <w:t>nd no risk is posed in sending/</w:t>
            </w:r>
            <w:r w:rsidRPr="00706B92">
              <w:rPr>
                <w:rFonts w:asciiTheme="minorHAnsi" w:eastAsia="Times New Roman" w:hAnsiTheme="minorHAnsi"/>
                <w:color w:val="000000"/>
                <w:sz w:val="19"/>
                <w:szCs w:val="19"/>
              </w:rPr>
              <w:t>receiving data. Trained and skilled enumerators will implement surveys and conduct focus group discussions with psychosocial support following safety and ethical standards.</w:t>
            </w:r>
          </w:p>
        </w:tc>
      </w:tr>
      <w:tr w:rsidR="00B31242" w:rsidRPr="00132359" w:rsidTr="00B47C26">
        <w:tc>
          <w:tcPr>
            <w:tcW w:w="1368" w:type="dxa"/>
            <w:vMerge/>
            <w:hideMark/>
          </w:tcPr>
          <w:p w:rsidR="00B31242" w:rsidRPr="00143958" w:rsidRDefault="00B31242" w:rsidP="00143958">
            <w:pPr>
              <w:spacing w:before="40" w:after="40"/>
              <w:rPr>
                <w:rFonts w:asciiTheme="minorHAnsi" w:eastAsia="Times New Roman" w:hAnsiTheme="minorHAnsi"/>
                <w:bCs/>
                <w:color w:val="000000"/>
                <w:sz w:val="20"/>
                <w:szCs w:val="18"/>
              </w:rPr>
            </w:pPr>
          </w:p>
        </w:tc>
        <w:tc>
          <w:tcPr>
            <w:tcW w:w="1710" w:type="dxa"/>
            <w:shd w:val="clear" w:color="auto" w:fill="auto"/>
            <w:hideMark/>
          </w:tcPr>
          <w:p w:rsidR="00B31242" w:rsidRPr="00B47C26" w:rsidRDefault="00B31242" w:rsidP="00143958">
            <w:pPr>
              <w:spacing w:before="40" w:after="40"/>
              <w:rPr>
                <w:rFonts w:asciiTheme="minorHAnsi" w:eastAsia="Times New Roman" w:hAnsiTheme="minorHAnsi"/>
                <w:color w:val="000000"/>
                <w:sz w:val="19"/>
                <w:szCs w:val="19"/>
              </w:rPr>
            </w:pPr>
            <w:r w:rsidRPr="00B47C26">
              <w:rPr>
                <w:rFonts w:asciiTheme="minorHAnsi" w:eastAsia="Times New Roman" w:hAnsiTheme="minorHAnsi"/>
                <w:color w:val="000000"/>
                <w:sz w:val="19"/>
                <w:szCs w:val="19"/>
              </w:rPr>
              <w:t>Total # of female participants</w:t>
            </w:r>
          </w:p>
        </w:tc>
        <w:tc>
          <w:tcPr>
            <w:tcW w:w="990" w:type="dxa"/>
            <w:shd w:val="clear" w:color="auto" w:fill="auto"/>
            <w:hideMark/>
          </w:tcPr>
          <w:p w:rsidR="00B31242" w:rsidRPr="00B47C26" w:rsidRDefault="00B31242" w:rsidP="00143958">
            <w:pPr>
              <w:spacing w:before="40" w:after="40"/>
              <w:rPr>
                <w:rFonts w:asciiTheme="minorHAnsi" w:eastAsia="Times New Roman" w:hAnsiTheme="minorHAnsi"/>
                <w:color w:val="000000"/>
                <w:sz w:val="19"/>
                <w:szCs w:val="19"/>
              </w:rPr>
            </w:pPr>
            <w:r w:rsidRPr="00B47C26">
              <w:rPr>
                <w:rFonts w:asciiTheme="minorHAnsi" w:eastAsia="Times New Roman" w:hAnsiTheme="minorHAnsi"/>
                <w:color w:val="000000"/>
                <w:sz w:val="19"/>
                <w:szCs w:val="19"/>
              </w:rPr>
              <w:t>Target: 0%</w:t>
            </w:r>
          </w:p>
        </w:tc>
        <w:tc>
          <w:tcPr>
            <w:tcW w:w="126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08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44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89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99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17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53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r>
      <w:tr w:rsidR="00B31242" w:rsidRPr="00132359" w:rsidTr="00B47C26">
        <w:trPr>
          <w:trHeight w:val="346"/>
        </w:trPr>
        <w:tc>
          <w:tcPr>
            <w:tcW w:w="1368" w:type="dxa"/>
            <w:vMerge/>
            <w:hideMark/>
          </w:tcPr>
          <w:p w:rsidR="00B31242" w:rsidRPr="00143958" w:rsidRDefault="00B31242" w:rsidP="00143958">
            <w:pPr>
              <w:spacing w:before="40" w:after="40"/>
              <w:rPr>
                <w:rFonts w:asciiTheme="minorHAnsi" w:eastAsia="Times New Roman" w:hAnsiTheme="minorHAnsi"/>
                <w:bCs/>
                <w:color w:val="000000"/>
                <w:sz w:val="20"/>
                <w:szCs w:val="18"/>
              </w:rPr>
            </w:pPr>
          </w:p>
        </w:tc>
        <w:tc>
          <w:tcPr>
            <w:tcW w:w="1710" w:type="dxa"/>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990" w:type="dxa"/>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26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08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44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89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99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17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c>
          <w:tcPr>
            <w:tcW w:w="1530" w:type="dxa"/>
            <w:vMerge/>
            <w:hideMark/>
          </w:tcPr>
          <w:p w:rsidR="00B31242" w:rsidRPr="00143958" w:rsidRDefault="00B31242" w:rsidP="00143958">
            <w:pPr>
              <w:spacing w:before="40" w:after="40"/>
              <w:rPr>
                <w:rFonts w:asciiTheme="minorHAnsi" w:eastAsia="Times New Roman" w:hAnsiTheme="minorHAnsi"/>
                <w:color w:val="000000"/>
                <w:sz w:val="20"/>
                <w:szCs w:val="18"/>
              </w:rPr>
            </w:pPr>
          </w:p>
        </w:tc>
      </w:tr>
      <w:bookmarkEnd w:id="158"/>
    </w:tbl>
    <w:p w:rsidR="00B31242" w:rsidRPr="00127696" w:rsidRDefault="00B31242" w:rsidP="001F0241">
      <w:pPr>
        <w:spacing w:before="120" w:after="120"/>
        <w:rPr>
          <w:rFonts w:asciiTheme="minorHAnsi" w:hAnsiTheme="minorHAnsi" w:cs="Gill Sans"/>
          <w:szCs w:val="22"/>
        </w:rPr>
      </w:pPr>
    </w:p>
    <w:p w:rsidR="00B31242" w:rsidRDefault="00B31242" w:rsidP="00814B0A">
      <w:pPr>
        <w:rPr>
          <w:rFonts w:asciiTheme="minorHAnsi" w:hAnsiTheme="minorHAnsi" w:cs="Gill Sans"/>
          <w:szCs w:val="22"/>
        </w:rPr>
        <w:sectPr w:rsidR="00B31242" w:rsidSect="001F0241">
          <w:footerReference w:type="default" r:id="rId52"/>
          <w:footerReference w:type="first" r:id="rId53"/>
          <w:pgSz w:w="15840" w:h="12240" w:orient="landscape" w:code="1"/>
          <w:pgMar w:top="1440" w:right="1440" w:bottom="1440" w:left="1440" w:header="0" w:footer="1051" w:gutter="0"/>
          <w:cols w:space="720"/>
          <w:titlePg/>
          <w:docGrid w:linePitch="299"/>
        </w:sectPr>
      </w:pPr>
    </w:p>
    <w:p w:rsidR="00B31242" w:rsidRPr="00CA7B70" w:rsidRDefault="00B31242" w:rsidP="001076E7">
      <w:pPr>
        <w:pStyle w:val="Heading1"/>
      </w:pPr>
      <w:bookmarkStart w:id="159" w:name="_Toc373785645"/>
      <w:bookmarkStart w:id="160" w:name="_Toc373945723"/>
      <w:bookmarkStart w:id="161" w:name="_Toc374886505"/>
      <w:bookmarkStart w:id="162" w:name="_Toc377572375"/>
      <w:bookmarkStart w:id="163" w:name="_Toc377572545"/>
      <w:bookmarkStart w:id="164" w:name="_Toc377572886"/>
      <w:bookmarkStart w:id="165" w:name="_Toc377573235"/>
      <w:bookmarkStart w:id="166" w:name="_Toc377574993"/>
      <w:bookmarkStart w:id="167" w:name="_Toc377575409"/>
      <w:bookmarkStart w:id="168" w:name="_Toc377576259"/>
      <w:bookmarkStart w:id="169" w:name="_Ref245812744"/>
      <w:bookmarkStart w:id="170" w:name="_Toc246566936"/>
      <w:bookmarkStart w:id="171" w:name="_Ref369699400"/>
      <w:bookmarkStart w:id="172" w:name="_Ref245812074"/>
      <w:bookmarkStart w:id="173" w:name="_Ref364812942"/>
      <w:bookmarkStart w:id="174" w:name="_Ref364819588"/>
      <w:bookmarkStart w:id="175" w:name="_Ref364819591"/>
      <w:bookmarkStart w:id="176" w:name="_Ref364909339"/>
      <w:bookmarkStart w:id="177" w:name="_Ref364909346"/>
      <w:r w:rsidRPr="00756D46">
        <w:lastRenderedPageBreak/>
        <w:t xml:space="preserve">Annex </w:t>
      </w:r>
      <w:r>
        <w:t>H</w:t>
      </w:r>
      <w:r w:rsidRPr="00756D46">
        <w:t>:</w:t>
      </w:r>
      <w:bookmarkEnd w:id="159"/>
      <w:bookmarkEnd w:id="160"/>
      <w:bookmarkEnd w:id="161"/>
      <w:bookmarkEnd w:id="162"/>
      <w:bookmarkEnd w:id="163"/>
      <w:bookmarkEnd w:id="164"/>
      <w:bookmarkEnd w:id="165"/>
      <w:bookmarkEnd w:id="166"/>
      <w:bookmarkEnd w:id="167"/>
      <w:bookmarkEnd w:id="168"/>
      <w:r w:rsidRPr="00756D46">
        <w:t xml:space="preserve"> </w:t>
      </w:r>
      <w:bookmarkStart w:id="178" w:name="_Toc374886506"/>
      <w:bookmarkStart w:id="179" w:name="_Toc377572376"/>
      <w:bookmarkStart w:id="180" w:name="_Toc377572546"/>
      <w:bookmarkStart w:id="181" w:name="_Toc377572887"/>
      <w:bookmarkStart w:id="182" w:name="_Toc377574994"/>
      <w:bookmarkStart w:id="183" w:name="_Toc377575410"/>
      <w:bookmarkStart w:id="184" w:name="_Toc377576260"/>
      <w:r w:rsidRPr="00A96EBC">
        <w:rPr>
          <w:sz w:val="48"/>
        </w:rPr>
        <w:t>USAID/OFDA Sample Performance Monitoring Plan</w:t>
      </w:r>
      <w:bookmarkEnd w:id="169"/>
      <w:bookmarkEnd w:id="170"/>
      <w:bookmarkEnd w:id="178"/>
      <w:bookmarkEnd w:id="179"/>
      <w:bookmarkEnd w:id="180"/>
      <w:bookmarkEnd w:id="181"/>
      <w:bookmarkEnd w:id="182"/>
      <w:bookmarkEnd w:id="183"/>
      <w:bookmarkEnd w:id="184"/>
    </w:p>
    <w:p w:rsidR="00B31242" w:rsidRDefault="00B31242" w:rsidP="002F5DA8">
      <w:pPr>
        <w:pStyle w:val="Heading3"/>
        <w:spacing w:before="120" w:after="120"/>
      </w:pPr>
      <w:bookmarkStart w:id="185" w:name="_Toc374886507"/>
      <w:bookmarkStart w:id="186" w:name="_Toc377572377"/>
      <w:bookmarkStart w:id="187" w:name="_Toc377573237"/>
      <w:bookmarkStart w:id="188" w:name="_Toc377574995"/>
      <w:bookmarkStart w:id="189" w:name="_Toc377575411"/>
      <w:r>
        <w:t xml:space="preserve">Definitions for </w:t>
      </w:r>
      <w:r w:rsidRPr="00186D35">
        <w:t xml:space="preserve">Sample </w:t>
      </w:r>
      <w:r>
        <w:t>M&amp;E Plan</w:t>
      </w:r>
      <w:bookmarkEnd w:id="185"/>
      <w:bookmarkEnd w:id="186"/>
      <w:bookmarkEnd w:id="187"/>
      <w:bookmarkEnd w:id="188"/>
      <w:bookmarkEnd w:id="189"/>
    </w:p>
    <w:p w:rsidR="00B31242" w:rsidRPr="00143958" w:rsidRDefault="00B31242" w:rsidP="002F5DA8">
      <w:pPr>
        <w:spacing w:after="40"/>
        <w:rPr>
          <w:b/>
        </w:rPr>
      </w:pPr>
      <w:r w:rsidRPr="00143958">
        <w:rPr>
          <w:b/>
        </w:rPr>
        <w:t>Objective</w:t>
      </w:r>
    </w:p>
    <w:p w:rsidR="00B31242" w:rsidRPr="00CB3B07" w:rsidRDefault="00B31242" w:rsidP="001F0241">
      <w:pPr>
        <w:pStyle w:val="ListBullets"/>
      </w:pPr>
      <w:r>
        <w:t>Identifies t</w:t>
      </w:r>
      <w:r w:rsidRPr="00CB3B07">
        <w:t>he larger aim of the program</w:t>
      </w:r>
      <w:r>
        <w:t xml:space="preserve"> and</w:t>
      </w:r>
      <w:r w:rsidRPr="00CB3B07">
        <w:t xml:space="preserve"> what the expected results will add up to (</w:t>
      </w:r>
      <w:r>
        <w:t>e.g.,</w:t>
      </w:r>
      <w:r w:rsidRPr="00CB3B07">
        <w:t xml:space="preserve"> decreased mortality rates among children under 5). Objectives should be SMART (</w:t>
      </w:r>
      <w:r w:rsidRPr="00CB3B07">
        <w:rPr>
          <w:i/>
        </w:rPr>
        <w:t>Specific, Measurable, Achievable, Realistic, and Time</w:t>
      </w:r>
      <w:r>
        <w:rPr>
          <w:i/>
        </w:rPr>
        <w:t>-</w:t>
      </w:r>
      <w:r w:rsidRPr="00CB3B07">
        <w:rPr>
          <w:i/>
        </w:rPr>
        <w:t>bound</w:t>
      </w:r>
      <w:r w:rsidRPr="00CB3B07">
        <w:t xml:space="preserve">) </w:t>
      </w:r>
    </w:p>
    <w:p w:rsidR="00B31242" w:rsidRPr="00143958" w:rsidRDefault="00B31242" w:rsidP="002F5DA8">
      <w:pPr>
        <w:spacing w:before="80" w:after="40"/>
        <w:rPr>
          <w:b/>
        </w:rPr>
      </w:pPr>
      <w:r w:rsidRPr="00143958">
        <w:rPr>
          <w:b/>
        </w:rPr>
        <w:t>Expected Result</w:t>
      </w:r>
    </w:p>
    <w:p w:rsidR="00B31242" w:rsidRPr="00CB3B07" w:rsidRDefault="00B31242" w:rsidP="001F0241">
      <w:pPr>
        <w:pStyle w:val="ListBullets"/>
      </w:pPr>
      <w:r w:rsidRPr="00CB3B07">
        <w:t xml:space="preserve">This is what one expects to achieve as the outcome(s) of one or more activities. There may be one expected result for each activity, or the results of several activities combined may add up to one expected result. Each result should be measurable by an indicator that is clearly linked to the result it is intended to measure, and with a clear cause-effect relationship (although there will always be some assumptions made). </w:t>
      </w:r>
    </w:p>
    <w:p w:rsidR="00B31242" w:rsidRPr="00143958" w:rsidRDefault="00B31242" w:rsidP="002F5DA8">
      <w:pPr>
        <w:spacing w:before="80" w:after="40"/>
        <w:rPr>
          <w:b/>
        </w:rPr>
      </w:pPr>
      <w:r w:rsidRPr="00143958">
        <w:rPr>
          <w:b/>
        </w:rPr>
        <w:t>Performance Indicator</w:t>
      </w:r>
    </w:p>
    <w:p w:rsidR="00B31242" w:rsidRPr="00CB3B07" w:rsidRDefault="00B31242" w:rsidP="001F0241">
      <w:pPr>
        <w:pStyle w:val="ListBullets"/>
      </w:pPr>
      <w:r w:rsidRPr="00CB3B07">
        <w:t xml:space="preserve">A performance indicator is a measurement used to gauge change and/or </w:t>
      </w:r>
      <w:r>
        <w:t>project/</w:t>
      </w:r>
      <w:r w:rsidRPr="00CB3B07">
        <w:t xml:space="preserve">program progress or achievement. Indicator selection should follow the guidance provided in OFDA’s proposal guidelines, and should be very closely correlated to the activities. Example: Training activity X indicator = # of people trained, or % of trainees who have applied skills. </w:t>
      </w:r>
      <w:r>
        <w:t>PIRS</w:t>
      </w:r>
      <w:r w:rsidRPr="00CB3B07">
        <w:t xml:space="preserve"> are useful tools to accompany performance indicators.</w:t>
      </w:r>
    </w:p>
    <w:p w:rsidR="00B31242" w:rsidRPr="00143958" w:rsidRDefault="00B31242" w:rsidP="002F5DA8">
      <w:pPr>
        <w:spacing w:before="80" w:after="40"/>
        <w:rPr>
          <w:b/>
        </w:rPr>
      </w:pPr>
      <w:r w:rsidRPr="00143958">
        <w:rPr>
          <w:b/>
        </w:rPr>
        <w:t>Performance Baseline</w:t>
      </w:r>
    </w:p>
    <w:p w:rsidR="00B31242" w:rsidRPr="00CB3B07" w:rsidRDefault="00B31242" w:rsidP="001F0241">
      <w:pPr>
        <w:pStyle w:val="ListBullets"/>
      </w:pPr>
      <w:r w:rsidRPr="00463513">
        <w:t>The starting point from which progress will be measured. It should reflect the current context at the onset of the</w:t>
      </w:r>
      <w:r>
        <w:t xml:space="preserve"> program. Baseline data justify</w:t>
      </w:r>
      <w:r w:rsidRPr="00463513">
        <w:t xml:space="preserve"> why a particular activity was conceived and further data</w:t>
      </w:r>
      <w:r w:rsidRPr="00CB3B07">
        <w:t xml:space="preserve"> collection may follow, once a partner is awarded a grant and begins implementation.</w:t>
      </w:r>
      <w:r>
        <w:t xml:space="preserve"> </w:t>
      </w:r>
    </w:p>
    <w:p w:rsidR="00B31242" w:rsidRPr="00143958" w:rsidRDefault="00B31242" w:rsidP="002F5DA8">
      <w:pPr>
        <w:spacing w:before="80" w:after="40"/>
        <w:rPr>
          <w:b/>
        </w:rPr>
      </w:pPr>
      <w:r w:rsidRPr="00143958">
        <w:rPr>
          <w:b/>
        </w:rPr>
        <w:t>Beneficiary Data</w:t>
      </w:r>
    </w:p>
    <w:p w:rsidR="00B31242" w:rsidRPr="00CB3B07" w:rsidRDefault="00B31242" w:rsidP="001F0241">
      <w:pPr>
        <w:pStyle w:val="ListBullets"/>
      </w:pPr>
      <w:r>
        <w:t>The intended beneficiaries—w</w:t>
      </w:r>
      <w:r w:rsidRPr="00CB3B07">
        <w:t>ho will be served by the project? There may be primary and secondary</w:t>
      </w:r>
      <w:r>
        <w:t xml:space="preserve"> beneficiaries. T</w:t>
      </w:r>
      <w:r w:rsidRPr="00CB3B07">
        <w:t>his is difficult when it comes to mitigation work, but best estimates will suffice</w:t>
      </w:r>
      <w:r>
        <w:t>. F</w:t>
      </w:r>
      <w:r w:rsidRPr="00CB3B07">
        <w:t>or reporting purposes, it is possible to respond “not applicable” for some programs, such as capacity building, so long as a justification is provided.</w:t>
      </w:r>
    </w:p>
    <w:p w:rsidR="00B31242" w:rsidRPr="00143958" w:rsidRDefault="00B31242" w:rsidP="002F5DA8">
      <w:pPr>
        <w:spacing w:before="80" w:after="40"/>
        <w:rPr>
          <w:b/>
        </w:rPr>
      </w:pPr>
      <w:r w:rsidRPr="00143958">
        <w:rPr>
          <w:b/>
        </w:rPr>
        <w:t>Data Source/Collection Frequency</w:t>
      </w:r>
    </w:p>
    <w:p w:rsidR="00B31242" w:rsidRPr="00CB3B07" w:rsidRDefault="00B31242" w:rsidP="001F0241">
      <w:pPr>
        <w:pStyle w:val="ListBullets"/>
      </w:pPr>
      <w:r w:rsidRPr="00CB3B07">
        <w:t xml:space="preserve">Data source refers to where/how partners will gather information. It could be from key informant interviews, surveys, hospital records, </w:t>
      </w:r>
      <w:r>
        <w:t>and so on</w:t>
      </w:r>
      <w:r w:rsidRPr="00CB3B07">
        <w:t xml:space="preserve">. Collection </w:t>
      </w:r>
      <w:r>
        <w:t>f</w:t>
      </w:r>
      <w:r w:rsidRPr="00CB3B07">
        <w:t xml:space="preserve">requency is simply the plan for how often data will </w:t>
      </w:r>
      <w:r>
        <w:t xml:space="preserve">be collected (e.g., </w:t>
      </w:r>
      <w:r w:rsidRPr="00CB3B07">
        <w:t>what is the schedule for site visits?</w:t>
      </w:r>
      <w:r>
        <w:t>).</w:t>
      </w:r>
    </w:p>
    <w:p w:rsidR="00B31242" w:rsidRPr="00143958" w:rsidRDefault="00B31242" w:rsidP="002F5DA8">
      <w:pPr>
        <w:spacing w:before="80" w:after="40"/>
        <w:rPr>
          <w:b/>
        </w:rPr>
      </w:pPr>
      <w:r w:rsidRPr="00143958">
        <w:rPr>
          <w:b/>
        </w:rPr>
        <w:t>Person Responsible</w:t>
      </w:r>
    </w:p>
    <w:p w:rsidR="00B31242" w:rsidRPr="00CB3B07" w:rsidRDefault="00B31242" w:rsidP="001F0241">
      <w:pPr>
        <w:pStyle w:val="ListBullets"/>
      </w:pPr>
      <w:r w:rsidRPr="00CB3B07">
        <w:t xml:space="preserve">Someone should be identified as the primary person to undertake the task of data collection. </w:t>
      </w:r>
    </w:p>
    <w:p w:rsidR="00B31242" w:rsidRPr="00143958" w:rsidRDefault="00B31242" w:rsidP="002F5DA8">
      <w:pPr>
        <w:spacing w:before="80" w:after="40"/>
        <w:rPr>
          <w:b/>
        </w:rPr>
      </w:pPr>
      <w:r>
        <w:rPr>
          <w:b/>
        </w:rPr>
        <w:t>Data Use and D</w:t>
      </w:r>
      <w:r w:rsidRPr="00143958">
        <w:rPr>
          <w:b/>
        </w:rPr>
        <w:t>issemination</w:t>
      </w:r>
    </w:p>
    <w:p w:rsidR="00B31242" w:rsidRDefault="00B31242" w:rsidP="001F0241">
      <w:pPr>
        <w:pStyle w:val="ListBullets"/>
        <w:sectPr w:rsidR="00B31242" w:rsidSect="00D320A7">
          <w:footerReference w:type="default" r:id="rId54"/>
          <w:footerReference w:type="first" r:id="rId55"/>
          <w:pgSz w:w="12240" w:h="15840" w:code="1"/>
          <w:pgMar w:top="1440" w:right="1440" w:bottom="1440" w:left="1440" w:header="0" w:footer="1051" w:gutter="0"/>
          <w:cols w:space="720"/>
          <w:titlePg/>
          <w:docGrid w:linePitch="299"/>
        </w:sectPr>
      </w:pPr>
      <w:r w:rsidRPr="00CB3B07">
        <w:t>Partners should consider how they plan to use the data, and to make a note of the schedule of reporting for adhering to deadlines</w:t>
      </w:r>
      <w:bookmarkEnd w:id="171"/>
      <w:bookmarkEnd w:id="172"/>
      <w:bookmarkEnd w:id="173"/>
      <w:bookmarkEnd w:id="174"/>
      <w:bookmarkEnd w:id="175"/>
      <w:bookmarkEnd w:id="176"/>
      <w:bookmarkEnd w:id="177"/>
    </w:p>
    <w:p w:rsidR="00B31242" w:rsidRDefault="00B31242" w:rsidP="001F0241">
      <w:r>
        <w:rPr>
          <w:noProof/>
        </w:rPr>
        <w:lastRenderedPageBreak/>
        <w:drawing>
          <wp:anchor distT="0" distB="0" distL="114300" distR="114300" simplePos="0" relativeHeight="251661312" behindDoc="0" locked="0" layoutInCell="1" allowOverlap="1">
            <wp:simplePos x="0" y="0"/>
            <wp:positionH relativeFrom="column">
              <wp:posOffset>-254000</wp:posOffset>
            </wp:positionH>
            <wp:positionV relativeFrom="paragraph">
              <wp:posOffset>-232410</wp:posOffset>
            </wp:positionV>
            <wp:extent cx="2251075" cy="859790"/>
            <wp:effectExtent l="19050" t="0" r="0" b="0"/>
            <wp:wrapSquare wrapText="bothSides"/>
            <wp:docPr id="48" name="Picture 25" descr="Description: 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orizontal_RGB_60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6204" t="8066"/>
                    <a:stretch>
                      <a:fillRect/>
                    </a:stretch>
                  </pic:blipFill>
                  <pic:spPr bwMode="auto">
                    <a:xfrm>
                      <a:off x="0" y="0"/>
                      <a:ext cx="2251075" cy="859790"/>
                    </a:xfrm>
                    <a:prstGeom prst="rect">
                      <a:avLst/>
                    </a:prstGeom>
                    <a:noFill/>
                    <a:ln>
                      <a:noFill/>
                    </a:ln>
                  </pic:spPr>
                </pic:pic>
              </a:graphicData>
            </a:graphic>
          </wp:anchor>
        </w:drawing>
      </w:r>
    </w:p>
    <w:p w:rsidR="00B31242" w:rsidRPr="00CB3B07" w:rsidRDefault="00B31242" w:rsidP="001F0241">
      <w:pPr>
        <w:pStyle w:val="Header"/>
        <w:tabs>
          <w:tab w:val="center" w:pos="5760"/>
          <w:tab w:val="right" w:pos="12720"/>
        </w:tabs>
        <w:rPr>
          <w:rFonts w:cs="Tahoma"/>
          <w:b/>
          <w:bCs/>
          <w:sz w:val="28"/>
          <w:szCs w:val="28"/>
        </w:rPr>
      </w:pPr>
    </w:p>
    <w:p w:rsidR="00B31242" w:rsidRPr="00CB3B07" w:rsidRDefault="00B31242" w:rsidP="001F0241">
      <w:pPr>
        <w:pStyle w:val="Header"/>
        <w:tabs>
          <w:tab w:val="center" w:pos="5760"/>
          <w:tab w:val="right" w:pos="12720"/>
        </w:tabs>
        <w:rPr>
          <w:rFonts w:cs="Tahoma"/>
          <w:i/>
          <w:sz w:val="28"/>
          <w:szCs w:val="28"/>
        </w:rPr>
      </w:pPr>
      <w:r>
        <w:rPr>
          <w:rFonts w:cs="Tahoma"/>
          <w:b/>
          <w:bCs/>
          <w:sz w:val="28"/>
          <w:szCs w:val="28"/>
        </w:rPr>
        <w:t xml:space="preserve">USAID/OFDA </w:t>
      </w:r>
      <w:r w:rsidRPr="00CB3B07">
        <w:rPr>
          <w:rFonts w:cs="Tahoma"/>
          <w:b/>
          <w:bCs/>
          <w:sz w:val="28"/>
          <w:szCs w:val="28"/>
        </w:rPr>
        <w:t xml:space="preserve">Sample </w:t>
      </w:r>
      <w:r>
        <w:rPr>
          <w:rFonts w:cs="Tahoma"/>
          <w:b/>
          <w:bCs/>
          <w:sz w:val="28"/>
          <w:szCs w:val="28"/>
        </w:rPr>
        <w:t>Monitoring and Evaluation</w:t>
      </w:r>
      <w:r w:rsidRPr="00CB3B07">
        <w:rPr>
          <w:rFonts w:cs="Tahoma"/>
          <w:b/>
          <w:bCs/>
          <w:sz w:val="28"/>
          <w:szCs w:val="28"/>
        </w:rPr>
        <w:t xml:space="preserve"> Plan</w:t>
      </w:r>
    </w:p>
    <w:p w:rsidR="00B31242" w:rsidRPr="00CB3B07" w:rsidRDefault="00B31242" w:rsidP="001F0241">
      <w:pPr>
        <w:rPr>
          <w:b/>
          <w:bCs/>
          <w:sz w:val="28"/>
          <w:szCs w:val="28"/>
        </w:rPr>
      </w:pPr>
    </w:p>
    <w:p w:rsidR="00B31242" w:rsidRPr="00CB3B07" w:rsidRDefault="00B31242" w:rsidP="001F0241">
      <w:pPr>
        <w:rPr>
          <w:rFonts w:cs="Tahoma"/>
          <w:sz w:val="20"/>
          <w:szCs w:val="20"/>
        </w:rPr>
      </w:pPr>
      <w:r w:rsidRPr="00CB3B07">
        <w:rPr>
          <w:b/>
          <w:bCs/>
          <w:sz w:val="20"/>
          <w:szCs w:val="20"/>
        </w:rPr>
        <w:t>Implementing Organization:</w:t>
      </w:r>
      <w:r w:rsidRPr="00CB3B07">
        <w:rPr>
          <w:b/>
          <w:bCs/>
          <w:sz w:val="20"/>
          <w:szCs w:val="20"/>
        </w:rPr>
        <w:tab/>
      </w:r>
      <w:r w:rsidRPr="00CB3B07">
        <w:rPr>
          <w:b/>
          <w:bCs/>
          <w:sz w:val="20"/>
          <w:szCs w:val="20"/>
        </w:rPr>
        <w:tab/>
      </w:r>
      <w:r w:rsidRPr="00CB3B07">
        <w:rPr>
          <w:b/>
          <w:bCs/>
          <w:sz w:val="20"/>
          <w:szCs w:val="20"/>
        </w:rPr>
        <w:tab/>
      </w:r>
      <w:r>
        <w:rPr>
          <w:b/>
          <w:bCs/>
          <w:sz w:val="20"/>
          <w:szCs w:val="20"/>
        </w:rPr>
        <w:t xml:space="preserve"> </w:t>
      </w:r>
      <w:r w:rsidRPr="00CB3B07">
        <w:rPr>
          <w:b/>
          <w:bCs/>
          <w:sz w:val="20"/>
          <w:szCs w:val="20"/>
        </w:rPr>
        <w:tab/>
      </w:r>
      <w:r>
        <w:rPr>
          <w:b/>
          <w:bCs/>
          <w:sz w:val="20"/>
          <w:szCs w:val="20"/>
        </w:rPr>
        <w:t xml:space="preserve"> </w:t>
      </w:r>
      <w:r w:rsidRPr="00CB3B07">
        <w:rPr>
          <w:b/>
          <w:bCs/>
          <w:sz w:val="20"/>
          <w:szCs w:val="20"/>
        </w:rPr>
        <w:t>Program Title:</w:t>
      </w:r>
      <w:r w:rsidRPr="00CB3B07">
        <w:rPr>
          <w:b/>
          <w:bCs/>
          <w:sz w:val="20"/>
          <w:szCs w:val="20"/>
        </w:rPr>
        <w:tab/>
      </w:r>
      <w:r w:rsidRPr="00CB3B07">
        <w:rPr>
          <w:b/>
          <w:bCs/>
          <w:sz w:val="20"/>
          <w:szCs w:val="20"/>
        </w:rPr>
        <w:tab/>
      </w:r>
      <w:r w:rsidRPr="00CB3B07">
        <w:rPr>
          <w:b/>
          <w:bCs/>
          <w:sz w:val="20"/>
          <w:szCs w:val="20"/>
        </w:rPr>
        <w:tab/>
      </w:r>
      <w:r w:rsidRPr="00CB3B07">
        <w:rPr>
          <w:b/>
          <w:bCs/>
          <w:sz w:val="20"/>
          <w:szCs w:val="20"/>
        </w:rPr>
        <w:tab/>
      </w:r>
      <w:r w:rsidRPr="00CB3B07">
        <w:rPr>
          <w:b/>
          <w:bCs/>
          <w:sz w:val="20"/>
          <w:szCs w:val="20"/>
        </w:rPr>
        <w:tab/>
      </w:r>
      <w:r>
        <w:rPr>
          <w:b/>
          <w:bCs/>
          <w:sz w:val="20"/>
          <w:szCs w:val="20"/>
        </w:rPr>
        <w:t xml:space="preserve"> </w:t>
      </w:r>
      <w:r w:rsidRPr="00CB3B07">
        <w:rPr>
          <w:b/>
          <w:bCs/>
          <w:sz w:val="20"/>
          <w:szCs w:val="20"/>
        </w:rPr>
        <w:t>Cost and Duration:</w:t>
      </w:r>
      <w:r w:rsidRPr="00CB3B07">
        <w:rPr>
          <w:rFonts w:cs="Tahoma"/>
          <w:sz w:val="20"/>
          <w:szCs w:val="20"/>
        </w:rPr>
        <w:t xml:space="preserve"> </w:t>
      </w:r>
    </w:p>
    <w:tbl>
      <w:tblPr>
        <w:tblW w:w="1339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257"/>
        <w:gridCol w:w="3419"/>
        <w:gridCol w:w="3053"/>
        <w:gridCol w:w="3663"/>
      </w:tblGrid>
      <w:tr w:rsidR="00B31242" w:rsidRPr="00186D35" w:rsidTr="001F0241">
        <w:trPr>
          <w:trHeight w:val="576"/>
          <w:jc w:val="center"/>
        </w:trPr>
        <w:tc>
          <w:tcPr>
            <w:tcW w:w="13160" w:type="dxa"/>
            <w:gridSpan w:val="4"/>
            <w:shd w:val="clear" w:color="auto" w:fill="002A6C" w:themeFill="text2"/>
            <w:vAlign w:val="center"/>
          </w:tcPr>
          <w:p w:rsidR="00B31242" w:rsidRPr="00143958" w:rsidRDefault="00B31242" w:rsidP="001F0241">
            <w:pPr>
              <w:pStyle w:val="NoSpacing"/>
              <w:spacing w:before="40" w:after="40"/>
              <w:rPr>
                <w:rFonts w:ascii="Gill Sans MT" w:hAnsi="Gill Sans MT" w:cs="Arial"/>
                <w:b/>
                <w:color w:val="FFFFFF" w:themeColor="accent3"/>
                <w:sz w:val="20"/>
                <w:szCs w:val="20"/>
              </w:rPr>
            </w:pPr>
            <w:r w:rsidRPr="00143958">
              <w:rPr>
                <w:rFonts w:ascii="Gill Sans MT" w:hAnsi="Gill Sans MT"/>
                <w:b/>
                <w:color w:val="FFFFFF" w:themeColor="accent3"/>
                <w:sz w:val="20"/>
                <w:szCs w:val="20"/>
              </w:rPr>
              <w:t>Objective 1:</w:t>
            </w:r>
          </w:p>
        </w:tc>
      </w:tr>
      <w:tr w:rsidR="00B31242" w:rsidRPr="00186D35" w:rsidTr="001F0241">
        <w:trPr>
          <w:trHeight w:val="576"/>
          <w:jc w:val="center"/>
        </w:trPr>
        <w:tc>
          <w:tcPr>
            <w:tcW w:w="6560" w:type="dxa"/>
            <w:gridSpan w:val="2"/>
            <w:shd w:val="clear" w:color="auto" w:fill="CCCCCC"/>
            <w:vAlign w:val="center"/>
          </w:tcPr>
          <w:p w:rsidR="00B31242" w:rsidRPr="00143958" w:rsidRDefault="00B31242" w:rsidP="001F0241">
            <w:pPr>
              <w:pStyle w:val="NoSpacing"/>
              <w:spacing w:before="40" w:after="40"/>
              <w:rPr>
                <w:rFonts w:ascii="Gill Sans MT" w:hAnsi="Gill Sans MT" w:cs="Arial"/>
                <w:b/>
                <w:sz w:val="20"/>
                <w:szCs w:val="20"/>
              </w:rPr>
            </w:pPr>
            <w:r w:rsidRPr="00143958">
              <w:rPr>
                <w:rFonts w:ascii="Gill Sans MT" w:hAnsi="Gill Sans MT"/>
                <w:b/>
                <w:sz w:val="20"/>
                <w:szCs w:val="20"/>
              </w:rPr>
              <w:t>Expected Result 1.1</w:t>
            </w:r>
          </w:p>
        </w:tc>
        <w:tc>
          <w:tcPr>
            <w:tcW w:w="6600" w:type="dxa"/>
            <w:gridSpan w:val="2"/>
            <w:shd w:val="clear" w:color="auto" w:fill="CCCCCC"/>
            <w:vAlign w:val="center"/>
          </w:tcPr>
          <w:p w:rsidR="00B31242" w:rsidRPr="00143958" w:rsidRDefault="00B31242" w:rsidP="001F0241">
            <w:pPr>
              <w:pStyle w:val="NoSpacing"/>
              <w:spacing w:before="40" w:after="40"/>
              <w:rPr>
                <w:rFonts w:ascii="Gill Sans MT" w:hAnsi="Gill Sans MT" w:cs="Arial"/>
                <w:b/>
                <w:sz w:val="20"/>
                <w:szCs w:val="20"/>
              </w:rPr>
            </w:pPr>
            <w:r w:rsidRPr="00143958">
              <w:rPr>
                <w:rFonts w:ascii="Gill Sans MT" w:hAnsi="Gill Sans MT"/>
                <w:b/>
                <w:sz w:val="20"/>
                <w:szCs w:val="20"/>
              </w:rPr>
              <w:t>Performance Indicators (Linked to each ER or for each activity, # of indicators will vary)</w:t>
            </w:r>
          </w:p>
        </w:tc>
      </w:tr>
      <w:tr w:rsidR="00B31242" w:rsidRPr="00CB3B07" w:rsidTr="001F0241">
        <w:trPr>
          <w:trHeight w:val="422"/>
          <w:jc w:val="center"/>
        </w:trPr>
        <w:tc>
          <w:tcPr>
            <w:tcW w:w="6560" w:type="dxa"/>
            <w:gridSpan w:val="2"/>
            <w:vMerge w:val="restart"/>
            <w:vAlign w:val="center"/>
          </w:tcPr>
          <w:p w:rsidR="00B31242" w:rsidRPr="00CB3B07" w:rsidRDefault="00B31242" w:rsidP="001F0241">
            <w:pPr>
              <w:pStyle w:val="NoSpacing"/>
              <w:spacing w:before="40" w:after="40"/>
              <w:rPr>
                <w:rFonts w:ascii="Gill Sans MT" w:hAnsi="Gill Sans MT" w:cs="Arial"/>
                <w:sz w:val="20"/>
                <w:szCs w:val="20"/>
              </w:rPr>
            </w:pPr>
          </w:p>
        </w:tc>
        <w:tc>
          <w:tcPr>
            <w:tcW w:w="3000" w:type="dxa"/>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OFDA Indicator (1)</w:t>
            </w:r>
          </w:p>
        </w:tc>
        <w:tc>
          <w:tcPr>
            <w:tcW w:w="3600" w:type="dxa"/>
            <w:vAlign w:val="center"/>
          </w:tcPr>
          <w:p w:rsidR="00B31242" w:rsidRPr="00CB3B07" w:rsidRDefault="00B31242" w:rsidP="001F0241">
            <w:pPr>
              <w:pStyle w:val="NoSpacing"/>
              <w:spacing w:before="40" w:after="40"/>
              <w:rPr>
                <w:rFonts w:ascii="Gill Sans MT" w:hAnsi="Gill Sans MT" w:cs="Arial"/>
                <w:sz w:val="20"/>
                <w:szCs w:val="20"/>
              </w:rPr>
            </w:pPr>
          </w:p>
        </w:tc>
      </w:tr>
      <w:tr w:rsidR="00B31242" w:rsidRPr="00CB3B07" w:rsidTr="001F0241">
        <w:trPr>
          <w:trHeight w:val="440"/>
          <w:jc w:val="center"/>
        </w:trPr>
        <w:tc>
          <w:tcPr>
            <w:tcW w:w="6560" w:type="dxa"/>
            <w:gridSpan w:val="2"/>
            <w:vMerge/>
            <w:vAlign w:val="center"/>
          </w:tcPr>
          <w:p w:rsidR="00B31242" w:rsidRPr="00CB3B07" w:rsidRDefault="00B31242" w:rsidP="001F0241">
            <w:pPr>
              <w:pStyle w:val="NoSpacing"/>
              <w:spacing w:before="40" w:after="40"/>
              <w:rPr>
                <w:rFonts w:ascii="Gill Sans MT" w:hAnsi="Gill Sans MT" w:cs="Arial"/>
                <w:sz w:val="20"/>
                <w:szCs w:val="20"/>
              </w:rPr>
            </w:pPr>
          </w:p>
        </w:tc>
        <w:tc>
          <w:tcPr>
            <w:tcW w:w="3000" w:type="dxa"/>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OFDA Indicator (2)</w:t>
            </w:r>
          </w:p>
        </w:tc>
        <w:tc>
          <w:tcPr>
            <w:tcW w:w="3600" w:type="dxa"/>
            <w:vAlign w:val="center"/>
          </w:tcPr>
          <w:p w:rsidR="00B31242" w:rsidRPr="00CB3B07" w:rsidRDefault="00B31242" w:rsidP="001F0241">
            <w:pPr>
              <w:pStyle w:val="NoSpacing"/>
              <w:spacing w:before="40" w:after="40"/>
              <w:rPr>
                <w:rFonts w:ascii="Gill Sans MT" w:hAnsi="Gill Sans MT" w:cs="Arial"/>
                <w:sz w:val="20"/>
                <w:szCs w:val="20"/>
              </w:rPr>
            </w:pPr>
          </w:p>
        </w:tc>
      </w:tr>
      <w:tr w:rsidR="00B31242" w:rsidRPr="00CB3B07" w:rsidTr="001F0241">
        <w:trPr>
          <w:trHeight w:val="647"/>
          <w:jc w:val="center"/>
        </w:trPr>
        <w:tc>
          <w:tcPr>
            <w:tcW w:w="6560" w:type="dxa"/>
            <w:gridSpan w:val="2"/>
            <w:vMerge/>
            <w:vAlign w:val="center"/>
          </w:tcPr>
          <w:p w:rsidR="00B31242" w:rsidRPr="00CB3B07" w:rsidRDefault="00B31242" w:rsidP="001F0241">
            <w:pPr>
              <w:pStyle w:val="NoSpacing"/>
              <w:spacing w:before="40" w:after="40"/>
              <w:rPr>
                <w:rFonts w:ascii="Gill Sans MT" w:hAnsi="Gill Sans MT" w:cs="Arial"/>
                <w:sz w:val="20"/>
                <w:szCs w:val="20"/>
              </w:rPr>
            </w:pPr>
          </w:p>
        </w:tc>
        <w:tc>
          <w:tcPr>
            <w:tcW w:w="3000" w:type="dxa"/>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NGO Indicator (</w:t>
            </w:r>
            <w:r w:rsidRPr="00CB3B07">
              <w:rPr>
                <w:rFonts w:ascii="Gill Sans MT" w:hAnsi="Gill Sans MT"/>
                <w:i/>
                <w:sz w:val="20"/>
                <w:szCs w:val="20"/>
              </w:rPr>
              <w:t>optional</w:t>
            </w:r>
            <w:r w:rsidRPr="00CB3B07">
              <w:rPr>
                <w:rFonts w:ascii="Gill Sans MT" w:hAnsi="Gill Sans MT"/>
                <w:sz w:val="20"/>
                <w:szCs w:val="20"/>
              </w:rPr>
              <w:t>)</w:t>
            </w:r>
          </w:p>
        </w:tc>
        <w:tc>
          <w:tcPr>
            <w:tcW w:w="3600" w:type="dxa"/>
            <w:vAlign w:val="center"/>
          </w:tcPr>
          <w:p w:rsidR="00B31242" w:rsidRPr="00CB3B07" w:rsidRDefault="00B31242" w:rsidP="001F0241">
            <w:pPr>
              <w:pStyle w:val="NoSpacing"/>
              <w:spacing w:before="40" w:after="40"/>
              <w:rPr>
                <w:rFonts w:ascii="Gill Sans MT" w:hAnsi="Gill Sans MT" w:cs="Arial"/>
                <w:i/>
                <w:sz w:val="20"/>
                <w:szCs w:val="20"/>
              </w:rPr>
            </w:pPr>
            <w:r w:rsidRPr="00CB3B07">
              <w:rPr>
                <w:rFonts w:ascii="Gill Sans MT" w:hAnsi="Gill Sans MT"/>
                <w:sz w:val="20"/>
                <w:szCs w:val="20"/>
              </w:rPr>
              <w:t xml:space="preserve">Indicator Definition </w:t>
            </w:r>
            <w:r w:rsidRPr="00CB3B07">
              <w:rPr>
                <w:rFonts w:ascii="Gill Sans MT" w:hAnsi="Gill Sans MT"/>
                <w:i/>
                <w:sz w:val="20"/>
                <w:szCs w:val="20"/>
              </w:rPr>
              <w:t>(see Indicator Reference Sheet Template &amp; suggestions)</w:t>
            </w:r>
          </w:p>
        </w:tc>
      </w:tr>
      <w:tr w:rsidR="00B31242" w:rsidRPr="00CB3B07" w:rsidTr="001F0241">
        <w:trPr>
          <w:trHeight w:val="368"/>
          <w:jc w:val="center"/>
        </w:trPr>
        <w:tc>
          <w:tcPr>
            <w:tcW w:w="3200" w:type="dxa"/>
            <w:shd w:val="clear" w:color="auto" w:fill="CCCCCC"/>
            <w:vAlign w:val="center"/>
          </w:tcPr>
          <w:p w:rsidR="00B31242" w:rsidRPr="00143958" w:rsidRDefault="00B31242" w:rsidP="001F0241">
            <w:pPr>
              <w:pStyle w:val="NoSpacing"/>
              <w:spacing w:before="40" w:after="40"/>
              <w:rPr>
                <w:rFonts w:ascii="Gill Sans MT" w:hAnsi="Gill Sans MT" w:cs="Arial"/>
                <w:b/>
                <w:sz w:val="20"/>
                <w:szCs w:val="20"/>
              </w:rPr>
            </w:pPr>
            <w:r w:rsidRPr="00143958">
              <w:rPr>
                <w:rFonts w:ascii="Gill Sans MT" w:hAnsi="Gill Sans MT"/>
                <w:b/>
                <w:sz w:val="20"/>
                <w:szCs w:val="20"/>
              </w:rPr>
              <w:t>Activity A</w:t>
            </w:r>
          </w:p>
        </w:tc>
        <w:tc>
          <w:tcPr>
            <w:tcW w:w="3360" w:type="dxa"/>
            <w:shd w:val="clear" w:color="auto" w:fill="CCCCCC"/>
            <w:vAlign w:val="center"/>
          </w:tcPr>
          <w:p w:rsidR="00B31242" w:rsidRPr="00143958" w:rsidRDefault="00B31242" w:rsidP="001F0241">
            <w:pPr>
              <w:pStyle w:val="NoSpacing"/>
              <w:spacing w:before="40" w:after="40"/>
              <w:rPr>
                <w:rFonts w:ascii="Gill Sans MT" w:hAnsi="Gill Sans MT" w:cs="Arial"/>
                <w:b/>
                <w:sz w:val="20"/>
                <w:szCs w:val="20"/>
              </w:rPr>
            </w:pPr>
            <w:r w:rsidRPr="00143958">
              <w:rPr>
                <w:rFonts w:ascii="Gill Sans MT" w:hAnsi="Gill Sans MT"/>
                <w:b/>
                <w:sz w:val="20"/>
                <w:szCs w:val="20"/>
              </w:rPr>
              <w:t xml:space="preserve">Performance Baseline </w:t>
            </w:r>
          </w:p>
        </w:tc>
        <w:tc>
          <w:tcPr>
            <w:tcW w:w="6600" w:type="dxa"/>
            <w:gridSpan w:val="2"/>
            <w:vMerge w:val="restart"/>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 xml:space="preserve">Data Source(s) and Collection Frequency: </w:t>
            </w:r>
          </w:p>
        </w:tc>
      </w:tr>
      <w:tr w:rsidR="00B31242" w:rsidRPr="00CB3B07" w:rsidTr="001F0241">
        <w:trPr>
          <w:trHeight w:val="521"/>
          <w:jc w:val="center"/>
        </w:trPr>
        <w:tc>
          <w:tcPr>
            <w:tcW w:w="3200" w:type="dxa"/>
            <w:vMerge w:val="restart"/>
            <w:vAlign w:val="center"/>
          </w:tcPr>
          <w:p w:rsidR="00B31242" w:rsidRPr="00CB3B07" w:rsidRDefault="00B31242" w:rsidP="001F0241">
            <w:pPr>
              <w:pStyle w:val="NoSpacing"/>
              <w:spacing w:before="40" w:after="40"/>
              <w:rPr>
                <w:rFonts w:ascii="Gill Sans MT" w:hAnsi="Gill Sans MT" w:cs="Arial"/>
                <w:sz w:val="20"/>
                <w:szCs w:val="20"/>
              </w:rPr>
            </w:pPr>
          </w:p>
        </w:tc>
        <w:tc>
          <w:tcPr>
            <w:tcW w:w="3360" w:type="dxa"/>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(Provide baseline data that justifies the need for each activity)</w:t>
            </w:r>
          </w:p>
        </w:tc>
        <w:tc>
          <w:tcPr>
            <w:tcW w:w="6600" w:type="dxa"/>
            <w:gridSpan w:val="2"/>
            <w:vMerge/>
            <w:vAlign w:val="center"/>
          </w:tcPr>
          <w:p w:rsidR="00B31242" w:rsidRPr="00CB3B07" w:rsidRDefault="00B31242" w:rsidP="001F0241">
            <w:pPr>
              <w:pStyle w:val="NoSpacing"/>
              <w:spacing w:before="40" w:after="40"/>
              <w:rPr>
                <w:rFonts w:ascii="Gill Sans MT" w:hAnsi="Gill Sans MT" w:cs="Arial"/>
                <w:sz w:val="20"/>
                <w:szCs w:val="20"/>
              </w:rPr>
            </w:pPr>
          </w:p>
        </w:tc>
      </w:tr>
      <w:tr w:rsidR="00B31242" w:rsidRPr="00CB3B07" w:rsidTr="001F0241">
        <w:trPr>
          <w:trHeight w:val="395"/>
          <w:jc w:val="center"/>
        </w:trPr>
        <w:tc>
          <w:tcPr>
            <w:tcW w:w="3200" w:type="dxa"/>
            <w:vMerge/>
            <w:vAlign w:val="center"/>
          </w:tcPr>
          <w:p w:rsidR="00B31242" w:rsidRPr="00CB3B07" w:rsidRDefault="00B31242" w:rsidP="001F0241">
            <w:pPr>
              <w:pStyle w:val="NoSpacing"/>
              <w:spacing w:before="40" w:after="40"/>
              <w:rPr>
                <w:rFonts w:ascii="Gill Sans MT" w:hAnsi="Gill Sans MT" w:cs="Arial"/>
                <w:sz w:val="20"/>
                <w:szCs w:val="20"/>
              </w:rPr>
            </w:pPr>
          </w:p>
        </w:tc>
        <w:tc>
          <w:tcPr>
            <w:tcW w:w="3360" w:type="dxa"/>
            <w:shd w:val="clear" w:color="auto" w:fill="C0C0C0"/>
            <w:vAlign w:val="center"/>
          </w:tcPr>
          <w:p w:rsidR="00B31242" w:rsidRPr="00143958" w:rsidRDefault="00B31242" w:rsidP="001F0241">
            <w:pPr>
              <w:pStyle w:val="NoSpacing"/>
              <w:spacing w:before="40" w:after="40"/>
              <w:rPr>
                <w:rFonts w:ascii="Gill Sans MT" w:hAnsi="Gill Sans MT" w:cs="Arial"/>
                <w:b/>
                <w:sz w:val="20"/>
                <w:szCs w:val="20"/>
              </w:rPr>
            </w:pPr>
            <w:r w:rsidRPr="00143958">
              <w:rPr>
                <w:rFonts w:ascii="Gill Sans MT" w:hAnsi="Gill Sans MT"/>
                <w:b/>
                <w:sz w:val="20"/>
                <w:szCs w:val="20"/>
              </w:rPr>
              <w:t>Activity Target</w:t>
            </w:r>
          </w:p>
        </w:tc>
        <w:tc>
          <w:tcPr>
            <w:tcW w:w="6600" w:type="dxa"/>
            <w:gridSpan w:val="2"/>
            <w:vMerge w:val="restart"/>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Person(s) responsible for data collection:</w:t>
            </w:r>
          </w:p>
        </w:tc>
      </w:tr>
      <w:tr w:rsidR="00B31242" w:rsidRPr="00CB3B07" w:rsidTr="001F0241">
        <w:trPr>
          <w:trHeight w:val="206"/>
          <w:jc w:val="center"/>
        </w:trPr>
        <w:tc>
          <w:tcPr>
            <w:tcW w:w="3200" w:type="dxa"/>
            <w:vMerge/>
            <w:vAlign w:val="center"/>
          </w:tcPr>
          <w:p w:rsidR="00B31242" w:rsidRPr="00CB3B07" w:rsidRDefault="00B31242" w:rsidP="001F0241">
            <w:pPr>
              <w:pStyle w:val="NoSpacing"/>
              <w:spacing w:before="40" w:after="40"/>
              <w:rPr>
                <w:rFonts w:ascii="Gill Sans MT" w:hAnsi="Gill Sans MT" w:cs="Arial"/>
                <w:sz w:val="20"/>
                <w:szCs w:val="20"/>
              </w:rPr>
            </w:pPr>
          </w:p>
        </w:tc>
        <w:tc>
          <w:tcPr>
            <w:tcW w:w="3360" w:type="dxa"/>
            <w:vAlign w:val="center"/>
          </w:tcPr>
          <w:p w:rsidR="00B31242" w:rsidRDefault="00B31242" w:rsidP="001F0241">
            <w:pPr>
              <w:pStyle w:val="NoSpacing"/>
              <w:spacing w:before="40" w:after="40"/>
              <w:rPr>
                <w:rFonts w:ascii="Gill Sans MT" w:hAnsi="Gill Sans MT" w:cs="Arial"/>
                <w:sz w:val="20"/>
                <w:szCs w:val="20"/>
              </w:rPr>
            </w:pPr>
          </w:p>
          <w:p w:rsidR="00B31242" w:rsidRPr="00CB3B07" w:rsidRDefault="00B31242" w:rsidP="001F0241">
            <w:pPr>
              <w:pStyle w:val="NoSpacing"/>
              <w:spacing w:before="40" w:after="40"/>
              <w:rPr>
                <w:rFonts w:ascii="Gill Sans MT" w:hAnsi="Gill Sans MT" w:cs="Arial"/>
                <w:sz w:val="20"/>
                <w:szCs w:val="20"/>
              </w:rPr>
            </w:pPr>
          </w:p>
        </w:tc>
        <w:tc>
          <w:tcPr>
            <w:tcW w:w="6600" w:type="dxa"/>
            <w:gridSpan w:val="2"/>
            <w:vMerge/>
            <w:vAlign w:val="center"/>
          </w:tcPr>
          <w:p w:rsidR="00B31242" w:rsidRPr="00CB3B07" w:rsidRDefault="00B31242" w:rsidP="001F0241">
            <w:pPr>
              <w:pStyle w:val="NoSpacing"/>
              <w:spacing w:before="40" w:after="40"/>
              <w:rPr>
                <w:rFonts w:ascii="Gill Sans MT" w:hAnsi="Gill Sans MT" w:cs="Arial"/>
                <w:sz w:val="20"/>
                <w:szCs w:val="20"/>
              </w:rPr>
            </w:pPr>
          </w:p>
        </w:tc>
      </w:tr>
      <w:tr w:rsidR="00B31242" w:rsidRPr="00CB3B07" w:rsidTr="001F0241">
        <w:trPr>
          <w:trHeight w:val="260"/>
          <w:jc w:val="center"/>
        </w:trPr>
        <w:tc>
          <w:tcPr>
            <w:tcW w:w="3200" w:type="dxa"/>
            <w:vMerge/>
            <w:vAlign w:val="center"/>
          </w:tcPr>
          <w:p w:rsidR="00B31242" w:rsidRPr="00CB3B07" w:rsidRDefault="00B31242" w:rsidP="001F0241">
            <w:pPr>
              <w:pStyle w:val="NoSpacing"/>
              <w:spacing w:before="40" w:after="40"/>
              <w:rPr>
                <w:rFonts w:ascii="Gill Sans MT" w:hAnsi="Gill Sans MT" w:cs="Arial"/>
                <w:sz w:val="20"/>
                <w:szCs w:val="20"/>
              </w:rPr>
            </w:pPr>
          </w:p>
        </w:tc>
        <w:tc>
          <w:tcPr>
            <w:tcW w:w="3360" w:type="dxa"/>
            <w:shd w:val="clear" w:color="auto" w:fill="CCCCCC"/>
            <w:vAlign w:val="center"/>
          </w:tcPr>
          <w:p w:rsidR="00B31242" w:rsidRPr="00143958" w:rsidRDefault="00B31242" w:rsidP="001F0241">
            <w:pPr>
              <w:pStyle w:val="NoSpacing"/>
              <w:spacing w:before="40" w:after="40"/>
              <w:rPr>
                <w:rFonts w:ascii="Gill Sans MT" w:hAnsi="Gill Sans MT" w:cs="Arial"/>
                <w:b/>
                <w:sz w:val="20"/>
                <w:szCs w:val="20"/>
              </w:rPr>
            </w:pPr>
            <w:r w:rsidRPr="00143958">
              <w:rPr>
                <w:rFonts w:ascii="Gill Sans MT" w:hAnsi="Gill Sans MT"/>
                <w:b/>
                <w:sz w:val="20"/>
                <w:szCs w:val="20"/>
              </w:rPr>
              <w:t>Beneficiary Data</w:t>
            </w:r>
          </w:p>
        </w:tc>
        <w:tc>
          <w:tcPr>
            <w:tcW w:w="6600" w:type="dxa"/>
            <w:gridSpan w:val="2"/>
            <w:vMerge/>
            <w:vAlign w:val="center"/>
          </w:tcPr>
          <w:p w:rsidR="00B31242" w:rsidRPr="00CB3B07" w:rsidRDefault="00B31242" w:rsidP="001F0241">
            <w:pPr>
              <w:pStyle w:val="NoSpacing"/>
              <w:spacing w:before="40" w:after="40"/>
              <w:rPr>
                <w:rFonts w:ascii="Gill Sans MT" w:hAnsi="Gill Sans MT" w:cs="Arial"/>
                <w:sz w:val="20"/>
                <w:szCs w:val="20"/>
              </w:rPr>
            </w:pPr>
          </w:p>
        </w:tc>
      </w:tr>
      <w:tr w:rsidR="00B31242" w:rsidRPr="00CB3B07" w:rsidTr="001F0241">
        <w:trPr>
          <w:trHeight w:val="323"/>
          <w:jc w:val="center"/>
        </w:trPr>
        <w:tc>
          <w:tcPr>
            <w:tcW w:w="3200" w:type="dxa"/>
            <w:vMerge/>
            <w:vAlign w:val="center"/>
          </w:tcPr>
          <w:p w:rsidR="00B31242" w:rsidRPr="00CB3B07" w:rsidRDefault="00B31242" w:rsidP="001F0241">
            <w:pPr>
              <w:pStyle w:val="NoSpacing"/>
              <w:spacing w:before="40" w:after="40"/>
              <w:rPr>
                <w:rFonts w:ascii="Gill Sans MT" w:hAnsi="Gill Sans MT" w:cs="Arial"/>
                <w:sz w:val="20"/>
                <w:szCs w:val="20"/>
              </w:rPr>
            </w:pPr>
          </w:p>
        </w:tc>
        <w:tc>
          <w:tcPr>
            <w:tcW w:w="3360" w:type="dxa"/>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(Who is expected to benefit?)</w:t>
            </w:r>
          </w:p>
        </w:tc>
        <w:tc>
          <w:tcPr>
            <w:tcW w:w="6600" w:type="dxa"/>
            <w:gridSpan w:val="2"/>
            <w:vMerge/>
            <w:vAlign w:val="center"/>
          </w:tcPr>
          <w:p w:rsidR="00B31242" w:rsidRPr="00CB3B07" w:rsidRDefault="00B31242" w:rsidP="001F0241">
            <w:pPr>
              <w:pStyle w:val="NoSpacing"/>
              <w:spacing w:before="40" w:after="40"/>
              <w:rPr>
                <w:rFonts w:ascii="Gill Sans MT" w:hAnsi="Gill Sans MT" w:cs="Arial"/>
                <w:sz w:val="20"/>
                <w:szCs w:val="20"/>
              </w:rPr>
            </w:pPr>
          </w:p>
        </w:tc>
      </w:tr>
      <w:tr w:rsidR="00B31242" w:rsidRPr="00CB3B07" w:rsidTr="001F0241">
        <w:trPr>
          <w:trHeight w:val="576"/>
          <w:jc w:val="center"/>
        </w:trPr>
        <w:tc>
          <w:tcPr>
            <w:tcW w:w="3200" w:type="dxa"/>
            <w:vMerge/>
            <w:shd w:val="clear" w:color="auto" w:fill="auto"/>
            <w:vAlign w:val="center"/>
          </w:tcPr>
          <w:p w:rsidR="00B31242" w:rsidRPr="00CB3B07" w:rsidRDefault="00B31242" w:rsidP="001F0241">
            <w:pPr>
              <w:pStyle w:val="NoSpacing"/>
              <w:spacing w:before="40" w:after="40"/>
              <w:rPr>
                <w:rFonts w:ascii="Gill Sans MT" w:hAnsi="Gill Sans MT" w:cs="Arial"/>
                <w:sz w:val="20"/>
                <w:szCs w:val="20"/>
              </w:rPr>
            </w:pPr>
          </w:p>
        </w:tc>
        <w:tc>
          <w:tcPr>
            <w:tcW w:w="3360" w:type="dxa"/>
            <w:shd w:val="clear" w:color="auto" w:fill="C0C0C0"/>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Activity Timeline</w:t>
            </w:r>
          </w:p>
        </w:tc>
        <w:tc>
          <w:tcPr>
            <w:tcW w:w="6600" w:type="dxa"/>
            <w:gridSpan w:val="2"/>
            <w:vMerge w:val="restart"/>
            <w:vAlign w:val="center"/>
          </w:tcPr>
          <w:p w:rsidR="00B31242" w:rsidRPr="00CB3B07" w:rsidRDefault="00B31242" w:rsidP="001F0241">
            <w:pPr>
              <w:pStyle w:val="NoSpacing"/>
              <w:spacing w:before="40" w:after="40"/>
              <w:rPr>
                <w:rFonts w:ascii="Gill Sans MT" w:hAnsi="Gill Sans MT" w:cs="Arial"/>
                <w:sz w:val="20"/>
                <w:szCs w:val="20"/>
              </w:rPr>
            </w:pPr>
            <w:r w:rsidRPr="00CB3B07">
              <w:rPr>
                <w:rFonts w:ascii="Gill Sans MT" w:hAnsi="Gill Sans MT"/>
                <w:sz w:val="20"/>
                <w:szCs w:val="20"/>
              </w:rPr>
              <w:t>Data utilization and dissemination plan to enhance performance: (How will the data be used and integrated into activities? What is the reporting schedule?)</w:t>
            </w:r>
          </w:p>
        </w:tc>
      </w:tr>
      <w:tr w:rsidR="00B31242" w:rsidRPr="00CB3B07" w:rsidTr="001F0241">
        <w:trPr>
          <w:trHeight w:val="288"/>
          <w:jc w:val="center"/>
        </w:trPr>
        <w:tc>
          <w:tcPr>
            <w:tcW w:w="3200" w:type="dxa"/>
            <w:vMerge/>
            <w:shd w:val="clear" w:color="auto" w:fill="auto"/>
          </w:tcPr>
          <w:p w:rsidR="00B31242" w:rsidRPr="00CB3B07" w:rsidRDefault="00B31242" w:rsidP="001F0241">
            <w:pPr>
              <w:pStyle w:val="NoSpacing"/>
              <w:spacing w:before="40" w:after="40"/>
              <w:rPr>
                <w:rFonts w:ascii="Gill Sans MT" w:hAnsi="Gill Sans MT" w:cs="Arial"/>
                <w:sz w:val="20"/>
                <w:szCs w:val="20"/>
              </w:rPr>
            </w:pPr>
          </w:p>
        </w:tc>
        <w:tc>
          <w:tcPr>
            <w:tcW w:w="3360" w:type="dxa"/>
            <w:shd w:val="clear" w:color="auto" w:fill="auto"/>
          </w:tcPr>
          <w:p w:rsidR="00B31242" w:rsidRPr="00CB3B07" w:rsidRDefault="00B31242" w:rsidP="001F0241">
            <w:pPr>
              <w:pStyle w:val="NoSpacing"/>
              <w:spacing w:before="40" w:after="40"/>
              <w:rPr>
                <w:rFonts w:ascii="Gill Sans MT" w:hAnsi="Gill Sans MT" w:cs="Arial"/>
                <w:sz w:val="20"/>
                <w:szCs w:val="20"/>
              </w:rPr>
            </w:pPr>
          </w:p>
        </w:tc>
        <w:tc>
          <w:tcPr>
            <w:tcW w:w="6600" w:type="dxa"/>
            <w:gridSpan w:val="2"/>
            <w:vMerge/>
          </w:tcPr>
          <w:p w:rsidR="00B31242" w:rsidRPr="00CB3B07" w:rsidRDefault="00B31242" w:rsidP="001F0241">
            <w:pPr>
              <w:pStyle w:val="NoSpacing"/>
              <w:spacing w:before="40" w:after="40"/>
              <w:rPr>
                <w:rFonts w:ascii="Gill Sans MT" w:hAnsi="Gill Sans MT" w:cs="Arial"/>
                <w:sz w:val="20"/>
                <w:szCs w:val="20"/>
              </w:rPr>
            </w:pPr>
          </w:p>
        </w:tc>
      </w:tr>
    </w:tbl>
    <w:p w:rsidR="00B31242" w:rsidRPr="00CA7B70" w:rsidRDefault="00B31242" w:rsidP="001F0241"/>
    <w:p w:rsidR="00B31242" w:rsidRDefault="00B31242" w:rsidP="00814B0A">
      <w:pPr>
        <w:rPr>
          <w:rFonts w:asciiTheme="minorHAnsi" w:hAnsiTheme="minorHAnsi" w:cs="Gill Sans"/>
          <w:szCs w:val="22"/>
        </w:rPr>
        <w:sectPr w:rsidR="00B31242" w:rsidSect="001F0241">
          <w:footerReference w:type="first" r:id="rId57"/>
          <w:pgSz w:w="15840" w:h="12240" w:orient="landscape" w:code="1"/>
          <w:pgMar w:top="1440" w:right="1440" w:bottom="1440" w:left="1440" w:header="0" w:footer="1051" w:gutter="0"/>
          <w:cols w:space="720"/>
          <w:titlePg/>
          <w:docGrid w:linePitch="299"/>
        </w:sectPr>
      </w:pPr>
    </w:p>
    <w:p w:rsidR="00B31242" w:rsidRPr="00066CF6" w:rsidRDefault="00B31242" w:rsidP="001F0241">
      <w:pPr>
        <w:pStyle w:val="Heading1"/>
        <w:spacing w:after="0"/>
      </w:pPr>
      <w:bookmarkStart w:id="190" w:name="_Toc373785647"/>
      <w:bookmarkStart w:id="191" w:name="_Toc373945725"/>
      <w:bookmarkStart w:id="192" w:name="_Toc374886508"/>
      <w:bookmarkStart w:id="193" w:name="_Toc377572378"/>
      <w:bookmarkStart w:id="194" w:name="_Toc377572547"/>
      <w:bookmarkStart w:id="195" w:name="_Toc377572888"/>
      <w:bookmarkStart w:id="196" w:name="_Toc377573238"/>
      <w:bookmarkStart w:id="197" w:name="_Toc377574996"/>
      <w:bookmarkStart w:id="198" w:name="_Toc377575412"/>
      <w:bookmarkStart w:id="199" w:name="_Toc377576261"/>
      <w:bookmarkStart w:id="200" w:name="_Ref245812764"/>
      <w:bookmarkStart w:id="201" w:name="_Toc246566937"/>
      <w:r w:rsidRPr="00756D46">
        <w:lastRenderedPageBreak/>
        <w:t xml:space="preserve">Annex </w:t>
      </w:r>
      <w:r>
        <w:t>I</w:t>
      </w:r>
      <w:r w:rsidRPr="00756D46">
        <w:t>:</w:t>
      </w:r>
      <w:bookmarkEnd w:id="190"/>
      <w:bookmarkEnd w:id="191"/>
      <w:bookmarkEnd w:id="192"/>
      <w:bookmarkEnd w:id="193"/>
      <w:bookmarkEnd w:id="194"/>
      <w:bookmarkEnd w:id="195"/>
      <w:bookmarkEnd w:id="196"/>
      <w:bookmarkEnd w:id="197"/>
      <w:bookmarkEnd w:id="198"/>
      <w:bookmarkEnd w:id="199"/>
      <w:r w:rsidRPr="00756D46">
        <w:t xml:space="preserve"> </w:t>
      </w:r>
      <w:bookmarkStart w:id="202" w:name="_Toc374886509"/>
      <w:bookmarkStart w:id="203" w:name="_Toc377572379"/>
      <w:bookmarkStart w:id="204" w:name="_Toc377572548"/>
      <w:bookmarkStart w:id="205" w:name="_Toc377572889"/>
      <w:bookmarkStart w:id="206" w:name="_Toc377574997"/>
      <w:bookmarkStart w:id="207" w:name="_Toc377575413"/>
      <w:bookmarkStart w:id="208" w:name="_Toc377576262"/>
      <w:r w:rsidRPr="00A96EBC">
        <w:rPr>
          <w:sz w:val="48"/>
        </w:rPr>
        <w:t>Data Quality Assessment Checklist</w:t>
      </w:r>
      <w:r w:rsidRPr="00A96EBC" w:rsidDel="005E347D">
        <w:rPr>
          <w:sz w:val="48"/>
        </w:rPr>
        <w:t xml:space="preserve"> </w:t>
      </w:r>
      <w:r w:rsidRPr="00A96EBC">
        <w:rPr>
          <w:sz w:val="48"/>
        </w:rPr>
        <w:t>and Recommended Procedures</w:t>
      </w:r>
      <w:bookmarkEnd w:id="200"/>
      <w:bookmarkEnd w:id="201"/>
      <w:bookmarkEnd w:id="202"/>
      <w:bookmarkEnd w:id="203"/>
      <w:bookmarkEnd w:id="204"/>
      <w:bookmarkEnd w:id="205"/>
      <w:bookmarkEnd w:id="206"/>
      <w:bookmarkEnd w:id="207"/>
      <w:bookmarkEnd w:id="208"/>
    </w:p>
    <w:tbl>
      <w:tblPr>
        <w:tblW w:w="13065" w:type="dxa"/>
        <w:tblInd w:w="93" w:type="dxa"/>
        <w:tblLayout w:type="fixed"/>
        <w:tblLook w:val="04A0"/>
      </w:tblPr>
      <w:tblGrid>
        <w:gridCol w:w="1905"/>
        <w:gridCol w:w="11160"/>
      </w:tblGrid>
      <w:tr w:rsidR="00B31242" w:rsidRPr="00463513" w:rsidDel="000F722A" w:rsidTr="009F09D7">
        <w:trPr>
          <w:trHeight w:val="340"/>
          <w:tblHeader/>
        </w:trPr>
        <w:tc>
          <w:tcPr>
            <w:tcW w:w="1306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1242" w:rsidRPr="00143958" w:rsidRDefault="00B31242" w:rsidP="00143958">
            <w:pPr>
              <w:spacing w:before="40" w:after="40"/>
              <w:jc w:val="center"/>
              <w:rPr>
                <w:rFonts w:eastAsia="Times New Roman" w:cs="Gill Sans"/>
                <w:b/>
                <w:bCs/>
                <w:color w:val="FFFFFF"/>
                <w:sz w:val="20"/>
                <w:szCs w:val="20"/>
              </w:rPr>
            </w:pPr>
            <w:r w:rsidRPr="00143958">
              <w:rPr>
                <w:rFonts w:eastAsia="Times New Roman" w:cs="Gill Sans"/>
                <w:b/>
                <w:bCs/>
                <w:color w:val="FFFFFF"/>
                <w:sz w:val="20"/>
                <w:szCs w:val="20"/>
              </w:rPr>
              <w:t>Guidance for Assessing Data Quality</w:t>
            </w:r>
          </w:p>
        </w:tc>
      </w:tr>
      <w:tr w:rsidR="00B31242" w:rsidRPr="00463513" w:rsidDel="000F722A" w:rsidTr="009F09D7">
        <w:trPr>
          <w:trHeight w:val="971"/>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20" w:line="240" w:lineRule="atLeast"/>
              <w:ind w:right="-115"/>
              <w:rPr>
                <w:b/>
                <w:sz w:val="20"/>
                <w:szCs w:val="20"/>
              </w:rPr>
            </w:pPr>
            <w:r w:rsidRPr="00143958">
              <w:rPr>
                <w:b/>
                <w:sz w:val="20"/>
                <w:szCs w:val="20"/>
              </w:rPr>
              <w:t>Purpose of the Tool</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463513" w:rsidRDefault="00B31242" w:rsidP="00B31242">
            <w:pPr>
              <w:pStyle w:val="BoxBullets"/>
              <w:numPr>
                <w:ilvl w:val="0"/>
                <w:numId w:val="9"/>
              </w:numPr>
              <w:spacing w:after="20" w:line="240" w:lineRule="atLeast"/>
              <w:ind w:left="252" w:hanging="252"/>
              <w:rPr>
                <w:rFonts w:cs="Gill Sans"/>
              </w:rPr>
            </w:pPr>
            <w:r w:rsidRPr="00463513">
              <w:t xml:space="preserve">The USAID Data </w:t>
            </w:r>
            <w:r w:rsidRPr="00F5154F">
              <w:t>Quality Assessment (DQA) Checklist and Procedures is a tool to ensure internal quality and consistency of</w:t>
            </w:r>
            <w:r>
              <w:t xml:space="preserve"> the data collected in the M&amp;E plan. The c</w:t>
            </w:r>
            <w:r w:rsidRPr="00F5154F">
              <w:t>hecklist is provided as a recommended tool that an operating unit (OU) may use</w:t>
            </w:r>
            <w:r w:rsidRPr="00463513">
              <w:t xml:space="preserve"> to complete its DQAs. If the OU prefers or has successfully used a different tool for conducting and documenting its DQAs in the past, they </w:t>
            </w:r>
            <w:r>
              <w:t xml:space="preserve">can </w:t>
            </w:r>
            <w:r w:rsidRPr="00463513">
              <w:t xml:space="preserve">continue </w:t>
            </w:r>
            <w:r>
              <w:t xml:space="preserve">to use </w:t>
            </w:r>
            <w:r w:rsidRPr="00463513">
              <w:t>that tool instead. The checklist below is intended to assist in assessing each of the five aspects of data quality and to provide a convenient manner in which to document the OU’s DQA findings.</w:t>
            </w:r>
          </w:p>
        </w:tc>
      </w:tr>
      <w:tr w:rsidR="00B31242" w:rsidRPr="00463513" w:rsidDel="000F722A" w:rsidTr="009F09D7">
        <w:trPr>
          <w:trHeight w:val="260"/>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20" w:line="240" w:lineRule="atLeast"/>
              <w:ind w:right="-115"/>
              <w:rPr>
                <w:b/>
                <w:sz w:val="20"/>
                <w:szCs w:val="20"/>
              </w:rPr>
            </w:pPr>
            <w:r w:rsidRPr="00143958">
              <w:rPr>
                <w:b/>
                <w:sz w:val="20"/>
                <w:szCs w:val="20"/>
              </w:rPr>
              <w:t>When to Use the Tool</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463513" w:rsidRDefault="00B31242" w:rsidP="00B31242">
            <w:pPr>
              <w:pStyle w:val="BoxBullets"/>
              <w:numPr>
                <w:ilvl w:val="0"/>
                <w:numId w:val="9"/>
              </w:numPr>
              <w:spacing w:after="20" w:line="240" w:lineRule="atLeast"/>
              <w:ind w:left="252" w:hanging="252"/>
            </w:pPr>
            <w:r w:rsidRPr="00463513">
              <w:t xml:space="preserve">Complete DQA Checklist and Procedures during program/project design phase following </w:t>
            </w:r>
            <w:r>
              <w:t>Logical Framework Matrix</w:t>
            </w:r>
            <w:r w:rsidRPr="00463513">
              <w:t xml:space="preserve">. </w:t>
            </w:r>
          </w:p>
        </w:tc>
      </w:tr>
      <w:tr w:rsidR="00B31242" w:rsidRPr="00463513" w:rsidDel="000F722A" w:rsidTr="009F09D7">
        <w:trPr>
          <w:trHeight w:val="108"/>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20" w:line="240" w:lineRule="atLeast"/>
              <w:ind w:right="-115"/>
              <w:rPr>
                <w:b/>
                <w:sz w:val="20"/>
                <w:szCs w:val="20"/>
              </w:rPr>
            </w:pPr>
            <w:r w:rsidRPr="00143958">
              <w:rPr>
                <w:b/>
                <w:sz w:val="20"/>
                <w:szCs w:val="20"/>
              </w:rPr>
              <w:t>Who Should Use the Tool</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463513" w:rsidRDefault="00B31242" w:rsidP="00B31242">
            <w:pPr>
              <w:pStyle w:val="BoxBullets"/>
              <w:numPr>
                <w:ilvl w:val="0"/>
                <w:numId w:val="9"/>
              </w:numPr>
              <w:spacing w:after="20" w:line="240" w:lineRule="atLeast"/>
              <w:ind w:left="252" w:hanging="252"/>
              <w:rPr>
                <w:rFonts w:eastAsia="Times New Roman"/>
                <w:b/>
                <w:caps/>
                <w:color w:val="FFFFFF" w:themeColor="accent3"/>
              </w:rPr>
            </w:pPr>
            <w:r w:rsidRPr="00463513">
              <w:t xml:space="preserve">GBV </w:t>
            </w:r>
            <w:r>
              <w:t xml:space="preserve">and </w:t>
            </w:r>
            <w:r w:rsidRPr="00463513">
              <w:t xml:space="preserve">M&amp;E </w:t>
            </w:r>
            <w:r>
              <w:t>officers</w:t>
            </w:r>
            <w:r w:rsidRPr="00463513">
              <w:t>, project</w:t>
            </w:r>
            <w:r>
              <w:t>/program</w:t>
            </w:r>
            <w:r w:rsidRPr="00463513">
              <w:t xml:space="preserve"> directors</w:t>
            </w:r>
            <w:r>
              <w:t>,</w:t>
            </w:r>
            <w:r w:rsidRPr="00463513">
              <w:t xml:space="preserve"> a</w:t>
            </w:r>
            <w:r>
              <w:t>nd officers engaged in program/</w:t>
            </w:r>
            <w:r w:rsidRPr="00463513">
              <w:t>project and M&amp;E design. Engage community members, national organizations, and local CBOs and both humanitarian and development actors to coordinate efforts.</w:t>
            </w:r>
          </w:p>
        </w:tc>
      </w:tr>
      <w:tr w:rsidR="00B31242" w:rsidRPr="00463513" w:rsidDel="000F722A" w:rsidTr="009F09D7">
        <w:trPr>
          <w:trHeight w:val="251"/>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20" w:line="240" w:lineRule="atLeast"/>
              <w:ind w:right="-115"/>
              <w:rPr>
                <w:b/>
                <w:sz w:val="20"/>
                <w:szCs w:val="20"/>
              </w:rPr>
            </w:pPr>
            <w:r w:rsidRPr="00143958">
              <w:rPr>
                <w:b/>
                <w:sz w:val="20"/>
                <w:szCs w:val="20"/>
              </w:rPr>
              <w:t>How to Use the Tool</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463513" w:rsidRDefault="00B31242" w:rsidP="00B31242">
            <w:pPr>
              <w:pStyle w:val="BoxBullets"/>
              <w:numPr>
                <w:ilvl w:val="0"/>
                <w:numId w:val="9"/>
              </w:numPr>
              <w:spacing w:after="20" w:line="240" w:lineRule="atLeast"/>
              <w:ind w:left="252" w:hanging="252"/>
            </w:pPr>
            <w:r w:rsidRPr="00463513">
              <w:t xml:space="preserve">Once the </w:t>
            </w:r>
            <w:r>
              <w:t xml:space="preserve">Logical Framework Matrix </w:t>
            </w:r>
            <w:r w:rsidRPr="00463513">
              <w:t>is complete (</w:t>
            </w:r>
            <w:r w:rsidRPr="00FA517D">
              <w:rPr>
                <w:b/>
              </w:rPr>
              <w:t>Annex D</w:t>
            </w:r>
            <w:r w:rsidRPr="00463513">
              <w:t>), comp</w:t>
            </w:r>
            <w:r>
              <w:t>lete the DQA</w:t>
            </w:r>
            <w:r w:rsidRPr="00463513">
              <w:t xml:space="preserve"> Checklist. Use the PIRS completed in</w:t>
            </w:r>
            <w:r>
              <w:t xml:space="preserve"> Annex I</w:t>
            </w:r>
            <w:r w:rsidRPr="00463513">
              <w:t xml:space="preserve"> to support this process.</w:t>
            </w:r>
          </w:p>
        </w:tc>
      </w:tr>
      <w:tr w:rsidR="00B31242" w:rsidRPr="00463513" w:rsidDel="000F722A" w:rsidTr="009F09D7">
        <w:trPr>
          <w:trHeight w:val="143"/>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20" w:line="240" w:lineRule="atLeast"/>
              <w:ind w:right="-115"/>
              <w:rPr>
                <w:b/>
                <w:sz w:val="20"/>
                <w:szCs w:val="20"/>
              </w:rPr>
            </w:pPr>
            <w:r w:rsidRPr="00143958">
              <w:rPr>
                <w:b/>
                <w:sz w:val="20"/>
                <w:szCs w:val="20"/>
              </w:rPr>
              <w:t xml:space="preserve">Continuum Constraints and Opportunities </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463513" w:rsidRDefault="00B31242" w:rsidP="00B31242">
            <w:pPr>
              <w:pStyle w:val="BoxBullets"/>
              <w:numPr>
                <w:ilvl w:val="0"/>
                <w:numId w:val="9"/>
              </w:numPr>
              <w:spacing w:after="20" w:line="240" w:lineRule="atLeast"/>
              <w:ind w:left="252" w:hanging="252"/>
              <w:rPr>
                <w:rFonts w:cs="Gill Sans"/>
                <w:i/>
              </w:rPr>
            </w:pPr>
            <w:r w:rsidRPr="00463513">
              <w:t>See above under Annex G.</w:t>
            </w:r>
          </w:p>
        </w:tc>
      </w:tr>
      <w:tr w:rsidR="00B31242" w:rsidRPr="00463513" w:rsidDel="000F722A" w:rsidTr="001F0241">
        <w:trPr>
          <w:trHeight w:val="332"/>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20" w:line="240" w:lineRule="atLeast"/>
              <w:ind w:right="-115"/>
              <w:rPr>
                <w:b/>
                <w:sz w:val="20"/>
                <w:szCs w:val="20"/>
              </w:rPr>
            </w:pPr>
            <w:r w:rsidRPr="00143958">
              <w:rPr>
                <w:b/>
                <w:sz w:val="20"/>
                <w:szCs w:val="20"/>
              </w:rPr>
              <w:t>Key Ethical and Safety Considerations</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ED3CDE" w:rsidRDefault="00B31242" w:rsidP="001F0241">
            <w:pPr>
              <w:pStyle w:val="USAIDBody"/>
              <w:spacing w:before="40" w:after="20" w:line="240" w:lineRule="atLeast"/>
              <w:rPr>
                <w:sz w:val="20"/>
                <w:szCs w:val="20"/>
              </w:rPr>
            </w:pPr>
            <w:r>
              <w:rPr>
                <w:sz w:val="20"/>
                <w:szCs w:val="20"/>
              </w:rPr>
              <w:t>The assessment of data quality may be undertaken by donors and implementing organizations. Within this context, it may also be necessary to consult project/</w:t>
            </w:r>
            <w:r w:rsidRPr="00ED3CDE">
              <w:rPr>
                <w:sz w:val="20"/>
                <w:szCs w:val="20"/>
              </w:rPr>
              <w:t>program beneficiaries, in particular to asse</w:t>
            </w:r>
            <w:r>
              <w:rPr>
                <w:sz w:val="20"/>
                <w:szCs w:val="20"/>
              </w:rPr>
              <w:t>ss the validity of the data</w:t>
            </w:r>
            <w:r w:rsidRPr="00ED3CDE">
              <w:rPr>
                <w:sz w:val="20"/>
                <w:szCs w:val="20"/>
              </w:rPr>
              <w:t xml:space="preserve"> </w:t>
            </w:r>
            <w:r>
              <w:rPr>
                <w:sz w:val="20"/>
                <w:szCs w:val="20"/>
              </w:rPr>
              <w:t>(</w:t>
            </w:r>
            <w:r w:rsidRPr="00ED3CDE">
              <w:rPr>
                <w:sz w:val="20"/>
                <w:szCs w:val="20"/>
              </w:rPr>
              <w:t>i.e.</w:t>
            </w:r>
            <w:r>
              <w:rPr>
                <w:sz w:val="20"/>
                <w:szCs w:val="20"/>
              </w:rPr>
              <w:t>,</w:t>
            </w:r>
            <w:r w:rsidRPr="00ED3CDE">
              <w:rPr>
                <w:sz w:val="20"/>
                <w:szCs w:val="20"/>
              </w:rPr>
              <w:t xml:space="preserve"> to determine whether the data </w:t>
            </w:r>
            <w:r w:rsidRPr="00ED3CDE">
              <w:rPr>
                <w:rFonts w:cs="Calibri"/>
                <w:bCs/>
                <w:spacing w:val="-1"/>
                <w:sz w:val="20"/>
                <w:szCs w:val="20"/>
              </w:rPr>
              <w:t>clearly and</w:t>
            </w:r>
            <w:r w:rsidRPr="00ED3CDE">
              <w:rPr>
                <w:rFonts w:cs="Calibri"/>
                <w:bCs/>
                <w:spacing w:val="1"/>
                <w:sz w:val="20"/>
                <w:szCs w:val="20"/>
              </w:rPr>
              <w:t xml:space="preserve"> </w:t>
            </w:r>
            <w:r w:rsidRPr="00ED3CDE">
              <w:rPr>
                <w:rFonts w:cs="Calibri"/>
                <w:bCs/>
                <w:spacing w:val="-1"/>
                <w:sz w:val="20"/>
                <w:szCs w:val="20"/>
              </w:rPr>
              <w:t>adequately represent</w:t>
            </w:r>
            <w:r w:rsidRPr="00ED3CDE">
              <w:rPr>
                <w:rFonts w:cs="Calibri"/>
                <w:bCs/>
                <w:spacing w:val="1"/>
                <w:sz w:val="20"/>
                <w:szCs w:val="20"/>
              </w:rPr>
              <w:t xml:space="preserve"> </w:t>
            </w:r>
            <w:r w:rsidRPr="00ED3CDE">
              <w:rPr>
                <w:rFonts w:cs="Calibri"/>
                <w:bCs/>
                <w:spacing w:val="-1"/>
                <w:sz w:val="20"/>
                <w:szCs w:val="20"/>
              </w:rPr>
              <w:t>the intended result</w:t>
            </w:r>
            <w:r>
              <w:rPr>
                <w:rFonts w:cs="Calibri"/>
                <w:bCs/>
                <w:spacing w:val="-1"/>
                <w:sz w:val="20"/>
                <w:szCs w:val="20"/>
              </w:rPr>
              <w:t>)</w:t>
            </w:r>
            <w:r w:rsidRPr="00ED3CDE">
              <w:rPr>
                <w:rFonts w:cs="Calibri"/>
                <w:bCs/>
                <w:spacing w:val="-1"/>
                <w:sz w:val="20"/>
                <w:szCs w:val="20"/>
              </w:rPr>
              <w:t>.</w:t>
            </w:r>
            <w:r>
              <w:rPr>
                <w:rFonts w:cs="Calibri"/>
                <w:bCs/>
                <w:spacing w:val="-1"/>
                <w:sz w:val="20"/>
                <w:szCs w:val="20"/>
              </w:rPr>
              <w:t xml:space="preserve"> Key ethical considerations in so doing are the following:</w:t>
            </w:r>
          </w:p>
          <w:p w:rsidR="00B31242" w:rsidRDefault="00B31242" w:rsidP="00B31242">
            <w:pPr>
              <w:pStyle w:val="BoxBullets"/>
              <w:numPr>
                <w:ilvl w:val="0"/>
                <w:numId w:val="9"/>
              </w:numPr>
              <w:spacing w:after="20" w:line="240" w:lineRule="atLeast"/>
              <w:ind w:left="252" w:hanging="252"/>
            </w:pPr>
            <w:r>
              <w:t>Maintain the confidentiality of all data. Do not use the names or individually identify GBV survivors in any of the documentation associated with the DQA. This includes providing their names or any other information that could potentially put them in danger (location of violence, ethnicity, or type of violence).</w:t>
            </w:r>
          </w:p>
          <w:p w:rsidR="00B31242" w:rsidRDefault="00B31242" w:rsidP="00B31242">
            <w:pPr>
              <w:pStyle w:val="BoxBullets"/>
              <w:numPr>
                <w:ilvl w:val="0"/>
                <w:numId w:val="9"/>
              </w:numPr>
              <w:spacing w:after="20" w:line="240" w:lineRule="atLeast"/>
              <w:ind w:left="252" w:hanging="252"/>
            </w:pPr>
            <w:r>
              <w:t xml:space="preserve">Avoid interviewing GBV survivors. If such interviews are absolutely necessary and will not further traumatize them, do not pose any questions about specific experiences of violence. </w:t>
            </w:r>
          </w:p>
          <w:p w:rsidR="00B31242" w:rsidRPr="00463513" w:rsidRDefault="00B31242" w:rsidP="00B31242">
            <w:pPr>
              <w:pStyle w:val="BoxBullets"/>
              <w:numPr>
                <w:ilvl w:val="0"/>
                <w:numId w:val="9"/>
              </w:numPr>
              <w:spacing w:after="20" w:line="240" w:lineRule="atLeast"/>
              <w:ind w:left="252" w:hanging="252"/>
            </w:pPr>
            <w:r>
              <w:t>Maintain the confidentiality of data sources if in so doing, those sources will suffer negative consequences or be put in danger. For example, if a data source reveals that a GBV service provider is (intentionally) not using sound research methods to collect data with the intention of over reporting the number of survivors receiving services, it is crucial that their identity be protected at all stages of the assessment.</w:t>
            </w:r>
          </w:p>
        </w:tc>
      </w:tr>
      <w:tr w:rsidR="00B31242" w:rsidRPr="00463513" w:rsidDel="000F722A" w:rsidTr="009F09D7">
        <w:trPr>
          <w:trHeight w:val="413"/>
        </w:trPr>
        <w:tc>
          <w:tcPr>
            <w:tcW w:w="190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9F09D7">
            <w:pPr>
              <w:spacing w:before="40" w:after="40"/>
              <w:rPr>
                <w:b/>
                <w:sz w:val="20"/>
                <w:szCs w:val="20"/>
              </w:rPr>
            </w:pPr>
            <w:r w:rsidRPr="00143958">
              <w:rPr>
                <w:b/>
                <w:sz w:val="20"/>
                <w:szCs w:val="20"/>
              </w:rPr>
              <w:t>Additional Resources</w:t>
            </w:r>
          </w:p>
        </w:tc>
        <w:tc>
          <w:tcPr>
            <w:tcW w:w="11160" w:type="dxa"/>
            <w:tcBorders>
              <w:top w:val="single" w:sz="4" w:space="0" w:color="auto"/>
              <w:left w:val="single" w:sz="4" w:space="0" w:color="auto"/>
              <w:bottom w:val="single" w:sz="4" w:space="0" w:color="auto"/>
              <w:right w:val="single" w:sz="8" w:space="0" w:color="auto"/>
            </w:tcBorders>
            <w:shd w:val="clear" w:color="auto" w:fill="auto"/>
          </w:tcPr>
          <w:p w:rsidR="00B31242" w:rsidRPr="00143958" w:rsidRDefault="00B31242" w:rsidP="00B31242">
            <w:pPr>
              <w:pStyle w:val="BoxBullets"/>
              <w:numPr>
                <w:ilvl w:val="0"/>
                <w:numId w:val="9"/>
              </w:numPr>
              <w:spacing w:after="40"/>
              <w:ind w:left="245" w:hanging="245"/>
            </w:pPr>
            <w:r>
              <w:t xml:space="preserve">USAID. 2010. </w:t>
            </w:r>
            <w:r w:rsidRPr="00143958">
              <w:t>Adapted from USAID Performance Monitoring and Evaluation TI</w:t>
            </w:r>
            <w:r>
              <w:t>PS: Baselines and Targets.</w:t>
            </w:r>
          </w:p>
          <w:p w:rsidR="00B31242" w:rsidRPr="00463513" w:rsidRDefault="00B31242" w:rsidP="001F0241">
            <w:pPr>
              <w:pStyle w:val="BoxBullets"/>
              <w:numPr>
                <w:ilvl w:val="0"/>
                <w:numId w:val="0"/>
              </w:numPr>
              <w:spacing w:after="40"/>
              <w:ind w:firstLine="252"/>
            </w:pPr>
            <w:hyperlink r:id="rId58" w:history="1">
              <w:r w:rsidRPr="00FA517D">
                <w:rPr>
                  <w:rStyle w:val="Hyperlink"/>
                </w:rPr>
                <w:t>http://www.innonet.org/resources/node/636</w:t>
              </w:r>
            </w:hyperlink>
            <w:r w:rsidRPr="00463513" w:rsidDel="00523835">
              <w:t xml:space="preserve"> </w:t>
            </w:r>
          </w:p>
          <w:p w:rsidR="00B31242" w:rsidRPr="00463513" w:rsidRDefault="00B31242" w:rsidP="00B31242">
            <w:pPr>
              <w:pStyle w:val="BoxBullets"/>
              <w:numPr>
                <w:ilvl w:val="0"/>
                <w:numId w:val="9"/>
              </w:numPr>
              <w:spacing w:after="40"/>
              <w:ind w:left="245" w:hanging="245"/>
            </w:pPr>
            <w:r w:rsidRPr="00143958">
              <w:lastRenderedPageBreak/>
              <w:t xml:space="preserve">USAID. </w:t>
            </w:r>
            <w:r>
              <w:t xml:space="preserve">2008. </w:t>
            </w:r>
            <w:r w:rsidRPr="00463513">
              <w:t xml:space="preserve">USAID Monitoring and Evaluation Planning: Guidelines on Monitoring and </w:t>
            </w:r>
            <w:r>
              <w:t>Evaluation Planning.</w:t>
            </w:r>
          </w:p>
          <w:p w:rsidR="00B31242" w:rsidRPr="00FF7F6F" w:rsidRDefault="00B31242" w:rsidP="001F0241">
            <w:pPr>
              <w:pStyle w:val="BoxBullets"/>
              <w:numPr>
                <w:ilvl w:val="0"/>
                <w:numId w:val="0"/>
              </w:numPr>
              <w:spacing w:after="40"/>
              <w:ind w:firstLine="252"/>
              <w:rPr>
                <w:rStyle w:val="Hyperlink"/>
                <w:color w:val="4F81BD"/>
                <w:szCs w:val="20"/>
                <w:u w:val="single"/>
              </w:rPr>
            </w:pPr>
            <w:r w:rsidRPr="005D3C20">
              <w:t>http://pdf.usaid.gov/pdf_docs/pnadq477.pdf</w:t>
            </w:r>
          </w:p>
          <w:p w:rsidR="00B31242" w:rsidRPr="00FF7F6F" w:rsidRDefault="00B31242" w:rsidP="00B31242">
            <w:pPr>
              <w:pStyle w:val="BoxBullets"/>
              <w:numPr>
                <w:ilvl w:val="0"/>
                <w:numId w:val="9"/>
              </w:numPr>
              <w:spacing w:after="0"/>
              <w:ind w:left="252" w:hanging="252"/>
            </w:pPr>
            <w:r w:rsidRPr="00FF7F6F">
              <w:t xml:space="preserve">USAID. </w:t>
            </w:r>
            <w:r w:rsidRPr="00FF7F6F">
              <w:rPr>
                <w:bCs/>
              </w:rPr>
              <w:t xml:space="preserve">Data Quality Assessment Checklist and </w:t>
            </w:r>
            <w:r w:rsidRPr="00FF7F6F">
              <w:t>Recommended</w:t>
            </w:r>
            <w:r w:rsidRPr="00FF7F6F">
              <w:rPr>
                <w:bCs/>
              </w:rPr>
              <w:t xml:space="preserve"> Procedures.</w:t>
            </w:r>
          </w:p>
          <w:p w:rsidR="00B31242" w:rsidRPr="00463513" w:rsidRDefault="00B31242" w:rsidP="001F0241">
            <w:pPr>
              <w:pStyle w:val="BoxBullets"/>
              <w:numPr>
                <w:ilvl w:val="0"/>
                <w:numId w:val="0"/>
              </w:numPr>
              <w:spacing w:before="0"/>
              <w:ind w:firstLine="252"/>
            </w:pPr>
            <w:hyperlink r:id="rId59" w:history="1">
              <w:r w:rsidRPr="00FA517D">
                <w:rPr>
                  <w:rStyle w:val="Hyperlink"/>
                </w:rPr>
                <w:t>http://usaidlearninglab.org/sites/default/files/resource/files/Data%20Quality%20Assessment%20Checklist.pdf</w:t>
              </w:r>
            </w:hyperlink>
          </w:p>
        </w:tc>
      </w:tr>
    </w:tbl>
    <w:p w:rsidR="00B31242" w:rsidRDefault="00B31242">
      <w:pPr>
        <w:autoSpaceDE/>
        <w:autoSpaceDN/>
        <w:adjustRightInd/>
        <w:spacing w:after="0"/>
        <w:rPr>
          <w:b/>
          <w:spacing w:val="-1"/>
          <w:sz w:val="20"/>
          <w:szCs w:val="20"/>
        </w:rPr>
        <w:sectPr w:rsidR="00B31242" w:rsidSect="001F0241">
          <w:footerReference w:type="default" r:id="rId60"/>
          <w:footerReference w:type="first" r:id="rId61"/>
          <w:pgSz w:w="15840" w:h="12240" w:orient="landscape" w:code="1"/>
          <w:pgMar w:top="1440" w:right="1440" w:bottom="1440" w:left="1440" w:header="0" w:footer="1051" w:gutter="0"/>
          <w:cols w:space="720"/>
          <w:titlePg/>
          <w:docGrid w:linePitch="299"/>
        </w:sectPr>
      </w:pPr>
    </w:p>
    <w:p w:rsidR="00B31242" w:rsidRPr="00CB3B07" w:rsidRDefault="00B31242" w:rsidP="00143958">
      <w:pPr>
        <w:spacing w:before="20"/>
        <w:jc w:val="both"/>
        <w:rPr>
          <w:b/>
          <w:spacing w:val="-1"/>
          <w:sz w:val="20"/>
          <w:szCs w:val="20"/>
        </w:rPr>
      </w:pPr>
      <w:r>
        <w:rPr>
          <w:b/>
          <w:noProof/>
          <w:spacing w:val="-1"/>
          <w:sz w:val="20"/>
          <w:szCs w:val="20"/>
        </w:rPr>
        <w:lastRenderedPageBreak/>
        <w:drawing>
          <wp:anchor distT="0" distB="0" distL="114300" distR="114300" simplePos="0" relativeHeight="251663360" behindDoc="0" locked="0" layoutInCell="1" allowOverlap="1">
            <wp:simplePos x="0" y="0"/>
            <wp:positionH relativeFrom="column">
              <wp:posOffset>-87630</wp:posOffset>
            </wp:positionH>
            <wp:positionV relativeFrom="paragraph">
              <wp:posOffset>-159385</wp:posOffset>
            </wp:positionV>
            <wp:extent cx="2503805" cy="946150"/>
            <wp:effectExtent l="19050" t="0" r="0" b="0"/>
            <wp:wrapSquare wrapText="bothSides"/>
            <wp:docPr id="25" name="Picture 25"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orizontal_RGB_60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6158" t="7977"/>
                    <a:stretch>
                      <a:fillRect/>
                    </a:stretch>
                  </pic:blipFill>
                  <pic:spPr bwMode="auto">
                    <a:xfrm>
                      <a:off x="0" y="0"/>
                      <a:ext cx="2503805" cy="9461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xmlns:arto="http://schemas.microsoft.com/office/word/2006/arto"/>
                      </a:ext>
                    </a:extLst>
                  </pic:spPr>
                </pic:pic>
              </a:graphicData>
            </a:graphic>
          </wp:anchor>
        </w:drawing>
      </w:r>
    </w:p>
    <w:p w:rsidR="00B31242" w:rsidRPr="00CB3B07" w:rsidRDefault="00B31242" w:rsidP="00143958">
      <w:pPr>
        <w:spacing w:after="0"/>
        <w:jc w:val="both"/>
        <w:rPr>
          <w:sz w:val="20"/>
          <w:szCs w:val="20"/>
        </w:rPr>
      </w:pPr>
    </w:p>
    <w:p w:rsidR="00B31242" w:rsidRPr="00CB3B07" w:rsidRDefault="00B31242" w:rsidP="00143958">
      <w:pPr>
        <w:widowControl w:val="0"/>
        <w:spacing w:after="0"/>
        <w:jc w:val="both"/>
        <w:rPr>
          <w:rFonts w:cs="Calibri"/>
          <w:color w:val="000000"/>
          <w:sz w:val="24"/>
        </w:rPr>
      </w:pPr>
    </w:p>
    <w:p w:rsidR="00B31242" w:rsidRPr="00CB3B07" w:rsidRDefault="00B31242" w:rsidP="00143958">
      <w:pPr>
        <w:jc w:val="both"/>
        <w:rPr>
          <w:rFonts w:cs="Calibri"/>
          <w:color w:val="000000"/>
          <w:sz w:val="24"/>
        </w:rPr>
      </w:pPr>
    </w:p>
    <w:p w:rsidR="00B31242" w:rsidRPr="00CB3B07" w:rsidRDefault="00B31242" w:rsidP="006B26AA">
      <w:pPr>
        <w:ind w:left="108" w:right="152"/>
        <w:rPr>
          <w:sz w:val="20"/>
          <w:szCs w:val="20"/>
        </w:rPr>
      </w:pPr>
      <w:r w:rsidRPr="00CB3B07">
        <w:rPr>
          <w:rFonts w:cs="Calibri"/>
          <w:b/>
          <w:bCs/>
          <w:color w:val="000000"/>
          <w:sz w:val="28"/>
          <w:szCs w:val="28"/>
        </w:rPr>
        <w:t xml:space="preserve">Data Quality Assessment Checklist and Recommended Procedures </w:t>
      </w:r>
    </w:p>
    <w:tbl>
      <w:tblPr>
        <w:tblW w:w="0" w:type="auto"/>
        <w:tblInd w:w="103" w:type="dxa"/>
        <w:tblLayout w:type="fixed"/>
        <w:tblCellMar>
          <w:left w:w="0" w:type="dxa"/>
          <w:right w:w="0" w:type="dxa"/>
        </w:tblCellMar>
        <w:tblLook w:val="01E0"/>
      </w:tblPr>
      <w:tblGrid>
        <w:gridCol w:w="5094"/>
        <w:gridCol w:w="4991"/>
      </w:tblGrid>
      <w:tr w:rsidR="00B31242" w:rsidRPr="00CB3B07" w:rsidTr="00143958">
        <w:trPr>
          <w:trHeight w:hRule="exact" w:val="595"/>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USAID</w:t>
            </w:r>
            <w:r w:rsidRPr="00CB3B07">
              <w:rPr>
                <w:spacing w:val="1"/>
                <w:sz w:val="20"/>
                <w:szCs w:val="20"/>
              </w:rPr>
              <w:t xml:space="preserve"> </w:t>
            </w:r>
            <w:r w:rsidRPr="00CB3B07">
              <w:rPr>
                <w:spacing w:val="-1"/>
                <w:sz w:val="20"/>
                <w:szCs w:val="20"/>
              </w:rPr>
              <w:t>Mission</w:t>
            </w:r>
            <w:r w:rsidRPr="00CB3B07">
              <w:rPr>
                <w:spacing w:val="2"/>
                <w:sz w:val="20"/>
                <w:szCs w:val="20"/>
              </w:rPr>
              <w:t xml:space="preserve"> </w:t>
            </w:r>
            <w:r w:rsidRPr="00CB3B07">
              <w:rPr>
                <w:spacing w:val="-1"/>
                <w:sz w:val="20"/>
                <w:szCs w:val="20"/>
              </w:rPr>
              <w:t>or</w:t>
            </w:r>
            <w:r w:rsidRPr="00CB3B07">
              <w:rPr>
                <w:spacing w:val="1"/>
                <w:sz w:val="20"/>
                <w:szCs w:val="20"/>
              </w:rPr>
              <w:t xml:space="preserve"> </w:t>
            </w:r>
            <w:r w:rsidRPr="00CB3B07">
              <w:rPr>
                <w:spacing w:val="-1"/>
                <w:sz w:val="20"/>
                <w:szCs w:val="20"/>
              </w:rPr>
              <w:t>Operating</w:t>
            </w:r>
            <w:r w:rsidRPr="00CB3B07">
              <w:rPr>
                <w:sz w:val="20"/>
                <w:szCs w:val="20"/>
              </w:rPr>
              <w:t xml:space="preserve"> </w:t>
            </w:r>
            <w:r w:rsidRPr="00CB3B07">
              <w:rPr>
                <w:spacing w:val="-1"/>
                <w:sz w:val="20"/>
                <w:szCs w:val="20"/>
              </w:rPr>
              <w:t>Unit</w:t>
            </w:r>
            <w:r w:rsidRPr="00CB3B07">
              <w:rPr>
                <w:spacing w:val="3"/>
                <w:sz w:val="20"/>
                <w:szCs w:val="20"/>
              </w:rPr>
              <w:t xml:space="preserve"> </w:t>
            </w:r>
            <w:r w:rsidRPr="00CB3B07">
              <w:rPr>
                <w:spacing w:val="-1"/>
                <w:sz w:val="20"/>
                <w:szCs w:val="20"/>
              </w:rPr>
              <w:t>Name:</w:t>
            </w:r>
          </w:p>
        </w:tc>
      </w:tr>
      <w:tr w:rsidR="00B31242" w:rsidRPr="00CB3B07" w:rsidTr="00143958">
        <w:trPr>
          <w:trHeight w:hRule="exact" w:val="595"/>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Title</w:t>
            </w:r>
            <w:r w:rsidRPr="00CB3B07">
              <w:rPr>
                <w:spacing w:val="-1"/>
                <w:sz w:val="20"/>
                <w:szCs w:val="20"/>
              </w:rPr>
              <w:t xml:space="preserve"> </w:t>
            </w:r>
            <w:r w:rsidRPr="00CB3B07">
              <w:rPr>
                <w:sz w:val="20"/>
                <w:szCs w:val="20"/>
              </w:rPr>
              <w:t>of</w:t>
            </w:r>
            <w:r w:rsidRPr="00CB3B07">
              <w:rPr>
                <w:spacing w:val="-1"/>
                <w:sz w:val="20"/>
                <w:szCs w:val="20"/>
              </w:rPr>
              <w:t xml:space="preserve"> Performance</w:t>
            </w:r>
            <w:r w:rsidRPr="00CB3B07">
              <w:rPr>
                <w:spacing w:val="1"/>
                <w:sz w:val="20"/>
                <w:szCs w:val="20"/>
              </w:rPr>
              <w:t xml:space="preserve"> </w:t>
            </w:r>
            <w:r w:rsidRPr="00CB3B07">
              <w:rPr>
                <w:spacing w:val="-1"/>
                <w:sz w:val="20"/>
                <w:szCs w:val="20"/>
              </w:rPr>
              <w:t>Indicator:</w:t>
            </w:r>
          </w:p>
          <w:p w:rsidR="00B31242" w:rsidRPr="00CB3B07" w:rsidRDefault="00B31242" w:rsidP="00143958">
            <w:pPr>
              <w:pStyle w:val="TableParagraph"/>
              <w:spacing w:before="40" w:after="40"/>
              <w:ind w:left="102" w:right="209"/>
              <w:rPr>
                <w:rFonts w:cs="Calibri"/>
                <w:sz w:val="20"/>
                <w:szCs w:val="20"/>
              </w:rPr>
            </w:pPr>
            <w:r w:rsidRPr="00CB3B07">
              <w:rPr>
                <w:i/>
                <w:spacing w:val="-1"/>
                <w:sz w:val="20"/>
                <w:szCs w:val="20"/>
              </w:rPr>
              <w:t>[Indicator</w:t>
            </w:r>
            <w:r w:rsidRPr="00CB3B07">
              <w:rPr>
                <w:i/>
                <w:sz w:val="20"/>
                <w:szCs w:val="20"/>
              </w:rPr>
              <w:t xml:space="preserve"> </w:t>
            </w:r>
            <w:r w:rsidRPr="00CB3B07">
              <w:rPr>
                <w:i/>
                <w:spacing w:val="-1"/>
                <w:sz w:val="20"/>
                <w:szCs w:val="20"/>
              </w:rPr>
              <w:t>should be</w:t>
            </w:r>
            <w:r w:rsidRPr="00CB3B07">
              <w:rPr>
                <w:i/>
                <w:spacing w:val="1"/>
                <w:sz w:val="20"/>
                <w:szCs w:val="20"/>
              </w:rPr>
              <w:t xml:space="preserve"> </w:t>
            </w:r>
            <w:r w:rsidRPr="00CB3B07">
              <w:rPr>
                <w:i/>
                <w:sz w:val="20"/>
                <w:szCs w:val="20"/>
              </w:rPr>
              <w:t>copied</w:t>
            </w:r>
            <w:r w:rsidRPr="00CB3B07">
              <w:rPr>
                <w:i/>
                <w:spacing w:val="-1"/>
                <w:sz w:val="20"/>
                <w:szCs w:val="20"/>
              </w:rPr>
              <w:t xml:space="preserve"> directly</w:t>
            </w:r>
            <w:r w:rsidRPr="00CB3B07">
              <w:rPr>
                <w:i/>
                <w:spacing w:val="-2"/>
                <w:sz w:val="20"/>
                <w:szCs w:val="20"/>
              </w:rPr>
              <w:t xml:space="preserve"> </w:t>
            </w:r>
            <w:r w:rsidRPr="00CB3B07">
              <w:rPr>
                <w:i/>
                <w:spacing w:val="-1"/>
                <w:sz w:val="20"/>
                <w:szCs w:val="20"/>
              </w:rPr>
              <w:t>from</w:t>
            </w:r>
            <w:r w:rsidRPr="00CB3B07">
              <w:rPr>
                <w:i/>
                <w:sz w:val="20"/>
                <w:szCs w:val="20"/>
              </w:rPr>
              <w:t xml:space="preserve"> </w:t>
            </w:r>
            <w:r w:rsidRPr="00CB3B07">
              <w:rPr>
                <w:i/>
                <w:spacing w:val="-1"/>
                <w:sz w:val="20"/>
                <w:szCs w:val="20"/>
              </w:rPr>
              <w:t>the</w:t>
            </w:r>
            <w:r w:rsidRPr="00CB3B07">
              <w:rPr>
                <w:i/>
                <w:spacing w:val="3"/>
                <w:sz w:val="20"/>
                <w:szCs w:val="20"/>
              </w:rPr>
              <w:t xml:space="preserve"> </w:t>
            </w:r>
            <w:r w:rsidRPr="00CB3B07">
              <w:rPr>
                <w:i/>
                <w:spacing w:val="-1"/>
                <w:sz w:val="20"/>
                <w:szCs w:val="20"/>
              </w:rPr>
              <w:t>Performance</w:t>
            </w:r>
            <w:r w:rsidRPr="00CB3B07">
              <w:rPr>
                <w:i/>
                <w:spacing w:val="1"/>
                <w:sz w:val="20"/>
                <w:szCs w:val="20"/>
              </w:rPr>
              <w:t xml:space="preserve"> </w:t>
            </w:r>
            <w:r w:rsidRPr="00CB3B07">
              <w:rPr>
                <w:i/>
                <w:spacing w:val="-1"/>
                <w:sz w:val="20"/>
                <w:szCs w:val="20"/>
              </w:rPr>
              <w:t>Indicator</w:t>
            </w:r>
            <w:r w:rsidRPr="00CB3B07">
              <w:rPr>
                <w:i/>
                <w:spacing w:val="2"/>
                <w:sz w:val="20"/>
                <w:szCs w:val="20"/>
              </w:rPr>
              <w:t xml:space="preserve"> </w:t>
            </w:r>
            <w:r w:rsidRPr="00CB3B07">
              <w:rPr>
                <w:i/>
                <w:spacing w:val="-1"/>
                <w:sz w:val="20"/>
                <w:szCs w:val="20"/>
              </w:rPr>
              <w:t>Reference</w:t>
            </w:r>
            <w:r w:rsidRPr="00CB3B07">
              <w:rPr>
                <w:i/>
                <w:spacing w:val="1"/>
                <w:sz w:val="20"/>
                <w:szCs w:val="20"/>
              </w:rPr>
              <w:t xml:space="preserve"> </w:t>
            </w:r>
            <w:r w:rsidRPr="00CB3B07">
              <w:rPr>
                <w:i/>
                <w:spacing w:val="-1"/>
                <w:sz w:val="20"/>
                <w:szCs w:val="20"/>
              </w:rPr>
              <w:t>Sheet]</w:t>
            </w:r>
          </w:p>
        </w:tc>
      </w:tr>
      <w:tr w:rsidR="00B31242" w:rsidRPr="00CB3B07" w:rsidTr="00143958">
        <w:trPr>
          <w:trHeight w:hRule="exact" w:val="891"/>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pacing w:val="-1"/>
                <w:sz w:val="20"/>
                <w:szCs w:val="20"/>
              </w:rPr>
              <w:t>Linkage</w:t>
            </w:r>
            <w:r w:rsidRPr="00CB3B07">
              <w:rPr>
                <w:spacing w:val="1"/>
                <w:sz w:val="20"/>
                <w:szCs w:val="20"/>
              </w:rPr>
              <w:t xml:space="preserve"> </w:t>
            </w:r>
            <w:r w:rsidRPr="00CB3B07">
              <w:rPr>
                <w:sz w:val="20"/>
                <w:szCs w:val="20"/>
              </w:rPr>
              <w:t>to</w:t>
            </w:r>
            <w:r w:rsidRPr="00CB3B07">
              <w:rPr>
                <w:spacing w:val="-2"/>
                <w:sz w:val="20"/>
                <w:szCs w:val="20"/>
              </w:rPr>
              <w:t xml:space="preserve"> </w:t>
            </w:r>
            <w:r w:rsidRPr="00CB3B07">
              <w:rPr>
                <w:spacing w:val="-1"/>
                <w:sz w:val="20"/>
                <w:szCs w:val="20"/>
              </w:rPr>
              <w:t>Foreign</w:t>
            </w:r>
            <w:r w:rsidRPr="00CB3B07">
              <w:rPr>
                <w:spacing w:val="1"/>
                <w:sz w:val="20"/>
                <w:szCs w:val="20"/>
              </w:rPr>
              <w:t xml:space="preserve"> </w:t>
            </w:r>
            <w:r w:rsidRPr="00CB3B07">
              <w:rPr>
                <w:spacing w:val="-1"/>
                <w:sz w:val="20"/>
                <w:szCs w:val="20"/>
              </w:rPr>
              <w:t>Assistance</w:t>
            </w:r>
            <w:r w:rsidRPr="00CB3B07">
              <w:rPr>
                <w:spacing w:val="3"/>
                <w:sz w:val="20"/>
                <w:szCs w:val="20"/>
              </w:rPr>
              <w:t xml:space="preserve"> </w:t>
            </w:r>
            <w:r w:rsidRPr="00CB3B07">
              <w:rPr>
                <w:spacing w:val="-1"/>
                <w:sz w:val="20"/>
                <w:szCs w:val="20"/>
              </w:rPr>
              <w:t>Standardized Program</w:t>
            </w:r>
            <w:r w:rsidRPr="00CB3B07">
              <w:rPr>
                <w:spacing w:val="1"/>
                <w:sz w:val="20"/>
                <w:szCs w:val="20"/>
              </w:rPr>
              <w:t xml:space="preserve"> </w:t>
            </w:r>
            <w:r w:rsidRPr="00CB3B07">
              <w:rPr>
                <w:spacing w:val="-1"/>
                <w:sz w:val="20"/>
                <w:szCs w:val="20"/>
              </w:rPr>
              <w:t>Structure,</w:t>
            </w:r>
            <w:r w:rsidRPr="00CB3B07">
              <w:rPr>
                <w:spacing w:val="3"/>
                <w:sz w:val="20"/>
                <w:szCs w:val="20"/>
              </w:rPr>
              <w:t xml:space="preserve"> </w:t>
            </w:r>
            <w:r w:rsidRPr="00CB3B07">
              <w:rPr>
                <w:spacing w:val="-2"/>
                <w:sz w:val="20"/>
                <w:szCs w:val="20"/>
              </w:rPr>
              <w:t>if</w:t>
            </w:r>
            <w:r w:rsidRPr="00CB3B07">
              <w:rPr>
                <w:spacing w:val="1"/>
                <w:sz w:val="20"/>
                <w:szCs w:val="20"/>
              </w:rPr>
              <w:t xml:space="preserve"> </w:t>
            </w:r>
            <w:r w:rsidRPr="00CB3B07">
              <w:rPr>
                <w:spacing w:val="-1"/>
                <w:sz w:val="20"/>
                <w:szCs w:val="20"/>
              </w:rPr>
              <w:t>applicable</w:t>
            </w:r>
            <w:r w:rsidRPr="00CB3B07">
              <w:rPr>
                <w:spacing w:val="3"/>
                <w:sz w:val="20"/>
                <w:szCs w:val="20"/>
              </w:rPr>
              <w:t xml:space="preserve"> </w:t>
            </w:r>
            <w:r w:rsidRPr="00CB3B07">
              <w:rPr>
                <w:spacing w:val="-1"/>
                <w:sz w:val="20"/>
                <w:szCs w:val="20"/>
              </w:rPr>
              <w:t xml:space="preserve">(i.e. </w:t>
            </w:r>
            <w:r w:rsidRPr="00CB3B07">
              <w:rPr>
                <w:sz w:val="20"/>
                <w:szCs w:val="20"/>
              </w:rPr>
              <w:t>Program</w:t>
            </w:r>
            <w:r w:rsidRPr="00CB3B07">
              <w:rPr>
                <w:spacing w:val="-2"/>
                <w:sz w:val="20"/>
                <w:szCs w:val="20"/>
              </w:rPr>
              <w:t xml:space="preserve"> </w:t>
            </w:r>
            <w:r w:rsidRPr="00CB3B07">
              <w:rPr>
                <w:spacing w:val="-1"/>
                <w:sz w:val="20"/>
                <w:szCs w:val="20"/>
              </w:rPr>
              <w:t>Area,</w:t>
            </w:r>
            <w:r w:rsidRPr="00CB3B07">
              <w:rPr>
                <w:spacing w:val="71"/>
                <w:sz w:val="20"/>
                <w:szCs w:val="20"/>
              </w:rPr>
              <w:t xml:space="preserve"> </w:t>
            </w:r>
            <w:r w:rsidRPr="00CB3B07">
              <w:rPr>
                <w:spacing w:val="-1"/>
                <w:sz w:val="20"/>
                <w:szCs w:val="20"/>
              </w:rPr>
              <w:t>Element,</w:t>
            </w:r>
            <w:r w:rsidRPr="00CB3B07">
              <w:rPr>
                <w:spacing w:val="1"/>
                <w:sz w:val="20"/>
                <w:szCs w:val="20"/>
              </w:rPr>
              <w:t xml:space="preserve"> </w:t>
            </w:r>
            <w:r w:rsidRPr="00CB3B07">
              <w:rPr>
                <w:spacing w:val="-1"/>
                <w:sz w:val="20"/>
                <w:szCs w:val="20"/>
              </w:rPr>
              <w:t>etc.):</w:t>
            </w:r>
          </w:p>
        </w:tc>
      </w:tr>
      <w:tr w:rsidR="00B31242" w:rsidRPr="00CB3B07" w:rsidTr="00143958">
        <w:trPr>
          <w:trHeight w:hRule="exact" w:val="888"/>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Result</w:t>
            </w:r>
            <w:r w:rsidRPr="00CB3B07">
              <w:rPr>
                <w:spacing w:val="2"/>
                <w:sz w:val="20"/>
                <w:szCs w:val="20"/>
              </w:rPr>
              <w:t xml:space="preserve"> </w:t>
            </w:r>
            <w:r w:rsidRPr="00CB3B07">
              <w:rPr>
                <w:spacing w:val="-1"/>
                <w:sz w:val="20"/>
                <w:szCs w:val="20"/>
              </w:rPr>
              <w:t>This</w:t>
            </w:r>
            <w:r w:rsidRPr="00CB3B07">
              <w:rPr>
                <w:sz w:val="20"/>
                <w:szCs w:val="20"/>
              </w:rPr>
              <w:t xml:space="preserve"> </w:t>
            </w:r>
            <w:r w:rsidRPr="00CB3B07">
              <w:rPr>
                <w:spacing w:val="-1"/>
                <w:sz w:val="20"/>
                <w:szCs w:val="20"/>
              </w:rPr>
              <w:t>Indicator</w:t>
            </w:r>
            <w:r w:rsidRPr="00CB3B07">
              <w:rPr>
                <w:sz w:val="20"/>
                <w:szCs w:val="20"/>
              </w:rPr>
              <w:t xml:space="preserve"> </w:t>
            </w:r>
            <w:r w:rsidRPr="00CB3B07">
              <w:rPr>
                <w:spacing w:val="-1"/>
                <w:sz w:val="20"/>
                <w:szCs w:val="20"/>
              </w:rPr>
              <w:t>Measures</w:t>
            </w:r>
            <w:r w:rsidRPr="00CB3B07">
              <w:rPr>
                <w:sz w:val="20"/>
                <w:szCs w:val="20"/>
              </w:rPr>
              <w:t xml:space="preserve"> </w:t>
            </w:r>
            <w:r w:rsidRPr="00CB3B07">
              <w:rPr>
                <w:i/>
                <w:spacing w:val="-1"/>
                <w:sz w:val="20"/>
                <w:szCs w:val="20"/>
              </w:rPr>
              <w:t>[For</w:t>
            </w:r>
            <w:r w:rsidRPr="00CB3B07">
              <w:rPr>
                <w:i/>
                <w:sz w:val="20"/>
                <w:szCs w:val="20"/>
              </w:rPr>
              <w:t xml:space="preserve"> </w:t>
            </w:r>
            <w:r w:rsidRPr="00CB3B07">
              <w:rPr>
                <w:i/>
                <w:spacing w:val="-1"/>
                <w:sz w:val="20"/>
                <w:szCs w:val="20"/>
              </w:rPr>
              <w:t>USAID only]</w:t>
            </w:r>
            <w:r w:rsidRPr="00CB3B07">
              <w:rPr>
                <w:i/>
                <w:spacing w:val="2"/>
                <w:sz w:val="20"/>
                <w:szCs w:val="20"/>
              </w:rPr>
              <w:t xml:space="preserve"> </w:t>
            </w:r>
            <w:r w:rsidRPr="00CB3B07">
              <w:rPr>
                <w:spacing w:val="-1"/>
                <w:sz w:val="20"/>
                <w:szCs w:val="20"/>
              </w:rPr>
              <w:t xml:space="preserve">(i.e., </w:t>
            </w:r>
            <w:r w:rsidRPr="00CB3B07">
              <w:rPr>
                <w:sz w:val="20"/>
                <w:szCs w:val="20"/>
              </w:rPr>
              <w:t>Specify</w:t>
            </w:r>
            <w:r w:rsidRPr="00CB3B07">
              <w:rPr>
                <w:spacing w:val="-3"/>
                <w:sz w:val="20"/>
                <w:szCs w:val="20"/>
              </w:rPr>
              <w:t xml:space="preserve"> </w:t>
            </w:r>
            <w:r w:rsidRPr="00CB3B07">
              <w:rPr>
                <w:spacing w:val="-1"/>
                <w:sz w:val="20"/>
                <w:szCs w:val="20"/>
              </w:rPr>
              <w:t>the</w:t>
            </w:r>
            <w:r w:rsidRPr="00CB3B07">
              <w:rPr>
                <w:spacing w:val="2"/>
                <w:sz w:val="20"/>
                <w:szCs w:val="20"/>
              </w:rPr>
              <w:t xml:space="preserve"> </w:t>
            </w:r>
            <w:r w:rsidRPr="00CB3B07">
              <w:rPr>
                <w:spacing w:val="-1"/>
                <w:sz w:val="20"/>
                <w:szCs w:val="20"/>
              </w:rPr>
              <w:t>Development Objective,</w:t>
            </w:r>
            <w:r w:rsidRPr="00CB3B07">
              <w:rPr>
                <w:spacing w:val="79"/>
                <w:sz w:val="20"/>
                <w:szCs w:val="20"/>
              </w:rPr>
              <w:t xml:space="preserve"> </w:t>
            </w:r>
            <w:r w:rsidRPr="00CB3B07">
              <w:rPr>
                <w:spacing w:val="-1"/>
                <w:sz w:val="20"/>
                <w:szCs w:val="20"/>
              </w:rPr>
              <w:t>Intermediate</w:t>
            </w:r>
            <w:r w:rsidRPr="00CB3B07">
              <w:rPr>
                <w:spacing w:val="1"/>
                <w:sz w:val="20"/>
                <w:szCs w:val="20"/>
              </w:rPr>
              <w:t xml:space="preserve"> </w:t>
            </w:r>
            <w:r w:rsidRPr="00CB3B07">
              <w:rPr>
                <w:spacing w:val="-1"/>
                <w:sz w:val="20"/>
                <w:szCs w:val="20"/>
              </w:rPr>
              <w:t xml:space="preserve">Result, </w:t>
            </w:r>
            <w:r w:rsidRPr="00CB3B07">
              <w:rPr>
                <w:sz w:val="20"/>
                <w:szCs w:val="20"/>
              </w:rPr>
              <w:t>or</w:t>
            </w:r>
            <w:r w:rsidRPr="00CB3B07">
              <w:rPr>
                <w:spacing w:val="-1"/>
                <w:sz w:val="20"/>
                <w:szCs w:val="20"/>
              </w:rPr>
              <w:t xml:space="preserve"> Project</w:t>
            </w:r>
            <w:r w:rsidRPr="00CB3B07">
              <w:rPr>
                <w:sz w:val="20"/>
                <w:szCs w:val="20"/>
              </w:rPr>
              <w:t xml:space="preserve"> </w:t>
            </w:r>
            <w:r w:rsidRPr="00CB3B07">
              <w:rPr>
                <w:spacing w:val="-1"/>
                <w:sz w:val="20"/>
                <w:szCs w:val="20"/>
              </w:rPr>
              <w:t>Purpose,</w:t>
            </w:r>
            <w:r w:rsidRPr="00CB3B07">
              <w:rPr>
                <w:spacing w:val="-2"/>
                <w:sz w:val="20"/>
                <w:szCs w:val="20"/>
              </w:rPr>
              <w:t xml:space="preserve"> </w:t>
            </w:r>
            <w:r w:rsidRPr="00CB3B07">
              <w:rPr>
                <w:spacing w:val="-1"/>
                <w:sz w:val="20"/>
                <w:szCs w:val="20"/>
              </w:rPr>
              <w:t>etc.):</w:t>
            </w:r>
          </w:p>
        </w:tc>
      </w:tr>
      <w:tr w:rsidR="00B31242" w:rsidRPr="00CB3B07" w:rsidTr="00143958">
        <w:trPr>
          <w:trHeight w:hRule="exact" w:val="598"/>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keepNext/>
              <w:keepLines/>
              <w:spacing w:before="40" w:after="40"/>
              <w:ind w:left="102" w:right="209" w:hanging="19"/>
              <w:outlineLvl w:val="4"/>
              <w:rPr>
                <w:rFonts w:cs="Calibri"/>
                <w:sz w:val="20"/>
                <w:szCs w:val="20"/>
              </w:rPr>
            </w:pPr>
            <w:r w:rsidRPr="00CB3B07">
              <w:rPr>
                <w:sz w:val="20"/>
                <w:szCs w:val="20"/>
              </w:rPr>
              <w:t>Data</w:t>
            </w:r>
            <w:r w:rsidRPr="00CB3B07">
              <w:rPr>
                <w:spacing w:val="-2"/>
                <w:sz w:val="20"/>
                <w:szCs w:val="20"/>
              </w:rPr>
              <w:t xml:space="preserve"> </w:t>
            </w:r>
            <w:r w:rsidRPr="00CB3B07">
              <w:rPr>
                <w:spacing w:val="-1"/>
                <w:sz w:val="20"/>
                <w:szCs w:val="20"/>
              </w:rPr>
              <w:t>Source(s):</w:t>
            </w:r>
          </w:p>
          <w:p w:rsidR="00B31242" w:rsidRPr="00CB3B07" w:rsidRDefault="00B31242" w:rsidP="00143958">
            <w:pPr>
              <w:pStyle w:val="TableParagraph"/>
              <w:keepNext/>
              <w:keepLines/>
              <w:spacing w:before="40" w:after="40"/>
              <w:ind w:left="102" w:right="209" w:hanging="19"/>
              <w:outlineLvl w:val="4"/>
              <w:rPr>
                <w:rFonts w:cs="Calibri"/>
                <w:sz w:val="20"/>
                <w:szCs w:val="20"/>
              </w:rPr>
            </w:pPr>
            <w:r w:rsidRPr="00CB3B07">
              <w:rPr>
                <w:i/>
                <w:spacing w:val="-1"/>
                <w:sz w:val="20"/>
                <w:szCs w:val="20"/>
              </w:rPr>
              <w:t>[Information</w:t>
            </w:r>
            <w:r w:rsidRPr="00CB3B07">
              <w:rPr>
                <w:i/>
                <w:sz w:val="20"/>
                <w:szCs w:val="20"/>
              </w:rPr>
              <w:t xml:space="preserve"> </w:t>
            </w:r>
            <w:r w:rsidRPr="00CB3B07">
              <w:rPr>
                <w:i/>
                <w:spacing w:val="-1"/>
                <w:sz w:val="20"/>
                <w:szCs w:val="20"/>
              </w:rPr>
              <w:t>can be</w:t>
            </w:r>
            <w:r w:rsidRPr="00CB3B07">
              <w:rPr>
                <w:i/>
                <w:spacing w:val="2"/>
                <w:sz w:val="20"/>
                <w:szCs w:val="20"/>
              </w:rPr>
              <w:t xml:space="preserve"> </w:t>
            </w:r>
            <w:r w:rsidRPr="00CB3B07">
              <w:rPr>
                <w:i/>
                <w:sz w:val="20"/>
                <w:szCs w:val="20"/>
              </w:rPr>
              <w:t>copied</w:t>
            </w:r>
            <w:r w:rsidRPr="00CB3B07">
              <w:rPr>
                <w:i/>
                <w:spacing w:val="-1"/>
                <w:sz w:val="20"/>
                <w:szCs w:val="20"/>
              </w:rPr>
              <w:t xml:space="preserve"> directly</w:t>
            </w:r>
            <w:r w:rsidRPr="00CB3B07">
              <w:rPr>
                <w:i/>
                <w:spacing w:val="-2"/>
                <w:sz w:val="20"/>
                <w:szCs w:val="20"/>
              </w:rPr>
              <w:t xml:space="preserve"> </w:t>
            </w:r>
            <w:r w:rsidRPr="00CB3B07">
              <w:rPr>
                <w:i/>
                <w:spacing w:val="-1"/>
                <w:sz w:val="20"/>
                <w:szCs w:val="20"/>
              </w:rPr>
              <w:t>from</w:t>
            </w:r>
            <w:r w:rsidRPr="00CB3B07">
              <w:rPr>
                <w:i/>
                <w:sz w:val="20"/>
                <w:szCs w:val="20"/>
              </w:rPr>
              <w:t xml:space="preserve"> </w:t>
            </w:r>
            <w:r w:rsidRPr="00CB3B07">
              <w:rPr>
                <w:i/>
                <w:spacing w:val="-1"/>
                <w:sz w:val="20"/>
                <w:szCs w:val="20"/>
              </w:rPr>
              <w:t>the Performance</w:t>
            </w:r>
            <w:r w:rsidRPr="00CB3B07">
              <w:rPr>
                <w:i/>
                <w:spacing w:val="1"/>
                <w:sz w:val="20"/>
                <w:szCs w:val="20"/>
              </w:rPr>
              <w:t xml:space="preserve"> </w:t>
            </w:r>
            <w:r w:rsidRPr="00CB3B07">
              <w:rPr>
                <w:i/>
                <w:spacing w:val="-1"/>
                <w:sz w:val="20"/>
                <w:szCs w:val="20"/>
              </w:rPr>
              <w:t>Indicator</w:t>
            </w:r>
            <w:r w:rsidRPr="00CB3B07">
              <w:rPr>
                <w:i/>
                <w:sz w:val="20"/>
                <w:szCs w:val="20"/>
              </w:rPr>
              <w:t xml:space="preserve"> Reference</w:t>
            </w:r>
            <w:r w:rsidRPr="00CB3B07">
              <w:rPr>
                <w:i/>
                <w:spacing w:val="1"/>
                <w:sz w:val="20"/>
                <w:szCs w:val="20"/>
              </w:rPr>
              <w:t xml:space="preserve"> </w:t>
            </w:r>
            <w:r w:rsidRPr="00CB3B07">
              <w:rPr>
                <w:i/>
                <w:spacing w:val="-1"/>
                <w:sz w:val="20"/>
                <w:szCs w:val="20"/>
              </w:rPr>
              <w:t>Sheet]</w:t>
            </w:r>
          </w:p>
        </w:tc>
      </w:tr>
      <w:tr w:rsidR="00B31242" w:rsidRPr="00CB3B07" w:rsidTr="00143958">
        <w:trPr>
          <w:trHeight w:hRule="exact" w:val="1181"/>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keepNext/>
              <w:keepLines/>
              <w:spacing w:before="40" w:after="40"/>
              <w:ind w:left="102" w:right="209" w:hanging="19"/>
              <w:outlineLvl w:val="4"/>
              <w:rPr>
                <w:rFonts w:cs="Calibri"/>
                <w:sz w:val="20"/>
                <w:szCs w:val="20"/>
              </w:rPr>
            </w:pPr>
            <w:r w:rsidRPr="00CB3B07">
              <w:rPr>
                <w:spacing w:val="-1"/>
                <w:sz w:val="20"/>
                <w:szCs w:val="20"/>
              </w:rPr>
              <w:t xml:space="preserve">Partner </w:t>
            </w:r>
            <w:r w:rsidRPr="00CB3B07">
              <w:rPr>
                <w:sz w:val="20"/>
                <w:szCs w:val="20"/>
              </w:rPr>
              <w:t>or</w:t>
            </w:r>
            <w:r w:rsidRPr="00CB3B07">
              <w:rPr>
                <w:spacing w:val="1"/>
                <w:sz w:val="20"/>
                <w:szCs w:val="20"/>
              </w:rPr>
              <w:t xml:space="preserve"> </w:t>
            </w:r>
            <w:r w:rsidRPr="00CB3B07">
              <w:rPr>
                <w:spacing w:val="-1"/>
                <w:sz w:val="20"/>
                <w:szCs w:val="20"/>
              </w:rPr>
              <w:t>Contractor</w:t>
            </w:r>
            <w:r w:rsidRPr="00CB3B07">
              <w:rPr>
                <w:spacing w:val="1"/>
                <w:sz w:val="20"/>
                <w:szCs w:val="20"/>
              </w:rPr>
              <w:t xml:space="preserve"> </w:t>
            </w:r>
            <w:r w:rsidRPr="00CB3B07">
              <w:rPr>
                <w:spacing w:val="-1"/>
                <w:sz w:val="20"/>
                <w:szCs w:val="20"/>
              </w:rPr>
              <w:t>Who</w:t>
            </w:r>
            <w:r w:rsidRPr="00CB3B07">
              <w:rPr>
                <w:spacing w:val="1"/>
                <w:sz w:val="20"/>
                <w:szCs w:val="20"/>
              </w:rPr>
              <w:t xml:space="preserve"> </w:t>
            </w:r>
            <w:r w:rsidRPr="00CB3B07">
              <w:rPr>
                <w:spacing w:val="-1"/>
                <w:sz w:val="20"/>
                <w:szCs w:val="20"/>
              </w:rPr>
              <w:t xml:space="preserve">Provided </w:t>
            </w:r>
            <w:r w:rsidRPr="00CB3B07">
              <w:rPr>
                <w:sz w:val="20"/>
                <w:szCs w:val="20"/>
              </w:rPr>
              <w:t>the</w:t>
            </w:r>
            <w:r w:rsidRPr="00CB3B07">
              <w:rPr>
                <w:spacing w:val="-2"/>
                <w:sz w:val="20"/>
                <w:szCs w:val="20"/>
              </w:rPr>
              <w:t xml:space="preserve"> </w:t>
            </w:r>
            <w:r w:rsidRPr="00CB3B07">
              <w:rPr>
                <w:sz w:val="20"/>
                <w:szCs w:val="20"/>
              </w:rPr>
              <w:t>Data:</w:t>
            </w:r>
          </w:p>
          <w:p w:rsidR="00B31242" w:rsidRPr="00CB3B07" w:rsidRDefault="00B31242" w:rsidP="00143958">
            <w:pPr>
              <w:pStyle w:val="TableParagraph"/>
              <w:keepNext/>
              <w:keepLines/>
              <w:spacing w:before="40" w:after="40"/>
              <w:ind w:left="102" w:right="209" w:hanging="19"/>
              <w:outlineLvl w:val="4"/>
              <w:rPr>
                <w:rFonts w:cs="Calibri"/>
                <w:sz w:val="20"/>
                <w:szCs w:val="20"/>
              </w:rPr>
            </w:pPr>
            <w:r w:rsidRPr="00CB3B07">
              <w:rPr>
                <w:rFonts w:cs="Calibri"/>
                <w:i/>
                <w:sz w:val="20"/>
                <w:szCs w:val="20"/>
              </w:rPr>
              <w:t>[It</w:t>
            </w:r>
            <w:r w:rsidRPr="00CB3B07">
              <w:rPr>
                <w:rFonts w:cs="Calibri"/>
                <w:i/>
                <w:spacing w:val="1"/>
                <w:sz w:val="20"/>
                <w:szCs w:val="20"/>
              </w:rPr>
              <w:t xml:space="preserve"> </w:t>
            </w:r>
            <w:r w:rsidRPr="00CB3B07">
              <w:rPr>
                <w:rFonts w:cs="Calibri"/>
                <w:i/>
                <w:sz w:val="20"/>
                <w:szCs w:val="20"/>
              </w:rPr>
              <w:t>is</w:t>
            </w:r>
            <w:r w:rsidRPr="00CB3B07">
              <w:rPr>
                <w:rFonts w:cs="Calibri"/>
                <w:i/>
                <w:spacing w:val="-2"/>
                <w:sz w:val="20"/>
                <w:szCs w:val="20"/>
              </w:rPr>
              <w:t xml:space="preserve"> </w:t>
            </w:r>
            <w:r w:rsidRPr="00CB3B07">
              <w:rPr>
                <w:rFonts w:cs="Calibri"/>
                <w:i/>
                <w:spacing w:val="-1"/>
                <w:sz w:val="20"/>
                <w:szCs w:val="20"/>
              </w:rPr>
              <w:t>recommended that this</w:t>
            </w:r>
            <w:r w:rsidRPr="00CB3B07">
              <w:rPr>
                <w:rFonts w:cs="Calibri"/>
                <w:i/>
                <w:spacing w:val="3"/>
                <w:sz w:val="20"/>
                <w:szCs w:val="20"/>
              </w:rPr>
              <w:t xml:space="preserve"> </w:t>
            </w:r>
            <w:r w:rsidRPr="00CB3B07">
              <w:rPr>
                <w:rFonts w:cs="Calibri"/>
                <w:i/>
                <w:spacing w:val="-1"/>
                <w:sz w:val="20"/>
                <w:szCs w:val="20"/>
              </w:rPr>
              <w:t>checklist</w:t>
            </w:r>
            <w:r w:rsidRPr="00CB3B07">
              <w:rPr>
                <w:rFonts w:cs="Calibri"/>
                <w:i/>
                <w:sz w:val="20"/>
                <w:szCs w:val="20"/>
              </w:rPr>
              <w:t xml:space="preserve"> is</w:t>
            </w:r>
            <w:r w:rsidRPr="00CB3B07">
              <w:rPr>
                <w:rFonts w:cs="Calibri"/>
                <w:i/>
                <w:spacing w:val="-2"/>
                <w:sz w:val="20"/>
                <w:szCs w:val="20"/>
              </w:rPr>
              <w:t xml:space="preserve"> </w:t>
            </w:r>
            <w:r w:rsidRPr="00CB3B07">
              <w:rPr>
                <w:rFonts w:cs="Calibri"/>
                <w:i/>
                <w:spacing w:val="-1"/>
                <w:sz w:val="20"/>
                <w:szCs w:val="20"/>
              </w:rPr>
              <w:t>completed for</w:t>
            </w:r>
            <w:r w:rsidRPr="00CB3B07">
              <w:rPr>
                <w:rFonts w:cs="Calibri"/>
                <w:i/>
                <w:sz w:val="20"/>
                <w:szCs w:val="20"/>
              </w:rPr>
              <w:t xml:space="preserve"> </w:t>
            </w:r>
            <w:r w:rsidRPr="00CB3B07">
              <w:rPr>
                <w:rFonts w:cs="Calibri"/>
                <w:i/>
                <w:spacing w:val="-1"/>
                <w:sz w:val="20"/>
                <w:szCs w:val="20"/>
              </w:rPr>
              <w:t>each partner that</w:t>
            </w:r>
            <w:r w:rsidRPr="00CB3B07">
              <w:rPr>
                <w:rFonts w:cs="Calibri"/>
                <w:i/>
                <w:spacing w:val="1"/>
                <w:sz w:val="20"/>
                <w:szCs w:val="20"/>
              </w:rPr>
              <w:t xml:space="preserve"> </w:t>
            </w:r>
            <w:r w:rsidRPr="00CB3B07">
              <w:rPr>
                <w:rFonts w:cs="Calibri"/>
                <w:i/>
                <w:spacing w:val="-1"/>
                <w:sz w:val="20"/>
                <w:szCs w:val="20"/>
              </w:rPr>
              <w:t>contributes</w:t>
            </w:r>
            <w:r w:rsidRPr="00CB3B07">
              <w:rPr>
                <w:rFonts w:cs="Calibri"/>
                <w:i/>
                <w:spacing w:val="1"/>
                <w:sz w:val="20"/>
                <w:szCs w:val="20"/>
              </w:rPr>
              <w:t xml:space="preserve"> </w:t>
            </w:r>
            <w:r w:rsidRPr="00CB3B07">
              <w:rPr>
                <w:rFonts w:cs="Calibri"/>
                <w:i/>
                <w:spacing w:val="-1"/>
                <w:sz w:val="20"/>
                <w:szCs w:val="20"/>
              </w:rPr>
              <w:t xml:space="preserve">data </w:t>
            </w:r>
            <w:r w:rsidRPr="00CB3B07">
              <w:rPr>
                <w:rFonts w:cs="Calibri"/>
                <w:i/>
                <w:sz w:val="20"/>
                <w:szCs w:val="20"/>
              </w:rPr>
              <w:t>to</w:t>
            </w:r>
            <w:r w:rsidRPr="00CB3B07">
              <w:rPr>
                <w:rFonts w:cs="Calibri"/>
                <w:i/>
                <w:spacing w:val="-1"/>
                <w:sz w:val="20"/>
                <w:szCs w:val="20"/>
              </w:rPr>
              <w:t xml:space="preserve"> an</w:t>
            </w:r>
            <w:r w:rsidRPr="00CB3B07">
              <w:rPr>
                <w:rFonts w:cs="Calibri"/>
                <w:i/>
                <w:spacing w:val="93"/>
                <w:sz w:val="20"/>
                <w:szCs w:val="20"/>
              </w:rPr>
              <w:t xml:space="preserve"> </w:t>
            </w:r>
            <w:r w:rsidRPr="00CB3B07">
              <w:rPr>
                <w:rFonts w:cs="Calibri"/>
                <w:i/>
                <w:spacing w:val="-1"/>
                <w:sz w:val="20"/>
                <w:szCs w:val="20"/>
              </w:rPr>
              <w:t>indicator–</w:t>
            </w:r>
            <w:r w:rsidRPr="00CB3B07">
              <w:rPr>
                <w:rFonts w:cs="Calibri"/>
                <w:i/>
                <w:spacing w:val="1"/>
                <w:sz w:val="20"/>
                <w:szCs w:val="20"/>
              </w:rPr>
              <w:t xml:space="preserve"> </w:t>
            </w:r>
            <w:r w:rsidRPr="00CB3B07">
              <w:rPr>
                <w:rFonts w:cs="Calibri"/>
                <w:i/>
                <w:sz w:val="20"/>
                <w:szCs w:val="20"/>
              </w:rPr>
              <w:t>it</w:t>
            </w:r>
            <w:r w:rsidRPr="00CB3B07">
              <w:rPr>
                <w:rFonts w:cs="Calibri"/>
                <w:i/>
                <w:spacing w:val="1"/>
                <w:sz w:val="20"/>
                <w:szCs w:val="20"/>
              </w:rPr>
              <w:t xml:space="preserve"> </w:t>
            </w:r>
            <w:r w:rsidRPr="00CB3B07">
              <w:rPr>
                <w:rFonts w:cs="Calibri"/>
                <w:i/>
                <w:spacing w:val="-1"/>
                <w:sz w:val="20"/>
                <w:szCs w:val="20"/>
              </w:rPr>
              <w:t xml:space="preserve">should </w:t>
            </w:r>
            <w:r w:rsidRPr="00CB3B07">
              <w:rPr>
                <w:rFonts w:cs="Calibri"/>
                <w:i/>
                <w:sz w:val="20"/>
                <w:szCs w:val="20"/>
              </w:rPr>
              <w:t>state</w:t>
            </w:r>
            <w:r w:rsidRPr="00CB3B07">
              <w:rPr>
                <w:rFonts w:cs="Calibri"/>
                <w:i/>
                <w:spacing w:val="1"/>
                <w:sz w:val="20"/>
                <w:szCs w:val="20"/>
              </w:rPr>
              <w:t xml:space="preserve"> </w:t>
            </w:r>
            <w:r w:rsidRPr="00CB3B07">
              <w:rPr>
                <w:rFonts w:cs="Calibri"/>
                <w:i/>
                <w:sz w:val="20"/>
                <w:szCs w:val="20"/>
              </w:rPr>
              <w:t>in</w:t>
            </w:r>
            <w:r w:rsidRPr="00CB3B07">
              <w:rPr>
                <w:rFonts w:cs="Calibri"/>
                <w:i/>
                <w:spacing w:val="-1"/>
                <w:sz w:val="20"/>
                <w:szCs w:val="20"/>
              </w:rPr>
              <w:t xml:space="preserve"> the contract</w:t>
            </w:r>
            <w:r w:rsidRPr="00CB3B07">
              <w:rPr>
                <w:rFonts w:cs="Calibri"/>
                <w:i/>
                <w:spacing w:val="1"/>
                <w:sz w:val="20"/>
                <w:szCs w:val="20"/>
              </w:rPr>
              <w:t xml:space="preserve"> </w:t>
            </w:r>
            <w:r w:rsidRPr="00CB3B07">
              <w:rPr>
                <w:rFonts w:cs="Calibri"/>
                <w:i/>
                <w:spacing w:val="-1"/>
                <w:sz w:val="20"/>
                <w:szCs w:val="20"/>
              </w:rPr>
              <w:t>or</w:t>
            </w:r>
            <w:r w:rsidRPr="00CB3B07">
              <w:rPr>
                <w:rFonts w:cs="Calibri"/>
                <w:i/>
                <w:sz w:val="20"/>
                <w:szCs w:val="20"/>
              </w:rPr>
              <w:t xml:space="preserve"> </w:t>
            </w:r>
            <w:r w:rsidRPr="00CB3B07">
              <w:rPr>
                <w:rFonts w:cs="Calibri"/>
                <w:i/>
                <w:spacing w:val="-1"/>
                <w:sz w:val="20"/>
                <w:szCs w:val="20"/>
              </w:rPr>
              <w:t>grant</w:t>
            </w:r>
            <w:r w:rsidRPr="00CB3B07">
              <w:rPr>
                <w:rFonts w:cs="Calibri"/>
                <w:i/>
                <w:spacing w:val="1"/>
                <w:sz w:val="20"/>
                <w:szCs w:val="20"/>
              </w:rPr>
              <w:t xml:space="preserve"> </w:t>
            </w:r>
            <w:r w:rsidRPr="00CB3B07">
              <w:rPr>
                <w:rFonts w:cs="Calibri"/>
                <w:i/>
                <w:spacing w:val="-1"/>
                <w:sz w:val="20"/>
                <w:szCs w:val="20"/>
              </w:rPr>
              <w:t>that</w:t>
            </w:r>
            <w:r w:rsidRPr="00CB3B07">
              <w:rPr>
                <w:rFonts w:cs="Calibri"/>
                <w:i/>
                <w:spacing w:val="1"/>
                <w:sz w:val="20"/>
                <w:szCs w:val="20"/>
              </w:rPr>
              <w:t xml:space="preserve"> </w:t>
            </w:r>
            <w:r w:rsidRPr="00CB3B07">
              <w:rPr>
                <w:rFonts w:cs="Calibri"/>
                <w:i/>
                <w:sz w:val="20"/>
                <w:szCs w:val="20"/>
              </w:rPr>
              <w:t>it</w:t>
            </w:r>
            <w:r w:rsidRPr="00CB3B07">
              <w:rPr>
                <w:rFonts w:cs="Calibri"/>
                <w:i/>
                <w:spacing w:val="1"/>
                <w:sz w:val="20"/>
                <w:szCs w:val="20"/>
              </w:rPr>
              <w:t xml:space="preserve"> </w:t>
            </w:r>
            <w:r w:rsidRPr="00CB3B07">
              <w:rPr>
                <w:rFonts w:cs="Calibri"/>
                <w:i/>
                <w:sz w:val="20"/>
                <w:szCs w:val="20"/>
              </w:rPr>
              <w:t>is</w:t>
            </w:r>
            <w:r w:rsidRPr="00CB3B07">
              <w:rPr>
                <w:rFonts w:cs="Calibri"/>
                <w:i/>
                <w:spacing w:val="-2"/>
                <w:sz w:val="20"/>
                <w:szCs w:val="20"/>
              </w:rPr>
              <w:t xml:space="preserve"> </w:t>
            </w:r>
            <w:r w:rsidRPr="00CB3B07">
              <w:rPr>
                <w:rFonts w:cs="Calibri"/>
                <w:i/>
                <w:spacing w:val="-1"/>
                <w:sz w:val="20"/>
                <w:szCs w:val="20"/>
              </w:rPr>
              <w:t>the</w:t>
            </w:r>
            <w:r w:rsidRPr="00CB3B07">
              <w:rPr>
                <w:rFonts w:cs="Calibri"/>
                <w:i/>
                <w:spacing w:val="1"/>
                <w:sz w:val="20"/>
                <w:szCs w:val="20"/>
              </w:rPr>
              <w:t xml:space="preserve"> </w:t>
            </w:r>
            <w:r w:rsidRPr="00CB3B07">
              <w:rPr>
                <w:rFonts w:cs="Calibri"/>
                <w:i/>
                <w:spacing w:val="-1"/>
                <w:sz w:val="20"/>
                <w:szCs w:val="20"/>
              </w:rPr>
              <w:t>prime’s</w:t>
            </w:r>
            <w:r w:rsidRPr="00CB3B07">
              <w:rPr>
                <w:rFonts w:cs="Calibri"/>
                <w:i/>
                <w:spacing w:val="1"/>
                <w:sz w:val="20"/>
                <w:szCs w:val="20"/>
              </w:rPr>
              <w:t xml:space="preserve"> </w:t>
            </w:r>
            <w:r w:rsidRPr="00CB3B07">
              <w:rPr>
                <w:rFonts w:cs="Calibri"/>
                <w:i/>
                <w:spacing w:val="-1"/>
                <w:sz w:val="20"/>
                <w:szCs w:val="20"/>
              </w:rPr>
              <w:t>responsibility</w:t>
            </w:r>
            <w:r w:rsidRPr="00CB3B07">
              <w:rPr>
                <w:rFonts w:cs="Calibri"/>
                <w:i/>
                <w:spacing w:val="1"/>
                <w:sz w:val="20"/>
                <w:szCs w:val="20"/>
              </w:rPr>
              <w:t xml:space="preserve"> </w:t>
            </w:r>
            <w:r w:rsidRPr="00CB3B07">
              <w:rPr>
                <w:rFonts w:cs="Calibri"/>
                <w:i/>
                <w:sz w:val="20"/>
                <w:szCs w:val="20"/>
              </w:rPr>
              <w:t xml:space="preserve">to </w:t>
            </w:r>
            <w:r w:rsidRPr="00CB3B07">
              <w:rPr>
                <w:rFonts w:cs="Calibri"/>
                <w:i/>
                <w:spacing w:val="-1"/>
                <w:sz w:val="20"/>
                <w:szCs w:val="20"/>
              </w:rPr>
              <w:t>ensure</w:t>
            </w:r>
            <w:r w:rsidRPr="00CB3B07">
              <w:rPr>
                <w:rFonts w:cs="Calibri"/>
                <w:i/>
                <w:spacing w:val="-2"/>
                <w:sz w:val="20"/>
                <w:szCs w:val="20"/>
              </w:rPr>
              <w:t xml:space="preserve"> </w:t>
            </w:r>
            <w:r w:rsidRPr="00CB3B07">
              <w:rPr>
                <w:rFonts w:cs="Calibri"/>
                <w:i/>
                <w:spacing w:val="-1"/>
                <w:sz w:val="20"/>
                <w:szCs w:val="20"/>
              </w:rPr>
              <w:t>the</w:t>
            </w:r>
            <w:r w:rsidRPr="00CB3B07">
              <w:rPr>
                <w:rFonts w:cs="Calibri"/>
                <w:i/>
                <w:spacing w:val="73"/>
                <w:sz w:val="20"/>
                <w:szCs w:val="20"/>
              </w:rPr>
              <w:t xml:space="preserve"> </w:t>
            </w:r>
            <w:r w:rsidRPr="00CB3B07">
              <w:rPr>
                <w:rFonts w:cs="Calibri"/>
                <w:i/>
                <w:spacing w:val="-1"/>
                <w:sz w:val="20"/>
                <w:szCs w:val="20"/>
              </w:rPr>
              <w:t>data quality</w:t>
            </w:r>
            <w:r w:rsidRPr="00CB3B07">
              <w:rPr>
                <w:rFonts w:cs="Calibri"/>
                <w:i/>
                <w:spacing w:val="1"/>
                <w:sz w:val="20"/>
                <w:szCs w:val="20"/>
              </w:rPr>
              <w:t xml:space="preserve"> </w:t>
            </w:r>
            <w:r w:rsidRPr="00CB3B07">
              <w:rPr>
                <w:rFonts w:cs="Calibri"/>
                <w:i/>
                <w:spacing w:val="-1"/>
                <w:sz w:val="20"/>
                <w:szCs w:val="20"/>
              </w:rPr>
              <w:t>of</w:t>
            </w:r>
            <w:r w:rsidRPr="00CB3B07">
              <w:rPr>
                <w:rFonts w:cs="Calibri"/>
                <w:i/>
                <w:spacing w:val="1"/>
                <w:sz w:val="20"/>
                <w:szCs w:val="20"/>
              </w:rPr>
              <w:t xml:space="preserve"> </w:t>
            </w:r>
            <w:r w:rsidRPr="00CB3B07">
              <w:rPr>
                <w:rFonts w:cs="Calibri"/>
                <w:i/>
                <w:spacing w:val="-1"/>
                <w:sz w:val="20"/>
                <w:szCs w:val="20"/>
              </w:rPr>
              <w:t xml:space="preserve">sub-contractors or sub </w:t>
            </w:r>
            <w:r w:rsidRPr="00CB3B07">
              <w:rPr>
                <w:rFonts w:cs="Calibri"/>
                <w:i/>
                <w:sz w:val="20"/>
                <w:szCs w:val="20"/>
              </w:rPr>
              <w:t>grantees.]</w:t>
            </w:r>
          </w:p>
        </w:tc>
      </w:tr>
      <w:tr w:rsidR="00B31242" w:rsidRPr="00CB3B07" w:rsidTr="00143958">
        <w:trPr>
          <w:trHeight w:hRule="exact" w:val="595"/>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Period</w:t>
            </w:r>
            <w:r w:rsidRPr="00CB3B07">
              <w:rPr>
                <w:spacing w:val="-1"/>
                <w:sz w:val="20"/>
                <w:szCs w:val="20"/>
              </w:rPr>
              <w:t xml:space="preserve"> for</w:t>
            </w:r>
            <w:r w:rsidRPr="00CB3B07">
              <w:rPr>
                <w:spacing w:val="1"/>
                <w:sz w:val="20"/>
                <w:szCs w:val="20"/>
              </w:rPr>
              <w:t xml:space="preserve"> </w:t>
            </w:r>
            <w:r w:rsidRPr="00CB3B07">
              <w:rPr>
                <w:spacing w:val="-1"/>
                <w:sz w:val="20"/>
                <w:szCs w:val="20"/>
              </w:rPr>
              <w:t xml:space="preserve">Which </w:t>
            </w:r>
            <w:r w:rsidRPr="00CB3B07">
              <w:rPr>
                <w:sz w:val="20"/>
                <w:szCs w:val="20"/>
              </w:rPr>
              <w:t>the</w:t>
            </w:r>
            <w:r w:rsidRPr="00CB3B07">
              <w:rPr>
                <w:spacing w:val="-2"/>
                <w:sz w:val="20"/>
                <w:szCs w:val="20"/>
              </w:rPr>
              <w:t xml:space="preserve"> Data</w:t>
            </w:r>
            <w:r w:rsidRPr="00CB3B07">
              <w:rPr>
                <w:sz w:val="20"/>
                <w:szCs w:val="20"/>
              </w:rPr>
              <w:t xml:space="preserve"> Are</w:t>
            </w:r>
            <w:r w:rsidRPr="00CB3B07">
              <w:rPr>
                <w:spacing w:val="1"/>
                <w:sz w:val="20"/>
                <w:szCs w:val="20"/>
              </w:rPr>
              <w:t xml:space="preserve"> </w:t>
            </w:r>
            <w:r w:rsidRPr="00CB3B07">
              <w:rPr>
                <w:spacing w:val="-1"/>
                <w:sz w:val="20"/>
                <w:szCs w:val="20"/>
              </w:rPr>
              <w:t>Being</w:t>
            </w:r>
            <w:r w:rsidRPr="00CB3B07">
              <w:rPr>
                <w:sz w:val="20"/>
                <w:szCs w:val="20"/>
              </w:rPr>
              <w:t xml:space="preserve"> Reported:</w:t>
            </w:r>
          </w:p>
        </w:tc>
      </w:tr>
      <w:tr w:rsidR="00B31242" w:rsidRPr="00CB3B07" w:rsidTr="001F0241">
        <w:trPr>
          <w:trHeight w:hRule="exact" w:val="705"/>
        </w:trPr>
        <w:tc>
          <w:tcPr>
            <w:tcW w:w="5094" w:type="dxa"/>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Pr>
                <w:rFonts w:cs="Calibri"/>
                <w:sz w:val="20"/>
                <w:szCs w:val="20"/>
              </w:rPr>
            </w:pPr>
            <w:r w:rsidRPr="00CB3B07">
              <w:rPr>
                <w:sz w:val="20"/>
                <w:szCs w:val="20"/>
              </w:rPr>
              <w:t>Is</w:t>
            </w:r>
            <w:r w:rsidRPr="00CB3B07">
              <w:rPr>
                <w:spacing w:val="-1"/>
                <w:sz w:val="20"/>
                <w:szCs w:val="20"/>
              </w:rPr>
              <w:t xml:space="preserve"> </w:t>
            </w:r>
            <w:r w:rsidRPr="00CB3B07">
              <w:rPr>
                <w:sz w:val="20"/>
                <w:szCs w:val="20"/>
              </w:rPr>
              <w:t xml:space="preserve">This </w:t>
            </w:r>
            <w:r w:rsidRPr="00CB3B07">
              <w:rPr>
                <w:spacing w:val="-1"/>
                <w:sz w:val="20"/>
                <w:szCs w:val="20"/>
              </w:rPr>
              <w:t>Indicator</w:t>
            </w:r>
            <w:r w:rsidRPr="00CB3B07">
              <w:rPr>
                <w:spacing w:val="1"/>
                <w:sz w:val="20"/>
                <w:szCs w:val="20"/>
              </w:rPr>
              <w:t xml:space="preserve"> </w:t>
            </w:r>
            <w:r w:rsidRPr="00CB3B07">
              <w:rPr>
                <w:sz w:val="20"/>
                <w:szCs w:val="20"/>
              </w:rPr>
              <w:t>a</w:t>
            </w:r>
            <w:r w:rsidRPr="00CB3B07">
              <w:rPr>
                <w:spacing w:val="-2"/>
                <w:sz w:val="20"/>
                <w:szCs w:val="20"/>
              </w:rPr>
              <w:t xml:space="preserve"> </w:t>
            </w:r>
            <w:r w:rsidRPr="00CB3B07">
              <w:rPr>
                <w:spacing w:val="-1"/>
                <w:sz w:val="20"/>
                <w:szCs w:val="20"/>
              </w:rPr>
              <w:t>Standard</w:t>
            </w:r>
            <w:r w:rsidRPr="00CB3B07">
              <w:rPr>
                <w:spacing w:val="1"/>
                <w:sz w:val="20"/>
                <w:szCs w:val="20"/>
              </w:rPr>
              <w:t xml:space="preserve"> </w:t>
            </w:r>
            <w:r w:rsidRPr="00CB3B07">
              <w:rPr>
                <w:sz w:val="20"/>
                <w:szCs w:val="20"/>
              </w:rPr>
              <w:t>or</w:t>
            </w:r>
            <w:r w:rsidRPr="00CB3B07">
              <w:rPr>
                <w:spacing w:val="-2"/>
                <w:sz w:val="20"/>
                <w:szCs w:val="20"/>
              </w:rPr>
              <w:t xml:space="preserve"> </w:t>
            </w:r>
            <w:r w:rsidRPr="00CB3B07">
              <w:rPr>
                <w:spacing w:val="-1"/>
                <w:sz w:val="20"/>
                <w:szCs w:val="20"/>
              </w:rPr>
              <w:t>Custom</w:t>
            </w:r>
            <w:r w:rsidRPr="00CB3B07">
              <w:rPr>
                <w:spacing w:val="1"/>
                <w:sz w:val="20"/>
                <w:szCs w:val="20"/>
              </w:rPr>
              <w:t xml:space="preserve"> </w:t>
            </w:r>
            <w:r w:rsidRPr="00CB3B07">
              <w:rPr>
                <w:spacing w:val="-1"/>
                <w:sz w:val="20"/>
                <w:szCs w:val="20"/>
              </w:rPr>
              <w:t>Indicator?</w:t>
            </w:r>
          </w:p>
        </w:tc>
        <w:tc>
          <w:tcPr>
            <w:tcW w:w="4991" w:type="dxa"/>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tabs>
                <w:tab w:val="left" w:pos="580"/>
              </w:tabs>
              <w:spacing w:before="40" w:after="40"/>
              <w:ind w:left="102"/>
              <w:rPr>
                <w:rFonts w:cs="Calibri"/>
                <w:sz w:val="20"/>
                <w:szCs w:val="20"/>
              </w:rPr>
            </w:pPr>
            <w:r w:rsidRPr="00CB3B07">
              <w:rPr>
                <w:sz w:val="20"/>
                <w:szCs w:val="20"/>
                <w:u w:val="single" w:color="000000"/>
              </w:rPr>
              <w:t xml:space="preserve"> </w:t>
            </w:r>
            <w:r w:rsidRPr="00CB3B07">
              <w:rPr>
                <w:sz w:val="20"/>
                <w:szCs w:val="20"/>
                <w:u w:val="single" w:color="000000"/>
              </w:rPr>
              <w:tab/>
            </w:r>
            <w:r w:rsidRPr="00CB3B07">
              <w:rPr>
                <w:spacing w:val="-1"/>
                <w:sz w:val="20"/>
                <w:szCs w:val="20"/>
              </w:rPr>
              <w:t>Standard</w:t>
            </w:r>
            <w:r w:rsidRPr="00CB3B07">
              <w:rPr>
                <w:spacing w:val="2"/>
                <w:sz w:val="20"/>
                <w:szCs w:val="20"/>
              </w:rPr>
              <w:t xml:space="preserve"> </w:t>
            </w:r>
            <w:r w:rsidRPr="00CB3B07">
              <w:rPr>
                <w:spacing w:val="-1"/>
                <w:sz w:val="20"/>
                <w:szCs w:val="20"/>
              </w:rPr>
              <w:t>Foreign</w:t>
            </w:r>
            <w:r w:rsidRPr="00CB3B07">
              <w:rPr>
                <w:spacing w:val="2"/>
                <w:sz w:val="20"/>
                <w:szCs w:val="20"/>
              </w:rPr>
              <w:t xml:space="preserve"> </w:t>
            </w:r>
            <w:r w:rsidRPr="00CB3B07">
              <w:rPr>
                <w:spacing w:val="-1"/>
                <w:sz w:val="20"/>
                <w:szCs w:val="20"/>
              </w:rPr>
              <w:t>Assistance</w:t>
            </w:r>
            <w:r w:rsidRPr="00CB3B07">
              <w:rPr>
                <w:spacing w:val="2"/>
                <w:sz w:val="20"/>
                <w:szCs w:val="20"/>
              </w:rPr>
              <w:t xml:space="preserve"> </w:t>
            </w:r>
            <w:r w:rsidRPr="00CB3B07">
              <w:rPr>
                <w:spacing w:val="-1"/>
                <w:sz w:val="20"/>
                <w:szCs w:val="20"/>
              </w:rPr>
              <w:t>Indicator</w:t>
            </w:r>
          </w:p>
          <w:p w:rsidR="00B31242" w:rsidRPr="00CB3B07" w:rsidRDefault="00B31242" w:rsidP="00143958">
            <w:pPr>
              <w:pStyle w:val="TableParagraph"/>
              <w:tabs>
                <w:tab w:val="left" w:pos="580"/>
              </w:tabs>
              <w:spacing w:before="40" w:after="40"/>
              <w:ind w:left="102"/>
              <w:rPr>
                <w:rFonts w:cs="Calibri"/>
                <w:sz w:val="20"/>
                <w:szCs w:val="20"/>
              </w:rPr>
            </w:pPr>
            <w:r w:rsidRPr="00CB3B07">
              <w:rPr>
                <w:sz w:val="20"/>
                <w:szCs w:val="20"/>
                <w:u w:val="single" w:color="000000"/>
              </w:rPr>
              <w:t xml:space="preserve"> </w:t>
            </w:r>
            <w:r w:rsidRPr="00CB3B07">
              <w:rPr>
                <w:sz w:val="20"/>
                <w:szCs w:val="20"/>
                <w:u w:val="single" w:color="000000"/>
              </w:rPr>
              <w:tab/>
            </w:r>
            <w:r w:rsidRPr="00CB3B07">
              <w:rPr>
                <w:spacing w:val="-1"/>
                <w:sz w:val="20"/>
                <w:szCs w:val="20"/>
              </w:rPr>
              <w:t>Custom</w:t>
            </w:r>
            <w:r w:rsidRPr="00CB3B07">
              <w:rPr>
                <w:spacing w:val="2"/>
                <w:sz w:val="20"/>
                <w:szCs w:val="20"/>
              </w:rPr>
              <w:t xml:space="preserve"> </w:t>
            </w:r>
            <w:r w:rsidRPr="00CB3B07">
              <w:rPr>
                <w:spacing w:val="-1"/>
                <w:sz w:val="20"/>
                <w:szCs w:val="20"/>
              </w:rPr>
              <w:t xml:space="preserve">(created </w:t>
            </w:r>
            <w:r w:rsidRPr="00CB3B07">
              <w:rPr>
                <w:sz w:val="20"/>
                <w:szCs w:val="20"/>
              </w:rPr>
              <w:t>by</w:t>
            </w:r>
            <w:r w:rsidRPr="00CB3B07">
              <w:rPr>
                <w:spacing w:val="-3"/>
                <w:sz w:val="20"/>
                <w:szCs w:val="20"/>
              </w:rPr>
              <w:t xml:space="preserve"> </w:t>
            </w:r>
            <w:r w:rsidRPr="00CB3B07">
              <w:rPr>
                <w:spacing w:val="-1"/>
                <w:sz w:val="20"/>
                <w:szCs w:val="20"/>
              </w:rPr>
              <w:t>the</w:t>
            </w:r>
            <w:r w:rsidRPr="00CB3B07">
              <w:rPr>
                <w:spacing w:val="1"/>
                <w:sz w:val="20"/>
                <w:szCs w:val="20"/>
              </w:rPr>
              <w:t xml:space="preserve"> </w:t>
            </w:r>
            <w:r w:rsidRPr="00CB3B07">
              <w:rPr>
                <w:spacing w:val="-1"/>
                <w:sz w:val="20"/>
                <w:szCs w:val="20"/>
              </w:rPr>
              <w:t xml:space="preserve">OU; </w:t>
            </w:r>
            <w:r w:rsidRPr="00CB3B07">
              <w:rPr>
                <w:sz w:val="20"/>
                <w:szCs w:val="20"/>
              </w:rPr>
              <w:t>not</w:t>
            </w:r>
            <w:r w:rsidRPr="00CB3B07">
              <w:rPr>
                <w:spacing w:val="-1"/>
                <w:sz w:val="20"/>
                <w:szCs w:val="20"/>
              </w:rPr>
              <w:t xml:space="preserve"> standard)</w:t>
            </w:r>
          </w:p>
        </w:tc>
      </w:tr>
      <w:tr w:rsidR="00B31242" w:rsidRPr="00CB3B07" w:rsidTr="00143958">
        <w:trPr>
          <w:trHeight w:hRule="exact" w:val="1409"/>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Data</w:t>
            </w:r>
            <w:r w:rsidRPr="00CB3B07">
              <w:rPr>
                <w:spacing w:val="-1"/>
                <w:sz w:val="20"/>
                <w:szCs w:val="20"/>
              </w:rPr>
              <w:t xml:space="preserve"> </w:t>
            </w:r>
            <w:r w:rsidRPr="00CB3B07">
              <w:rPr>
                <w:sz w:val="20"/>
                <w:szCs w:val="20"/>
              </w:rPr>
              <w:t>Quality</w:t>
            </w:r>
            <w:r w:rsidRPr="00CB3B07">
              <w:rPr>
                <w:spacing w:val="-2"/>
                <w:sz w:val="20"/>
                <w:szCs w:val="20"/>
              </w:rPr>
              <w:t xml:space="preserve"> </w:t>
            </w:r>
            <w:r w:rsidRPr="00CB3B07">
              <w:rPr>
                <w:sz w:val="20"/>
                <w:szCs w:val="20"/>
              </w:rPr>
              <w:t>Assessment</w:t>
            </w:r>
            <w:r w:rsidRPr="00CB3B07">
              <w:rPr>
                <w:spacing w:val="-2"/>
                <w:sz w:val="20"/>
                <w:szCs w:val="20"/>
              </w:rPr>
              <w:t xml:space="preserve"> </w:t>
            </w:r>
            <w:r w:rsidRPr="00CB3B07">
              <w:rPr>
                <w:spacing w:val="-1"/>
                <w:sz w:val="20"/>
                <w:szCs w:val="20"/>
              </w:rPr>
              <w:t>methodology:</w:t>
            </w:r>
          </w:p>
          <w:p w:rsidR="00B31242" w:rsidRPr="00CB3B07" w:rsidRDefault="00B31242" w:rsidP="00143958">
            <w:pPr>
              <w:pStyle w:val="TableParagraph"/>
              <w:spacing w:before="40" w:after="40"/>
              <w:ind w:left="102" w:right="209" w:firstLine="55"/>
              <w:rPr>
                <w:rFonts w:cs="Calibri"/>
                <w:sz w:val="20"/>
                <w:szCs w:val="20"/>
              </w:rPr>
            </w:pPr>
            <w:r w:rsidRPr="00CB3B07">
              <w:rPr>
                <w:i/>
                <w:spacing w:val="-1"/>
                <w:sz w:val="20"/>
                <w:szCs w:val="20"/>
              </w:rPr>
              <w:t>[Describe</w:t>
            </w:r>
            <w:r w:rsidRPr="00CB3B07">
              <w:rPr>
                <w:i/>
                <w:spacing w:val="1"/>
                <w:sz w:val="20"/>
                <w:szCs w:val="20"/>
              </w:rPr>
              <w:t xml:space="preserve"> </w:t>
            </w:r>
            <w:r w:rsidRPr="00CB3B07">
              <w:rPr>
                <w:i/>
                <w:spacing w:val="-1"/>
                <w:sz w:val="20"/>
                <w:szCs w:val="20"/>
              </w:rPr>
              <w:t>here</w:t>
            </w:r>
            <w:r w:rsidRPr="00CB3B07">
              <w:rPr>
                <w:i/>
                <w:spacing w:val="1"/>
                <w:sz w:val="20"/>
                <w:szCs w:val="20"/>
              </w:rPr>
              <w:t xml:space="preserve"> </w:t>
            </w:r>
            <w:r w:rsidRPr="00CB3B07">
              <w:rPr>
                <w:i/>
                <w:spacing w:val="-1"/>
                <w:sz w:val="20"/>
                <w:szCs w:val="20"/>
              </w:rPr>
              <w:t>or</w:t>
            </w:r>
            <w:r w:rsidRPr="00CB3B07">
              <w:rPr>
                <w:i/>
                <w:sz w:val="20"/>
                <w:szCs w:val="20"/>
              </w:rPr>
              <w:t xml:space="preserve"> </w:t>
            </w:r>
            <w:r w:rsidRPr="00CB3B07">
              <w:rPr>
                <w:i/>
                <w:spacing w:val="-1"/>
                <w:sz w:val="20"/>
                <w:szCs w:val="20"/>
              </w:rPr>
              <w:t>attach</w:t>
            </w:r>
            <w:r w:rsidRPr="00CB3B07">
              <w:rPr>
                <w:i/>
                <w:spacing w:val="-3"/>
                <w:sz w:val="20"/>
                <w:szCs w:val="20"/>
              </w:rPr>
              <w:t xml:space="preserve"> </w:t>
            </w:r>
            <w:r w:rsidRPr="00CB3B07">
              <w:rPr>
                <w:i/>
                <w:sz w:val="20"/>
                <w:szCs w:val="20"/>
              </w:rPr>
              <w:t>to</w:t>
            </w:r>
            <w:r w:rsidRPr="00CB3B07">
              <w:rPr>
                <w:i/>
                <w:spacing w:val="-1"/>
                <w:sz w:val="20"/>
                <w:szCs w:val="20"/>
              </w:rPr>
              <w:t xml:space="preserve"> this</w:t>
            </w:r>
            <w:r w:rsidRPr="00CB3B07">
              <w:rPr>
                <w:i/>
                <w:spacing w:val="-2"/>
                <w:sz w:val="20"/>
                <w:szCs w:val="20"/>
              </w:rPr>
              <w:t xml:space="preserve"> </w:t>
            </w:r>
            <w:r w:rsidRPr="00CB3B07">
              <w:rPr>
                <w:i/>
                <w:spacing w:val="-1"/>
                <w:sz w:val="20"/>
                <w:szCs w:val="20"/>
              </w:rPr>
              <w:t>checklist the</w:t>
            </w:r>
            <w:r w:rsidRPr="00CB3B07">
              <w:rPr>
                <w:i/>
                <w:spacing w:val="1"/>
                <w:sz w:val="20"/>
                <w:szCs w:val="20"/>
              </w:rPr>
              <w:t xml:space="preserve"> </w:t>
            </w:r>
            <w:r w:rsidRPr="00CB3B07">
              <w:rPr>
                <w:i/>
                <w:spacing w:val="-1"/>
                <w:sz w:val="20"/>
                <w:szCs w:val="20"/>
              </w:rPr>
              <w:t>methods</w:t>
            </w:r>
            <w:r w:rsidRPr="00CB3B07">
              <w:rPr>
                <w:i/>
                <w:sz w:val="20"/>
                <w:szCs w:val="20"/>
              </w:rPr>
              <w:t xml:space="preserve"> and</w:t>
            </w:r>
            <w:r w:rsidRPr="00CB3B07">
              <w:rPr>
                <w:i/>
                <w:spacing w:val="-1"/>
                <w:sz w:val="20"/>
                <w:szCs w:val="20"/>
              </w:rPr>
              <w:t xml:space="preserve"> procedures</w:t>
            </w:r>
            <w:r w:rsidRPr="00CB3B07">
              <w:rPr>
                <w:i/>
                <w:spacing w:val="6"/>
                <w:sz w:val="20"/>
                <w:szCs w:val="20"/>
              </w:rPr>
              <w:t xml:space="preserve"> </w:t>
            </w:r>
            <w:r w:rsidRPr="00CB3B07">
              <w:rPr>
                <w:i/>
                <w:spacing w:val="-1"/>
                <w:sz w:val="20"/>
                <w:szCs w:val="20"/>
              </w:rPr>
              <w:t>for</w:t>
            </w:r>
            <w:r w:rsidRPr="00CB3B07">
              <w:rPr>
                <w:i/>
                <w:sz w:val="20"/>
                <w:szCs w:val="20"/>
              </w:rPr>
              <w:t xml:space="preserve"> </w:t>
            </w:r>
            <w:r w:rsidRPr="00CB3B07">
              <w:rPr>
                <w:i/>
                <w:spacing w:val="-1"/>
                <w:sz w:val="20"/>
                <w:szCs w:val="20"/>
              </w:rPr>
              <w:t>assessing the</w:t>
            </w:r>
            <w:r w:rsidRPr="00CB3B07">
              <w:rPr>
                <w:i/>
                <w:spacing w:val="1"/>
                <w:sz w:val="20"/>
                <w:szCs w:val="20"/>
              </w:rPr>
              <w:t xml:space="preserve"> </w:t>
            </w:r>
            <w:r w:rsidRPr="00CB3B07">
              <w:rPr>
                <w:i/>
                <w:spacing w:val="-1"/>
                <w:sz w:val="20"/>
                <w:szCs w:val="20"/>
              </w:rPr>
              <w:t>quality</w:t>
            </w:r>
            <w:r w:rsidRPr="00CB3B07">
              <w:rPr>
                <w:i/>
                <w:spacing w:val="1"/>
                <w:sz w:val="20"/>
                <w:szCs w:val="20"/>
              </w:rPr>
              <w:t xml:space="preserve"> </w:t>
            </w:r>
            <w:r w:rsidRPr="00CB3B07">
              <w:rPr>
                <w:i/>
                <w:spacing w:val="-1"/>
                <w:sz w:val="20"/>
                <w:szCs w:val="20"/>
              </w:rPr>
              <w:t xml:space="preserve">of </w:t>
            </w:r>
            <w:r w:rsidRPr="00CB3B07">
              <w:rPr>
                <w:i/>
                <w:spacing w:val="-2"/>
                <w:sz w:val="20"/>
                <w:szCs w:val="20"/>
              </w:rPr>
              <w:t>the</w:t>
            </w:r>
            <w:r w:rsidRPr="00CB3B07">
              <w:rPr>
                <w:i/>
                <w:spacing w:val="93"/>
                <w:sz w:val="20"/>
                <w:szCs w:val="20"/>
              </w:rPr>
              <w:t xml:space="preserve"> </w:t>
            </w:r>
            <w:r w:rsidRPr="00CB3B07">
              <w:rPr>
                <w:i/>
                <w:spacing w:val="-1"/>
                <w:sz w:val="20"/>
                <w:szCs w:val="20"/>
              </w:rPr>
              <w:t>indicator</w:t>
            </w:r>
            <w:r w:rsidRPr="00CB3B07">
              <w:rPr>
                <w:i/>
                <w:sz w:val="20"/>
                <w:szCs w:val="20"/>
              </w:rPr>
              <w:t xml:space="preserve"> </w:t>
            </w:r>
            <w:r w:rsidRPr="00CB3B07">
              <w:rPr>
                <w:i/>
                <w:spacing w:val="-1"/>
                <w:sz w:val="20"/>
                <w:szCs w:val="20"/>
              </w:rPr>
              <w:t xml:space="preserve">data. </w:t>
            </w:r>
            <w:r>
              <w:rPr>
                <w:i/>
                <w:sz w:val="20"/>
                <w:szCs w:val="20"/>
              </w:rPr>
              <w:t>E.g.,</w:t>
            </w:r>
            <w:r w:rsidRPr="00CB3B07">
              <w:rPr>
                <w:i/>
                <w:spacing w:val="-1"/>
                <w:sz w:val="20"/>
                <w:szCs w:val="20"/>
              </w:rPr>
              <w:t xml:space="preserve"> Reviewing </w:t>
            </w:r>
            <w:r w:rsidRPr="00CB3B07">
              <w:rPr>
                <w:i/>
                <w:sz w:val="20"/>
                <w:szCs w:val="20"/>
              </w:rPr>
              <w:t>data</w:t>
            </w:r>
            <w:r w:rsidRPr="00CB3B07">
              <w:rPr>
                <w:i/>
                <w:spacing w:val="-1"/>
                <w:sz w:val="20"/>
                <w:szCs w:val="20"/>
              </w:rPr>
              <w:t xml:space="preserve"> collection procedures</w:t>
            </w:r>
            <w:r w:rsidRPr="00CB3B07">
              <w:rPr>
                <w:i/>
                <w:sz w:val="20"/>
                <w:szCs w:val="20"/>
              </w:rPr>
              <w:t xml:space="preserve"> </w:t>
            </w:r>
            <w:r w:rsidRPr="00CB3B07">
              <w:rPr>
                <w:i/>
                <w:spacing w:val="-1"/>
                <w:sz w:val="20"/>
                <w:szCs w:val="20"/>
              </w:rPr>
              <w:t>and documentation,</w:t>
            </w:r>
            <w:r w:rsidRPr="00CB3B07">
              <w:rPr>
                <w:i/>
                <w:sz w:val="20"/>
                <w:szCs w:val="20"/>
              </w:rPr>
              <w:t xml:space="preserve"> </w:t>
            </w:r>
            <w:r w:rsidRPr="00CB3B07">
              <w:rPr>
                <w:i/>
                <w:spacing w:val="-1"/>
                <w:sz w:val="20"/>
                <w:szCs w:val="20"/>
              </w:rPr>
              <w:t>interviewing those</w:t>
            </w:r>
            <w:r w:rsidRPr="00CB3B07">
              <w:rPr>
                <w:i/>
                <w:spacing w:val="98"/>
                <w:sz w:val="20"/>
                <w:szCs w:val="20"/>
              </w:rPr>
              <w:t xml:space="preserve"> </w:t>
            </w:r>
            <w:r w:rsidRPr="00CB3B07">
              <w:rPr>
                <w:i/>
                <w:spacing w:val="-1"/>
                <w:sz w:val="20"/>
                <w:szCs w:val="20"/>
              </w:rPr>
              <w:t>responsible</w:t>
            </w:r>
            <w:r w:rsidRPr="00CB3B07">
              <w:rPr>
                <w:i/>
                <w:spacing w:val="1"/>
                <w:sz w:val="20"/>
                <w:szCs w:val="20"/>
              </w:rPr>
              <w:t xml:space="preserve"> </w:t>
            </w:r>
            <w:r w:rsidRPr="00CB3B07">
              <w:rPr>
                <w:i/>
                <w:spacing w:val="-1"/>
                <w:sz w:val="20"/>
                <w:szCs w:val="20"/>
              </w:rPr>
              <w:t>for</w:t>
            </w:r>
            <w:r w:rsidRPr="00CB3B07">
              <w:rPr>
                <w:i/>
                <w:sz w:val="20"/>
                <w:szCs w:val="20"/>
              </w:rPr>
              <w:t xml:space="preserve"> </w:t>
            </w:r>
            <w:r w:rsidRPr="00CB3B07">
              <w:rPr>
                <w:i/>
                <w:spacing w:val="-1"/>
                <w:sz w:val="20"/>
                <w:szCs w:val="20"/>
              </w:rPr>
              <w:t>data analysis,</w:t>
            </w:r>
            <w:r w:rsidRPr="00CB3B07">
              <w:rPr>
                <w:i/>
                <w:spacing w:val="1"/>
                <w:sz w:val="20"/>
                <w:szCs w:val="20"/>
              </w:rPr>
              <w:t xml:space="preserve"> </w:t>
            </w:r>
            <w:r w:rsidRPr="00CB3B07">
              <w:rPr>
                <w:i/>
                <w:spacing w:val="-1"/>
                <w:sz w:val="20"/>
                <w:szCs w:val="20"/>
              </w:rPr>
              <w:t xml:space="preserve">checking </w:t>
            </w:r>
            <w:r w:rsidRPr="00CB3B07">
              <w:rPr>
                <w:i/>
                <w:sz w:val="20"/>
                <w:szCs w:val="20"/>
              </w:rPr>
              <w:t>a</w:t>
            </w:r>
            <w:r w:rsidRPr="00CB3B07">
              <w:rPr>
                <w:i/>
                <w:spacing w:val="-1"/>
                <w:sz w:val="20"/>
                <w:szCs w:val="20"/>
              </w:rPr>
              <w:t xml:space="preserve"> sample</w:t>
            </w:r>
            <w:r w:rsidRPr="00CB3B07">
              <w:rPr>
                <w:i/>
                <w:spacing w:val="1"/>
                <w:sz w:val="20"/>
                <w:szCs w:val="20"/>
              </w:rPr>
              <w:t xml:space="preserve"> </w:t>
            </w:r>
            <w:r w:rsidRPr="00CB3B07">
              <w:rPr>
                <w:i/>
                <w:sz w:val="20"/>
                <w:szCs w:val="20"/>
              </w:rPr>
              <w:t>of</w:t>
            </w:r>
            <w:r w:rsidRPr="00CB3B07">
              <w:rPr>
                <w:i/>
                <w:spacing w:val="1"/>
                <w:sz w:val="20"/>
                <w:szCs w:val="20"/>
              </w:rPr>
              <w:t xml:space="preserve"> </w:t>
            </w:r>
            <w:r w:rsidRPr="00CB3B07">
              <w:rPr>
                <w:i/>
                <w:spacing w:val="-1"/>
                <w:sz w:val="20"/>
                <w:szCs w:val="20"/>
              </w:rPr>
              <w:t>the</w:t>
            </w:r>
            <w:r w:rsidRPr="00CB3B07">
              <w:rPr>
                <w:i/>
                <w:spacing w:val="-2"/>
                <w:sz w:val="20"/>
                <w:szCs w:val="20"/>
              </w:rPr>
              <w:t xml:space="preserve"> </w:t>
            </w:r>
            <w:r w:rsidRPr="00CB3B07">
              <w:rPr>
                <w:i/>
                <w:spacing w:val="-1"/>
                <w:sz w:val="20"/>
                <w:szCs w:val="20"/>
              </w:rPr>
              <w:t>data for</w:t>
            </w:r>
            <w:r w:rsidRPr="00CB3B07">
              <w:rPr>
                <w:i/>
                <w:sz w:val="20"/>
                <w:szCs w:val="20"/>
              </w:rPr>
              <w:t xml:space="preserve"> </w:t>
            </w:r>
            <w:r w:rsidRPr="00CB3B07">
              <w:rPr>
                <w:i/>
                <w:spacing w:val="-1"/>
                <w:sz w:val="20"/>
                <w:szCs w:val="20"/>
              </w:rPr>
              <w:t xml:space="preserve">errors, </w:t>
            </w:r>
            <w:r w:rsidRPr="00CB3B07">
              <w:rPr>
                <w:i/>
                <w:sz w:val="20"/>
                <w:szCs w:val="20"/>
              </w:rPr>
              <w:t xml:space="preserve">etc.] </w:t>
            </w:r>
          </w:p>
        </w:tc>
      </w:tr>
      <w:tr w:rsidR="00B31242" w:rsidRPr="00CB3B07" w:rsidTr="00143958">
        <w:trPr>
          <w:trHeight w:hRule="exact" w:val="305"/>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Date(s)</w:t>
            </w:r>
            <w:r w:rsidRPr="00CB3B07">
              <w:rPr>
                <w:spacing w:val="-1"/>
                <w:sz w:val="20"/>
                <w:szCs w:val="20"/>
              </w:rPr>
              <w:t xml:space="preserve"> of</w:t>
            </w:r>
            <w:r w:rsidRPr="00CB3B07">
              <w:rPr>
                <w:spacing w:val="1"/>
                <w:sz w:val="20"/>
                <w:szCs w:val="20"/>
              </w:rPr>
              <w:t xml:space="preserve"> </w:t>
            </w:r>
            <w:r w:rsidRPr="00CB3B07">
              <w:rPr>
                <w:spacing w:val="-1"/>
                <w:sz w:val="20"/>
                <w:szCs w:val="20"/>
              </w:rPr>
              <w:t>Assessment:</w:t>
            </w:r>
          </w:p>
        </w:tc>
      </w:tr>
      <w:tr w:rsidR="00B31242" w:rsidRPr="00CB3B07" w:rsidTr="00143958">
        <w:trPr>
          <w:trHeight w:hRule="exact" w:val="595"/>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Pr="00CB3B07" w:rsidRDefault="00B31242" w:rsidP="00143958">
            <w:pPr>
              <w:pStyle w:val="TableParagraph"/>
              <w:spacing w:before="40" w:after="40"/>
              <w:ind w:left="102" w:right="209"/>
              <w:rPr>
                <w:rFonts w:cs="Calibri"/>
                <w:sz w:val="20"/>
                <w:szCs w:val="20"/>
              </w:rPr>
            </w:pPr>
            <w:r w:rsidRPr="00CB3B07">
              <w:rPr>
                <w:sz w:val="20"/>
                <w:szCs w:val="20"/>
              </w:rPr>
              <w:t>Assessment</w:t>
            </w:r>
            <w:r w:rsidRPr="00CB3B07">
              <w:rPr>
                <w:spacing w:val="-1"/>
                <w:sz w:val="20"/>
                <w:szCs w:val="20"/>
              </w:rPr>
              <w:t xml:space="preserve"> </w:t>
            </w:r>
            <w:r w:rsidRPr="00CB3B07">
              <w:rPr>
                <w:sz w:val="20"/>
                <w:szCs w:val="20"/>
              </w:rPr>
              <w:t>Team</w:t>
            </w:r>
            <w:r w:rsidRPr="00CB3B07">
              <w:rPr>
                <w:spacing w:val="-1"/>
                <w:sz w:val="20"/>
                <w:szCs w:val="20"/>
              </w:rPr>
              <w:t xml:space="preserve"> Members:</w:t>
            </w:r>
          </w:p>
        </w:tc>
      </w:tr>
      <w:tr w:rsidR="00B31242" w:rsidRPr="00CB3B07" w:rsidTr="00143958">
        <w:trPr>
          <w:trHeight w:hRule="exact" w:val="1476"/>
        </w:trPr>
        <w:tc>
          <w:tcPr>
            <w:tcW w:w="10084" w:type="dxa"/>
            <w:gridSpan w:val="2"/>
            <w:tcBorders>
              <w:top w:val="single" w:sz="5" w:space="0" w:color="000000"/>
              <w:left w:val="single" w:sz="5" w:space="0" w:color="000000"/>
              <w:bottom w:val="single" w:sz="5" w:space="0" w:color="000000"/>
              <w:right w:val="single" w:sz="5" w:space="0" w:color="000000"/>
            </w:tcBorders>
            <w:vAlign w:val="center"/>
          </w:tcPr>
          <w:p w:rsidR="00B31242" w:rsidRDefault="00B31242" w:rsidP="0054451D">
            <w:pPr>
              <w:pStyle w:val="TableParagraph"/>
              <w:spacing w:before="40" w:after="40"/>
              <w:ind w:right="209"/>
              <w:rPr>
                <w:rFonts w:cs="Calibri"/>
                <w:sz w:val="20"/>
                <w:szCs w:val="20"/>
              </w:rPr>
            </w:pPr>
            <w:r w:rsidRPr="00CB3B07">
              <w:rPr>
                <w:i/>
                <w:spacing w:val="-1"/>
                <w:sz w:val="20"/>
                <w:szCs w:val="20"/>
              </w:rPr>
              <w:t>USAID</w:t>
            </w:r>
            <w:r w:rsidRPr="00CB3B07">
              <w:rPr>
                <w:i/>
                <w:spacing w:val="1"/>
                <w:sz w:val="20"/>
                <w:szCs w:val="20"/>
              </w:rPr>
              <w:t xml:space="preserve"> </w:t>
            </w:r>
            <w:r w:rsidRPr="00CB3B07">
              <w:rPr>
                <w:i/>
                <w:spacing w:val="-1"/>
                <w:sz w:val="20"/>
                <w:szCs w:val="20"/>
              </w:rPr>
              <w:t>Mission/OU Verification of</w:t>
            </w:r>
            <w:r w:rsidRPr="00CB3B07">
              <w:rPr>
                <w:i/>
                <w:spacing w:val="1"/>
                <w:sz w:val="20"/>
                <w:szCs w:val="20"/>
              </w:rPr>
              <w:t xml:space="preserve"> </w:t>
            </w:r>
            <w:r w:rsidRPr="00CB3B07">
              <w:rPr>
                <w:i/>
                <w:spacing w:val="-1"/>
                <w:sz w:val="20"/>
                <w:szCs w:val="20"/>
              </w:rPr>
              <w:t>DQA</w:t>
            </w:r>
          </w:p>
          <w:p w:rsidR="00B31242" w:rsidRDefault="00B31242" w:rsidP="0054451D">
            <w:pPr>
              <w:pStyle w:val="TableParagraph"/>
              <w:spacing w:before="40" w:after="40"/>
              <w:ind w:right="209"/>
              <w:rPr>
                <w:rFonts w:cs="Calibri"/>
                <w:sz w:val="20"/>
                <w:szCs w:val="20"/>
              </w:rPr>
            </w:pPr>
            <w:r w:rsidRPr="00CB3B07">
              <w:rPr>
                <w:sz w:val="20"/>
                <w:szCs w:val="20"/>
              </w:rPr>
              <w:t>Team</w:t>
            </w:r>
            <w:r w:rsidRPr="00CB3B07">
              <w:rPr>
                <w:spacing w:val="1"/>
                <w:sz w:val="20"/>
                <w:szCs w:val="20"/>
              </w:rPr>
              <w:t xml:space="preserve"> </w:t>
            </w:r>
            <w:r w:rsidRPr="00CB3B07">
              <w:rPr>
                <w:spacing w:val="-1"/>
                <w:sz w:val="20"/>
                <w:szCs w:val="20"/>
              </w:rPr>
              <w:t>Leader Officer approval</w:t>
            </w:r>
          </w:p>
          <w:p w:rsidR="00B31242" w:rsidRPr="00CB3B07" w:rsidRDefault="00B31242" w:rsidP="00143958">
            <w:pPr>
              <w:pStyle w:val="TableParagraph"/>
              <w:spacing w:before="40" w:after="40"/>
              <w:rPr>
                <w:sz w:val="20"/>
                <w:szCs w:val="20"/>
              </w:rPr>
            </w:pPr>
          </w:p>
          <w:p w:rsidR="00B31242" w:rsidRPr="00CB3B07" w:rsidRDefault="00B31242" w:rsidP="00143958">
            <w:pPr>
              <w:pStyle w:val="TableParagraph"/>
              <w:tabs>
                <w:tab w:val="left" w:pos="4885"/>
              </w:tabs>
              <w:spacing w:before="40" w:after="40"/>
              <w:ind w:left="102"/>
              <w:rPr>
                <w:rFonts w:cs="Calibri"/>
                <w:sz w:val="20"/>
                <w:szCs w:val="20"/>
              </w:rPr>
            </w:pPr>
            <w:r w:rsidRPr="00CB3B07">
              <w:rPr>
                <w:sz w:val="20"/>
                <w:szCs w:val="20"/>
              </w:rPr>
              <w:t>X</w:t>
            </w:r>
            <w:r w:rsidRPr="00CB3B07">
              <w:rPr>
                <w:sz w:val="20"/>
                <w:szCs w:val="20"/>
                <w:u w:val="single" w:color="000000"/>
              </w:rPr>
              <w:t xml:space="preserve"> </w:t>
            </w:r>
            <w:r w:rsidRPr="00CB3B07">
              <w:rPr>
                <w:sz w:val="20"/>
                <w:szCs w:val="20"/>
                <w:u w:val="single" w:color="000000"/>
              </w:rPr>
              <w:tab/>
            </w:r>
          </w:p>
        </w:tc>
      </w:tr>
    </w:tbl>
    <w:p w:rsidR="00B31242" w:rsidRPr="00CB3B07" w:rsidRDefault="00B31242" w:rsidP="008664A2">
      <w:pPr>
        <w:rPr>
          <w:rFonts w:cs="Calibri"/>
          <w:sz w:val="20"/>
          <w:szCs w:val="20"/>
        </w:rPr>
        <w:sectPr w:rsidR="00B31242" w:rsidRPr="00CB3B07" w:rsidSect="00143958">
          <w:footerReference w:type="first" r:id="rId62"/>
          <w:pgSz w:w="12240" w:h="15840"/>
          <w:pgMar w:top="1440" w:right="1440" w:bottom="1440" w:left="1440" w:header="720" w:footer="720" w:gutter="0"/>
          <w:cols w:space="720"/>
          <w:titlePg/>
          <w:docGrid w:linePitch="299"/>
        </w:sectPr>
      </w:pPr>
    </w:p>
    <w:tbl>
      <w:tblPr>
        <w:tblStyle w:val="TableGrid"/>
        <w:tblW w:w="0" w:type="auto"/>
        <w:tblLook w:val="04A0"/>
      </w:tblPr>
      <w:tblGrid>
        <w:gridCol w:w="468"/>
        <w:gridCol w:w="5551"/>
        <w:gridCol w:w="750"/>
        <w:gridCol w:w="715"/>
        <w:gridCol w:w="2092"/>
      </w:tblGrid>
      <w:tr w:rsidR="00B31242" w:rsidRPr="000A4930" w:rsidTr="00143958">
        <w:trPr>
          <w:tblHeader/>
        </w:trPr>
        <w:tc>
          <w:tcPr>
            <w:tcW w:w="6019" w:type="dxa"/>
            <w:gridSpan w:val="2"/>
            <w:shd w:val="clear" w:color="auto" w:fill="002A6C" w:themeFill="text2"/>
          </w:tcPr>
          <w:p w:rsidR="00B31242" w:rsidRPr="00143958" w:rsidRDefault="00B31242" w:rsidP="00143958">
            <w:pPr>
              <w:spacing w:before="40" w:after="40"/>
              <w:rPr>
                <w:rFonts w:asciiTheme="minorHAnsi" w:hAnsiTheme="minorHAnsi"/>
                <w:b/>
                <w:sz w:val="20"/>
                <w:szCs w:val="20"/>
              </w:rPr>
            </w:pPr>
          </w:p>
        </w:tc>
        <w:tc>
          <w:tcPr>
            <w:tcW w:w="750" w:type="dxa"/>
            <w:shd w:val="clear" w:color="auto" w:fill="002A6C" w:themeFill="text2"/>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YES</w:t>
            </w:r>
          </w:p>
        </w:tc>
        <w:tc>
          <w:tcPr>
            <w:tcW w:w="715" w:type="dxa"/>
            <w:shd w:val="clear" w:color="auto" w:fill="002A6C" w:themeFill="text2"/>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NO</w:t>
            </w:r>
          </w:p>
        </w:tc>
        <w:tc>
          <w:tcPr>
            <w:tcW w:w="2092" w:type="dxa"/>
            <w:shd w:val="clear" w:color="auto" w:fill="002A6C" w:themeFill="text2"/>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COMMENTS</w:t>
            </w:r>
          </w:p>
        </w:tc>
      </w:tr>
      <w:tr w:rsidR="00B31242" w:rsidRPr="000A4930" w:rsidTr="00143958">
        <w:trPr>
          <w:trHeight w:val="215"/>
        </w:trPr>
        <w:tc>
          <w:tcPr>
            <w:tcW w:w="9576" w:type="dxa"/>
            <w:gridSpan w:val="5"/>
            <w:shd w:val="clear" w:color="auto" w:fill="DDDDDD" w:themeFill="background1"/>
          </w:tcPr>
          <w:p w:rsidR="00B31242" w:rsidRPr="00143958" w:rsidRDefault="00B31242" w:rsidP="00143958">
            <w:pPr>
              <w:pStyle w:val="TableParagraph"/>
              <w:keepNext/>
              <w:keepLines/>
              <w:spacing w:before="40" w:after="40"/>
              <w:ind w:right="91"/>
              <w:outlineLvl w:val="4"/>
              <w:rPr>
                <w:rFonts w:asciiTheme="minorHAnsi" w:hAnsiTheme="minorHAnsi" w:cs="Calibri"/>
                <w:b/>
                <w:bCs/>
                <w:spacing w:val="-1"/>
                <w:sz w:val="20"/>
                <w:szCs w:val="20"/>
              </w:rPr>
            </w:pPr>
            <w:r w:rsidRPr="00143958">
              <w:rPr>
                <w:rFonts w:asciiTheme="minorHAnsi" w:hAnsiTheme="minorHAnsi" w:cs="Calibri"/>
                <w:b/>
                <w:bCs/>
                <w:spacing w:val="-1"/>
                <w:sz w:val="20"/>
                <w:szCs w:val="20"/>
              </w:rPr>
              <w:t>VALIDITY</w:t>
            </w:r>
            <w:r>
              <w:rPr>
                <w:rFonts w:asciiTheme="minorHAnsi" w:hAnsiTheme="minorHAnsi" w:cs="Calibri"/>
                <w:b/>
                <w:bCs/>
                <w:sz w:val="20"/>
                <w:szCs w:val="20"/>
              </w:rPr>
              <w:t xml:space="preserve">: </w:t>
            </w:r>
            <w:r w:rsidRPr="00143958">
              <w:rPr>
                <w:rFonts w:asciiTheme="minorHAnsi" w:hAnsiTheme="minorHAnsi" w:cs="Calibri"/>
                <w:b/>
                <w:bCs/>
                <w:spacing w:val="-1"/>
                <w:sz w:val="20"/>
                <w:szCs w:val="20"/>
              </w:rPr>
              <w:t>Data</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should clearly and</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adequately represent</w:t>
            </w:r>
            <w:r w:rsidRPr="00143958">
              <w:rPr>
                <w:rFonts w:asciiTheme="minorHAnsi" w:hAnsiTheme="minorHAnsi" w:cs="Calibri"/>
                <w:b/>
                <w:bCs/>
                <w:spacing w:val="1"/>
                <w:sz w:val="20"/>
                <w:szCs w:val="20"/>
              </w:rPr>
              <w:t xml:space="preserve"> </w:t>
            </w:r>
            <w:r>
              <w:rPr>
                <w:rFonts w:asciiTheme="minorHAnsi" w:hAnsiTheme="minorHAnsi" w:cs="Calibri"/>
                <w:b/>
                <w:bCs/>
                <w:spacing w:val="-1"/>
                <w:sz w:val="20"/>
                <w:szCs w:val="20"/>
              </w:rPr>
              <w:t>the intended result</w:t>
            </w: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1</w:t>
            </w:r>
            <w:r>
              <w:rPr>
                <w:rFonts w:asciiTheme="minorHAnsi" w:hAnsiTheme="minorHAnsi"/>
                <w:b/>
                <w:sz w:val="20"/>
                <w:szCs w:val="20"/>
              </w:rPr>
              <w:t>.</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Does</w:t>
            </w:r>
            <w:r w:rsidRPr="00143958">
              <w:rPr>
                <w:rFonts w:asciiTheme="minorHAnsi" w:hAnsiTheme="minorHAnsi"/>
                <w:spacing w:val="-2"/>
                <w:sz w:val="20"/>
                <w:szCs w:val="20"/>
              </w:rPr>
              <w:t xml:space="preserve"> </w:t>
            </w:r>
            <w:r w:rsidRPr="00143958">
              <w:rPr>
                <w:rFonts w:asciiTheme="minorHAnsi" w:hAnsiTheme="minorHAnsi"/>
                <w:sz w:val="20"/>
                <w:szCs w:val="20"/>
              </w:rPr>
              <w:t>the</w:t>
            </w:r>
            <w:r w:rsidRPr="00143958">
              <w:rPr>
                <w:rFonts w:asciiTheme="minorHAnsi" w:hAnsiTheme="minorHAnsi"/>
                <w:spacing w:val="-2"/>
                <w:sz w:val="20"/>
                <w:szCs w:val="20"/>
              </w:rPr>
              <w:t xml:space="preserve"> </w:t>
            </w:r>
            <w:r w:rsidRPr="00143958">
              <w:rPr>
                <w:rFonts w:asciiTheme="minorHAnsi" w:hAnsiTheme="minorHAnsi"/>
                <w:spacing w:val="-1"/>
                <w:sz w:val="20"/>
                <w:szCs w:val="20"/>
              </w:rPr>
              <w:t>information</w:t>
            </w:r>
            <w:r w:rsidRPr="00143958">
              <w:rPr>
                <w:rFonts w:asciiTheme="minorHAnsi" w:hAnsiTheme="minorHAnsi"/>
                <w:spacing w:val="1"/>
                <w:sz w:val="20"/>
                <w:szCs w:val="20"/>
              </w:rPr>
              <w:t xml:space="preserve"> </w:t>
            </w:r>
            <w:r w:rsidRPr="00143958">
              <w:rPr>
                <w:rFonts w:asciiTheme="minorHAnsi" w:hAnsiTheme="minorHAnsi"/>
                <w:spacing w:val="-1"/>
                <w:sz w:val="20"/>
                <w:szCs w:val="20"/>
              </w:rPr>
              <w:t>collected</w:t>
            </w:r>
            <w:r w:rsidRPr="00143958">
              <w:rPr>
                <w:rFonts w:asciiTheme="minorHAnsi" w:hAnsiTheme="minorHAnsi"/>
                <w:spacing w:val="3"/>
                <w:sz w:val="20"/>
                <w:szCs w:val="20"/>
              </w:rPr>
              <w:t xml:space="preserve"> </w:t>
            </w:r>
            <w:r w:rsidRPr="00143958">
              <w:rPr>
                <w:rFonts w:asciiTheme="minorHAnsi" w:hAnsiTheme="minorHAnsi"/>
                <w:spacing w:val="-1"/>
                <w:sz w:val="20"/>
                <w:szCs w:val="20"/>
              </w:rPr>
              <w:t>measure</w:t>
            </w:r>
            <w:r w:rsidRPr="00143958">
              <w:rPr>
                <w:rFonts w:asciiTheme="minorHAnsi" w:hAnsiTheme="minorHAnsi"/>
                <w:spacing w:val="1"/>
                <w:sz w:val="20"/>
                <w:szCs w:val="20"/>
              </w:rPr>
              <w:t xml:space="preserve"> </w:t>
            </w:r>
            <w:r w:rsidRPr="00143958">
              <w:rPr>
                <w:rFonts w:asciiTheme="minorHAnsi" w:hAnsiTheme="minorHAnsi"/>
                <w:spacing w:val="-2"/>
                <w:sz w:val="20"/>
                <w:szCs w:val="20"/>
              </w:rPr>
              <w:t>what</w:t>
            </w:r>
            <w:r w:rsidRPr="00143958">
              <w:rPr>
                <w:rFonts w:asciiTheme="minorHAnsi" w:hAnsiTheme="minorHAnsi"/>
                <w:spacing w:val="1"/>
                <w:sz w:val="20"/>
                <w:szCs w:val="20"/>
              </w:rPr>
              <w:t xml:space="preserve"> </w:t>
            </w:r>
            <w:r w:rsidRPr="00143958">
              <w:rPr>
                <w:rFonts w:asciiTheme="minorHAnsi" w:hAnsiTheme="minorHAnsi"/>
                <w:spacing w:val="-2"/>
                <w:sz w:val="20"/>
                <w:szCs w:val="20"/>
              </w:rPr>
              <w:t>it</w:t>
            </w:r>
            <w:r w:rsidRPr="00143958">
              <w:rPr>
                <w:rFonts w:asciiTheme="minorHAnsi" w:hAnsiTheme="minorHAnsi"/>
                <w:spacing w:val="37"/>
                <w:sz w:val="20"/>
                <w:szCs w:val="20"/>
              </w:rPr>
              <w:t xml:space="preserve"> </w:t>
            </w:r>
            <w:r w:rsidRPr="00143958">
              <w:rPr>
                <w:rFonts w:asciiTheme="minorHAnsi" w:hAnsiTheme="minorHAnsi"/>
                <w:sz w:val="20"/>
                <w:szCs w:val="20"/>
              </w:rPr>
              <w:t xml:space="preserve">is </w:t>
            </w:r>
            <w:r w:rsidRPr="00143958">
              <w:rPr>
                <w:rFonts w:asciiTheme="minorHAnsi" w:hAnsiTheme="minorHAnsi"/>
                <w:spacing w:val="-1"/>
                <w:sz w:val="20"/>
                <w:szCs w:val="20"/>
              </w:rPr>
              <w:t>supposed to</w:t>
            </w:r>
            <w:r w:rsidRPr="00143958">
              <w:rPr>
                <w:rFonts w:asciiTheme="minorHAnsi" w:hAnsiTheme="minorHAnsi"/>
                <w:spacing w:val="1"/>
                <w:sz w:val="20"/>
                <w:szCs w:val="20"/>
              </w:rPr>
              <w:t xml:space="preserve"> </w:t>
            </w:r>
            <w:r w:rsidRPr="00143958">
              <w:rPr>
                <w:rFonts w:asciiTheme="minorHAnsi" w:hAnsiTheme="minorHAnsi"/>
                <w:spacing w:val="-1"/>
                <w:sz w:val="20"/>
                <w:szCs w:val="20"/>
              </w:rPr>
              <w:t>measure</w:t>
            </w:r>
            <w:r>
              <w:rPr>
                <w:rFonts w:asciiTheme="minorHAnsi" w:hAnsiTheme="minorHAnsi"/>
                <w:spacing w:val="-1"/>
                <w:sz w:val="20"/>
                <w:szCs w:val="20"/>
              </w:rPr>
              <w:t xml:space="preserve"> </w:t>
            </w:r>
            <w:r>
              <w:rPr>
                <w:rFonts w:asciiTheme="minorHAnsi" w:hAnsiTheme="minorHAnsi"/>
                <w:sz w:val="20"/>
                <w:szCs w:val="20"/>
              </w:rPr>
              <w:t>(i.e.,</w:t>
            </w:r>
            <w:r w:rsidRPr="00143958">
              <w:rPr>
                <w:rFonts w:asciiTheme="minorHAnsi" w:hAnsiTheme="minorHAnsi"/>
                <w:sz w:val="20"/>
                <w:szCs w:val="20"/>
              </w:rPr>
              <w:t xml:space="preserve"> </w:t>
            </w:r>
            <w:r>
              <w:rPr>
                <w:rFonts w:asciiTheme="minorHAnsi" w:hAnsiTheme="minorHAnsi"/>
                <w:sz w:val="20"/>
                <w:szCs w:val="20"/>
              </w:rPr>
              <w:t>a</w:t>
            </w:r>
            <w:r w:rsidRPr="00143958">
              <w:rPr>
                <w:rFonts w:asciiTheme="minorHAnsi" w:hAnsiTheme="minorHAnsi"/>
                <w:spacing w:val="1"/>
                <w:sz w:val="20"/>
                <w:szCs w:val="20"/>
              </w:rPr>
              <w:t xml:space="preserve"> </w:t>
            </w:r>
            <w:r w:rsidRPr="00143958">
              <w:rPr>
                <w:rFonts w:asciiTheme="minorHAnsi" w:hAnsiTheme="minorHAnsi"/>
                <w:sz w:val="20"/>
                <w:szCs w:val="20"/>
              </w:rPr>
              <w:t>valid</w:t>
            </w:r>
            <w:r w:rsidRPr="00143958">
              <w:rPr>
                <w:rFonts w:asciiTheme="minorHAnsi" w:hAnsiTheme="minorHAnsi"/>
                <w:spacing w:val="-1"/>
                <w:sz w:val="20"/>
                <w:szCs w:val="20"/>
              </w:rPr>
              <w:t xml:space="preserve"> measure</w:t>
            </w:r>
            <w:r w:rsidRPr="00143958">
              <w:rPr>
                <w:rFonts w:asciiTheme="minorHAnsi" w:hAnsiTheme="minorHAnsi"/>
                <w:spacing w:val="23"/>
                <w:sz w:val="20"/>
                <w:szCs w:val="20"/>
              </w:rPr>
              <w:t xml:space="preserve"> </w:t>
            </w:r>
            <w:r w:rsidRPr="00143958">
              <w:rPr>
                <w:rFonts w:asciiTheme="minorHAnsi" w:hAnsiTheme="minorHAnsi"/>
                <w:sz w:val="20"/>
                <w:szCs w:val="20"/>
              </w:rPr>
              <w:t>of</w:t>
            </w:r>
            <w:r w:rsidRPr="00143958">
              <w:rPr>
                <w:rFonts w:asciiTheme="minorHAnsi" w:hAnsiTheme="minorHAnsi"/>
                <w:spacing w:val="1"/>
                <w:sz w:val="20"/>
                <w:szCs w:val="20"/>
              </w:rPr>
              <w:t xml:space="preserve"> </w:t>
            </w:r>
            <w:r w:rsidRPr="00143958">
              <w:rPr>
                <w:rFonts w:asciiTheme="minorHAnsi" w:hAnsiTheme="minorHAnsi"/>
                <w:spacing w:val="-1"/>
                <w:sz w:val="20"/>
                <w:szCs w:val="20"/>
              </w:rPr>
              <w:t>overall</w:t>
            </w:r>
            <w:r w:rsidRPr="00143958">
              <w:rPr>
                <w:rFonts w:asciiTheme="minorHAnsi" w:hAnsiTheme="minorHAnsi"/>
                <w:spacing w:val="-2"/>
                <w:sz w:val="20"/>
                <w:szCs w:val="20"/>
              </w:rPr>
              <w:t xml:space="preserve"> </w:t>
            </w:r>
            <w:r w:rsidRPr="00143958">
              <w:rPr>
                <w:rFonts w:asciiTheme="minorHAnsi" w:hAnsiTheme="minorHAnsi"/>
                <w:spacing w:val="-1"/>
                <w:sz w:val="20"/>
                <w:szCs w:val="20"/>
              </w:rPr>
              <w:t>nutrition</w:t>
            </w:r>
            <w:r w:rsidRPr="00143958">
              <w:rPr>
                <w:rFonts w:asciiTheme="minorHAnsi" w:hAnsiTheme="minorHAnsi"/>
                <w:spacing w:val="1"/>
                <w:sz w:val="20"/>
                <w:szCs w:val="20"/>
              </w:rPr>
              <w:t xml:space="preserve"> </w:t>
            </w:r>
            <w:r w:rsidRPr="00143958">
              <w:rPr>
                <w:rFonts w:asciiTheme="minorHAnsi" w:hAnsiTheme="minorHAnsi"/>
                <w:sz w:val="20"/>
                <w:szCs w:val="20"/>
              </w:rPr>
              <w:t>is</w:t>
            </w:r>
            <w:r w:rsidRPr="00143958">
              <w:rPr>
                <w:rFonts w:asciiTheme="minorHAnsi" w:hAnsiTheme="minorHAnsi"/>
                <w:spacing w:val="1"/>
                <w:sz w:val="20"/>
                <w:szCs w:val="20"/>
              </w:rPr>
              <w:t xml:space="preserve"> </w:t>
            </w:r>
            <w:r w:rsidRPr="00143958">
              <w:rPr>
                <w:rFonts w:asciiTheme="minorHAnsi" w:hAnsiTheme="minorHAnsi"/>
                <w:spacing w:val="-1"/>
                <w:sz w:val="20"/>
                <w:szCs w:val="20"/>
              </w:rPr>
              <w:t>healthy</w:t>
            </w:r>
            <w:r w:rsidRPr="00143958">
              <w:rPr>
                <w:rFonts w:asciiTheme="minorHAnsi" w:hAnsiTheme="minorHAnsi"/>
                <w:spacing w:val="1"/>
                <w:sz w:val="20"/>
                <w:szCs w:val="20"/>
              </w:rPr>
              <w:t xml:space="preserve"> </w:t>
            </w:r>
            <w:r w:rsidRPr="00143958">
              <w:rPr>
                <w:rFonts w:asciiTheme="minorHAnsi" w:hAnsiTheme="minorHAnsi"/>
                <w:spacing w:val="-1"/>
                <w:sz w:val="20"/>
                <w:szCs w:val="20"/>
              </w:rPr>
              <w:t>variation</w:t>
            </w:r>
            <w:r w:rsidRPr="00143958">
              <w:rPr>
                <w:rFonts w:asciiTheme="minorHAnsi" w:hAnsiTheme="minorHAnsi"/>
                <w:spacing w:val="1"/>
                <w:sz w:val="20"/>
                <w:szCs w:val="20"/>
              </w:rPr>
              <w:t xml:space="preserve"> </w:t>
            </w:r>
            <w:r w:rsidRPr="00143958">
              <w:rPr>
                <w:rFonts w:asciiTheme="minorHAnsi" w:hAnsiTheme="minorHAnsi"/>
                <w:spacing w:val="-2"/>
                <w:sz w:val="20"/>
                <w:szCs w:val="20"/>
              </w:rPr>
              <w:t>in</w:t>
            </w:r>
            <w:r w:rsidRPr="00143958">
              <w:rPr>
                <w:rFonts w:asciiTheme="minorHAnsi" w:hAnsiTheme="minorHAnsi"/>
                <w:spacing w:val="1"/>
                <w:sz w:val="20"/>
                <w:szCs w:val="20"/>
              </w:rPr>
              <w:t xml:space="preserve"> </w:t>
            </w:r>
            <w:r w:rsidRPr="00143958">
              <w:rPr>
                <w:rFonts w:asciiTheme="minorHAnsi" w:hAnsiTheme="minorHAnsi"/>
                <w:spacing w:val="-1"/>
                <w:sz w:val="20"/>
                <w:szCs w:val="20"/>
              </w:rPr>
              <w:t>diet;</w:t>
            </w:r>
            <w:r w:rsidRPr="00143958">
              <w:rPr>
                <w:rFonts w:asciiTheme="minorHAnsi" w:hAnsiTheme="minorHAnsi"/>
                <w:spacing w:val="39"/>
                <w:sz w:val="20"/>
                <w:szCs w:val="20"/>
              </w:rPr>
              <w:t xml:space="preserve"> </w:t>
            </w:r>
            <w:r>
              <w:rPr>
                <w:rFonts w:asciiTheme="minorHAnsi" w:hAnsiTheme="minorHAnsi"/>
                <w:sz w:val="20"/>
                <w:szCs w:val="20"/>
              </w:rPr>
              <w:t>a</w:t>
            </w:r>
            <w:r w:rsidRPr="00143958">
              <w:rPr>
                <w:rFonts w:asciiTheme="minorHAnsi" w:hAnsiTheme="minorHAnsi"/>
                <w:sz w:val="20"/>
                <w:szCs w:val="20"/>
              </w:rPr>
              <w:t>ge</w:t>
            </w:r>
            <w:r w:rsidRPr="00143958">
              <w:rPr>
                <w:rFonts w:asciiTheme="minorHAnsi" w:hAnsiTheme="minorHAnsi"/>
                <w:spacing w:val="1"/>
                <w:sz w:val="20"/>
                <w:szCs w:val="20"/>
              </w:rPr>
              <w:t xml:space="preserve"> </w:t>
            </w:r>
            <w:r w:rsidRPr="00143958">
              <w:rPr>
                <w:rFonts w:asciiTheme="minorHAnsi" w:hAnsiTheme="minorHAnsi"/>
                <w:sz w:val="20"/>
                <w:szCs w:val="20"/>
              </w:rPr>
              <w:t xml:space="preserve">is </w:t>
            </w:r>
            <w:r w:rsidRPr="00143958">
              <w:rPr>
                <w:rFonts w:asciiTheme="minorHAnsi" w:hAnsiTheme="minorHAnsi"/>
                <w:spacing w:val="-1"/>
                <w:sz w:val="20"/>
                <w:szCs w:val="20"/>
              </w:rPr>
              <w:t xml:space="preserve">not </w:t>
            </w:r>
            <w:r w:rsidRPr="00143958">
              <w:rPr>
                <w:rFonts w:asciiTheme="minorHAnsi" w:hAnsiTheme="minorHAnsi"/>
                <w:sz w:val="20"/>
                <w:szCs w:val="20"/>
              </w:rPr>
              <w:t xml:space="preserve">a </w:t>
            </w:r>
            <w:r w:rsidRPr="00143958">
              <w:rPr>
                <w:rFonts w:asciiTheme="minorHAnsi" w:hAnsiTheme="minorHAnsi"/>
                <w:spacing w:val="-1"/>
                <w:sz w:val="20"/>
                <w:szCs w:val="20"/>
              </w:rPr>
              <w:t>valid</w:t>
            </w:r>
            <w:r w:rsidRPr="00143958">
              <w:rPr>
                <w:rFonts w:asciiTheme="minorHAnsi" w:hAnsiTheme="minorHAnsi"/>
                <w:spacing w:val="1"/>
                <w:sz w:val="20"/>
                <w:szCs w:val="20"/>
              </w:rPr>
              <w:t xml:space="preserve"> </w:t>
            </w:r>
            <w:r w:rsidRPr="00143958">
              <w:rPr>
                <w:rFonts w:asciiTheme="minorHAnsi" w:hAnsiTheme="minorHAnsi"/>
                <w:spacing w:val="-1"/>
                <w:sz w:val="20"/>
                <w:szCs w:val="20"/>
              </w:rPr>
              <w:t>measure</w:t>
            </w:r>
            <w:r w:rsidRPr="00143958">
              <w:rPr>
                <w:rFonts w:asciiTheme="minorHAnsi" w:hAnsiTheme="minorHAnsi"/>
                <w:spacing w:val="1"/>
                <w:sz w:val="20"/>
                <w:szCs w:val="20"/>
              </w:rPr>
              <w:t xml:space="preserve"> </w:t>
            </w:r>
            <w:r w:rsidRPr="00143958">
              <w:rPr>
                <w:rFonts w:asciiTheme="minorHAnsi" w:hAnsiTheme="minorHAnsi"/>
                <w:sz w:val="20"/>
                <w:szCs w:val="20"/>
              </w:rPr>
              <w:t>of</w:t>
            </w:r>
            <w:r w:rsidRPr="00143958">
              <w:rPr>
                <w:rFonts w:asciiTheme="minorHAnsi" w:hAnsiTheme="minorHAnsi"/>
                <w:spacing w:val="-1"/>
                <w:sz w:val="20"/>
                <w:szCs w:val="20"/>
              </w:rPr>
              <w:t xml:space="preserve"> </w:t>
            </w:r>
            <w:r w:rsidRPr="00143958">
              <w:rPr>
                <w:rFonts w:asciiTheme="minorHAnsi" w:hAnsiTheme="minorHAnsi"/>
                <w:sz w:val="20"/>
                <w:szCs w:val="20"/>
              </w:rPr>
              <w:t>overall</w:t>
            </w:r>
            <w:r w:rsidRPr="00143958">
              <w:rPr>
                <w:rFonts w:asciiTheme="minorHAnsi" w:hAnsiTheme="minorHAnsi"/>
                <w:spacing w:val="-2"/>
                <w:sz w:val="20"/>
                <w:szCs w:val="20"/>
              </w:rPr>
              <w:t xml:space="preserve"> </w:t>
            </w:r>
            <w:r>
              <w:rPr>
                <w:rFonts w:asciiTheme="minorHAnsi" w:hAnsiTheme="minorHAnsi"/>
                <w:sz w:val="20"/>
                <w:szCs w:val="20"/>
              </w:rPr>
              <w:t>health)?</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2</w:t>
            </w:r>
            <w:r>
              <w:rPr>
                <w:rFonts w:asciiTheme="minorHAnsi" w:hAnsiTheme="minorHAnsi"/>
                <w:b/>
                <w:sz w:val="20"/>
                <w:szCs w:val="20"/>
              </w:rPr>
              <w:t>.</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Do</w:t>
            </w:r>
            <w:r w:rsidRPr="00143958">
              <w:rPr>
                <w:rFonts w:asciiTheme="minorHAnsi" w:hAnsiTheme="minorHAnsi"/>
                <w:spacing w:val="1"/>
                <w:sz w:val="20"/>
                <w:szCs w:val="20"/>
              </w:rPr>
              <w:t xml:space="preserve"> </w:t>
            </w:r>
            <w:r w:rsidRPr="00143958">
              <w:rPr>
                <w:rFonts w:asciiTheme="minorHAnsi" w:hAnsiTheme="minorHAnsi"/>
                <w:spacing w:val="-1"/>
                <w:sz w:val="20"/>
                <w:szCs w:val="20"/>
              </w:rPr>
              <w:t>results</w:t>
            </w:r>
            <w:r w:rsidRPr="00143958">
              <w:rPr>
                <w:rFonts w:asciiTheme="minorHAnsi" w:hAnsiTheme="minorHAnsi"/>
                <w:spacing w:val="-2"/>
                <w:sz w:val="20"/>
                <w:szCs w:val="20"/>
              </w:rPr>
              <w:t xml:space="preserve"> </w:t>
            </w:r>
            <w:r w:rsidRPr="00143958">
              <w:rPr>
                <w:rFonts w:asciiTheme="minorHAnsi" w:hAnsiTheme="minorHAnsi"/>
                <w:spacing w:val="-1"/>
                <w:sz w:val="20"/>
                <w:szCs w:val="20"/>
              </w:rPr>
              <w:t xml:space="preserve">collected </w:t>
            </w:r>
            <w:r w:rsidRPr="00143958">
              <w:rPr>
                <w:rFonts w:asciiTheme="minorHAnsi" w:hAnsiTheme="minorHAnsi"/>
                <w:sz w:val="20"/>
                <w:szCs w:val="20"/>
              </w:rPr>
              <w:t>fall</w:t>
            </w:r>
            <w:r w:rsidRPr="00143958">
              <w:rPr>
                <w:rFonts w:asciiTheme="minorHAnsi" w:hAnsiTheme="minorHAnsi"/>
                <w:spacing w:val="-1"/>
                <w:sz w:val="20"/>
                <w:szCs w:val="20"/>
              </w:rPr>
              <w:t xml:space="preserve"> within </w:t>
            </w:r>
            <w:r w:rsidRPr="00143958">
              <w:rPr>
                <w:rFonts w:asciiTheme="minorHAnsi" w:hAnsiTheme="minorHAnsi"/>
                <w:sz w:val="20"/>
                <w:szCs w:val="20"/>
              </w:rPr>
              <w:t xml:space="preserve">a </w:t>
            </w:r>
            <w:r w:rsidRPr="00143958">
              <w:rPr>
                <w:rFonts w:asciiTheme="minorHAnsi" w:hAnsiTheme="minorHAnsi"/>
                <w:spacing w:val="-1"/>
                <w:sz w:val="20"/>
                <w:szCs w:val="20"/>
              </w:rPr>
              <w:t>plausible</w:t>
            </w:r>
            <w:r w:rsidRPr="00143958">
              <w:rPr>
                <w:rFonts w:asciiTheme="minorHAnsi" w:hAnsiTheme="minorHAnsi"/>
                <w:spacing w:val="33"/>
                <w:sz w:val="20"/>
                <w:szCs w:val="20"/>
              </w:rPr>
              <w:t xml:space="preserve"> </w:t>
            </w:r>
            <w:r w:rsidRPr="00143958">
              <w:rPr>
                <w:rFonts w:asciiTheme="minorHAnsi" w:hAnsiTheme="minorHAnsi"/>
                <w:sz w:val="20"/>
                <w:szCs w:val="20"/>
              </w:rPr>
              <w:t>range?</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3</w:t>
            </w:r>
            <w:r>
              <w:rPr>
                <w:rFonts w:asciiTheme="minorHAnsi" w:hAnsiTheme="minorHAnsi"/>
                <w:b/>
                <w:sz w:val="20"/>
                <w:szCs w:val="20"/>
              </w:rPr>
              <w:t>.</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Is</w:t>
            </w:r>
            <w:r w:rsidRPr="00143958">
              <w:rPr>
                <w:rFonts w:asciiTheme="minorHAnsi" w:hAnsiTheme="minorHAnsi"/>
                <w:spacing w:val="-1"/>
                <w:sz w:val="20"/>
                <w:szCs w:val="20"/>
              </w:rPr>
              <w:t xml:space="preserve"> there</w:t>
            </w:r>
            <w:r w:rsidRPr="00143958">
              <w:rPr>
                <w:rFonts w:asciiTheme="minorHAnsi" w:hAnsiTheme="minorHAnsi"/>
                <w:spacing w:val="1"/>
                <w:sz w:val="20"/>
                <w:szCs w:val="20"/>
              </w:rPr>
              <w:t xml:space="preserve"> </w:t>
            </w:r>
            <w:r w:rsidRPr="00143958">
              <w:rPr>
                <w:rFonts w:asciiTheme="minorHAnsi" w:hAnsiTheme="minorHAnsi"/>
                <w:spacing w:val="-1"/>
                <w:sz w:val="20"/>
                <w:szCs w:val="20"/>
              </w:rPr>
              <w:t>reasonable</w:t>
            </w:r>
            <w:r w:rsidRPr="00143958">
              <w:rPr>
                <w:rFonts w:asciiTheme="minorHAnsi" w:hAnsiTheme="minorHAnsi"/>
                <w:spacing w:val="1"/>
                <w:sz w:val="20"/>
                <w:szCs w:val="20"/>
              </w:rPr>
              <w:t xml:space="preserve"> </w:t>
            </w:r>
            <w:r w:rsidRPr="00143958">
              <w:rPr>
                <w:rFonts w:asciiTheme="minorHAnsi" w:hAnsiTheme="minorHAnsi"/>
                <w:spacing w:val="-1"/>
                <w:sz w:val="20"/>
                <w:szCs w:val="20"/>
              </w:rPr>
              <w:t>assurance</w:t>
            </w:r>
            <w:r w:rsidRPr="00143958">
              <w:rPr>
                <w:rFonts w:asciiTheme="minorHAnsi" w:hAnsiTheme="minorHAnsi"/>
                <w:spacing w:val="4"/>
                <w:sz w:val="20"/>
                <w:szCs w:val="20"/>
              </w:rPr>
              <w:t xml:space="preserve"> </w:t>
            </w:r>
            <w:r w:rsidRPr="00143958">
              <w:rPr>
                <w:rFonts w:asciiTheme="minorHAnsi" w:hAnsiTheme="minorHAnsi"/>
                <w:spacing w:val="-1"/>
                <w:sz w:val="20"/>
                <w:szCs w:val="20"/>
              </w:rPr>
              <w:t>that the data</w:t>
            </w:r>
            <w:r w:rsidRPr="00143958">
              <w:rPr>
                <w:rFonts w:asciiTheme="minorHAnsi" w:hAnsiTheme="minorHAnsi"/>
                <w:spacing w:val="37"/>
                <w:sz w:val="20"/>
                <w:szCs w:val="20"/>
              </w:rPr>
              <w:t xml:space="preserve"> </w:t>
            </w:r>
            <w:r w:rsidRPr="00143958">
              <w:rPr>
                <w:rFonts w:asciiTheme="minorHAnsi" w:hAnsiTheme="minorHAnsi"/>
                <w:spacing w:val="-1"/>
                <w:sz w:val="20"/>
                <w:szCs w:val="20"/>
              </w:rPr>
              <w:t>collection methods</w:t>
            </w:r>
            <w:r w:rsidRPr="00143958">
              <w:rPr>
                <w:rFonts w:asciiTheme="minorHAnsi" w:hAnsiTheme="minorHAnsi"/>
                <w:sz w:val="20"/>
                <w:szCs w:val="20"/>
              </w:rPr>
              <w:t xml:space="preserve"> </w:t>
            </w:r>
            <w:r w:rsidRPr="00143958">
              <w:rPr>
                <w:rFonts w:asciiTheme="minorHAnsi" w:hAnsiTheme="minorHAnsi"/>
                <w:spacing w:val="-1"/>
                <w:sz w:val="20"/>
                <w:szCs w:val="20"/>
              </w:rPr>
              <w:t>being</w:t>
            </w:r>
            <w:r w:rsidRPr="00143958">
              <w:rPr>
                <w:rFonts w:asciiTheme="minorHAnsi" w:hAnsiTheme="minorHAnsi"/>
                <w:sz w:val="20"/>
                <w:szCs w:val="20"/>
              </w:rPr>
              <w:t xml:space="preserve"> </w:t>
            </w:r>
            <w:r w:rsidRPr="00143958">
              <w:rPr>
                <w:rFonts w:asciiTheme="minorHAnsi" w:hAnsiTheme="minorHAnsi"/>
                <w:spacing w:val="-1"/>
                <w:sz w:val="20"/>
                <w:szCs w:val="20"/>
              </w:rPr>
              <w:t xml:space="preserve">used </w:t>
            </w:r>
            <w:r w:rsidRPr="00143958">
              <w:rPr>
                <w:rFonts w:asciiTheme="minorHAnsi" w:hAnsiTheme="minorHAnsi"/>
                <w:sz w:val="20"/>
                <w:szCs w:val="20"/>
              </w:rPr>
              <w:t>do</w:t>
            </w:r>
            <w:r w:rsidRPr="00143958">
              <w:rPr>
                <w:rFonts w:asciiTheme="minorHAnsi" w:hAnsiTheme="minorHAnsi"/>
                <w:spacing w:val="-2"/>
                <w:sz w:val="20"/>
                <w:szCs w:val="20"/>
              </w:rPr>
              <w:t xml:space="preserve"> </w:t>
            </w:r>
            <w:r w:rsidRPr="00143958">
              <w:rPr>
                <w:rFonts w:asciiTheme="minorHAnsi" w:hAnsiTheme="minorHAnsi"/>
                <w:spacing w:val="-1"/>
                <w:sz w:val="20"/>
                <w:szCs w:val="20"/>
              </w:rPr>
              <w:t>not produce</w:t>
            </w:r>
            <w:r w:rsidRPr="00143958">
              <w:rPr>
                <w:rFonts w:asciiTheme="minorHAnsi" w:hAnsiTheme="minorHAnsi"/>
                <w:spacing w:val="43"/>
                <w:sz w:val="20"/>
                <w:szCs w:val="20"/>
              </w:rPr>
              <w:t xml:space="preserve"> </w:t>
            </w:r>
            <w:r w:rsidRPr="00143958">
              <w:rPr>
                <w:rFonts w:asciiTheme="minorHAnsi" w:hAnsiTheme="minorHAnsi"/>
                <w:spacing w:val="-1"/>
                <w:sz w:val="20"/>
                <w:szCs w:val="20"/>
              </w:rPr>
              <w:t>systematically</w:t>
            </w:r>
            <w:r w:rsidRPr="00143958">
              <w:rPr>
                <w:rFonts w:asciiTheme="minorHAnsi" w:hAnsiTheme="minorHAnsi"/>
                <w:sz w:val="20"/>
                <w:szCs w:val="20"/>
              </w:rPr>
              <w:t xml:space="preserve"> </w:t>
            </w:r>
            <w:r w:rsidRPr="00143958">
              <w:rPr>
                <w:rFonts w:asciiTheme="minorHAnsi" w:hAnsiTheme="minorHAnsi"/>
                <w:spacing w:val="-1"/>
                <w:sz w:val="20"/>
                <w:szCs w:val="20"/>
              </w:rPr>
              <w:t xml:space="preserve">biased </w:t>
            </w:r>
            <w:r w:rsidRPr="00143958">
              <w:rPr>
                <w:rFonts w:asciiTheme="minorHAnsi" w:hAnsiTheme="minorHAnsi"/>
                <w:spacing w:val="-2"/>
                <w:sz w:val="20"/>
                <w:szCs w:val="20"/>
              </w:rPr>
              <w:t>data</w:t>
            </w:r>
            <w:r w:rsidRPr="00143958">
              <w:rPr>
                <w:rFonts w:asciiTheme="minorHAnsi" w:hAnsiTheme="minorHAnsi"/>
                <w:sz w:val="20"/>
                <w:szCs w:val="20"/>
              </w:rPr>
              <w:t xml:space="preserve"> </w:t>
            </w:r>
            <w:r w:rsidRPr="00143958">
              <w:rPr>
                <w:rFonts w:asciiTheme="minorHAnsi" w:hAnsiTheme="minorHAnsi"/>
                <w:spacing w:val="-1"/>
                <w:sz w:val="20"/>
                <w:szCs w:val="20"/>
              </w:rPr>
              <w:t>(</w:t>
            </w:r>
            <w:r>
              <w:rPr>
                <w:rFonts w:asciiTheme="minorHAnsi" w:hAnsiTheme="minorHAnsi"/>
                <w:spacing w:val="-1"/>
                <w:sz w:val="20"/>
                <w:szCs w:val="20"/>
              </w:rPr>
              <w:t>e.g.,</w:t>
            </w:r>
            <w:r w:rsidRPr="00143958">
              <w:rPr>
                <w:rFonts w:asciiTheme="minorHAnsi" w:hAnsiTheme="minorHAnsi"/>
                <w:spacing w:val="-1"/>
                <w:sz w:val="20"/>
                <w:szCs w:val="20"/>
              </w:rPr>
              <w:t xml:space="preserve"> consistently</w:t>
            </w:r>
            <w:r w:rsidRPr="00143958">
              <w:rPr>
                <w:rFonts w:asciiTheme="minorHAnsi" w:hAnsiTheme="minorHAnsi"/>
                <w:spacing w:val="55"/>
                <w:sz w:val="20"/>
                <w:szCs w:val="20"/>
              </w:rPr>
              <w:t xml:space="preserve"> </w:t>
            </w:r>
            <w:r w:rsidRPr="00143958">
              <w:rPr>
                <w:rFonts w:asciiTheme="minorHAnsi" w:hAnsiTheme="minorHAnsi"/>
                <w:sz w:val="20"/>
                <w:szCs w:val="20"/>
              </w:rPr>
              <w:t>over-</w:t>
            </w:r>
            <w:r w:rsidRPr="00143958">
              <w:rPr>
                <w:rFonts w:asciiTheme="minorHAnsi" w:hAnsiTheme="minorHAnsi"/>
                <w:spacing w:val="-1"/>
                <w:sz w:val="20"/>
                <w:szCs w:val="20"/>
              </w:rPr>
              <w:t xml:space="preserve"> </w:t>
            </w:r>
            <w:r w:rsidRPr="00143958">
              <w:rPr>
                <w:rFonts w:asciiTheme="minorHAnsi" w:hAnsiTheme="minorHAnsi"/>
                <w:sz w:val="20"/>
                <w:szCs w:val="20"/>
              </w:rPr>
              <w:t>or</w:t>
            </w:r>
            <w:r w:rsidRPr="00143958">
              <w:rPr>
                <w:rFonts w:asciiTheme="minorHAnsi" w:hAnsiTheme="minorHAnsi"/>
                <w:spacing w:val="1"/>
                <w:sz w:val="20"/>
                <w:szCs w:val="20"/>
              </w:rPr>
              <w:t xml:space="preserve"> </w:t>
            </w:r>
            <w:r w:rsidRPr="00143958">
              <w:rPr>
                <w:rFonts w:asciiTheme="minorHAnsi" w:hAnsiTheme="minorHAnsi"/>
                <w:spacing w:val="-1"/>
                <w:sz w:val="20"/>
                <w:szCs w:val="20"/>
              </w:rPr>
              <w:t>under-counting)?</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4</w:t>
            </w:r>
            <w:r>
              <w:rPr>
                <w:rFonts w:asciiTheme="minorHAnsi" w:hAnsiTheme="minorHAnsi"/>
                <w:b/>
                <w:sz w:val="20"/>
                <w:szCs w:val="20"/>
              </w:rPr>
              <w:t>.</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sound research</w:t>
            </w:r>
            <w:r w:rsidRPr="00143958">
              <w:rPr>
                <w:rFonts w:asciiTheme="minorHAnsi" w:hAnsiTheme="minorHAnsi"/>
                <w:spacing w:val="1"/>
                <w:sz w:val="20"/>
                <w:szCs w:val="20"/>
              </w:rPr>
              <w:t xml:space="preserve"> </w:t>
            </w:r>
            <w:r w:rsidRPr="00143958">
              <w:rPr>
                <w:rFonts w:asciiTheme="minorHAnsi" w:hAnsiTheme="minorHAnsi"/>
                <w:spacing w:val="-1"/>
                <w:sz w:val="20"/>
                <w:szCs w:val="20"/>
              </w:rPr>
              <w:t>methods</w:t>
            </w:r>
            <w:r w:rsidRPr="00143958">
              <w:rPr>
                <w:rFonts w:asciiTheme="minorHAnsi" w:hAnsiTheme="minorHAnsi"/>
                <w:spacing w:val="-2"/>
                <w:sz w:val="20"/>
                <w:szCs w:val="20"/>
              </w:rPr>
              <w:t xml:space="preserve"> </w:t>
            </w:r>
            <w:r w:rsidRPr="00143958">
              <w:rPr>
                <w:rFonts w:asciiTheme="minorHAnsi" w:hAnsiTheme="minorHAnsi"/>
                <w:spacing w:val="-1"/>
                <w:sz w:val="20"/>
                <w:szCs w:val="20"/>
              </w:rPr>
              <w:t>being</w:t>
            </w:r>
            <w:r w:rsidRPr="00143958">
              <w:rPr>
                <w:rFonts w:asciiTheme="minorHAnsi" w:hAnsiTheme="minorHAnsi"/>
                <w:sz w:val="20"/>
                <w:szCs w:val="20"/>
              </w:rPr>
              <w:t xml:space="preserve"> </w:t>
            </w:r>
            <w:r w:rsidRPr="00143958">
              <w:rPr>
                <w:rFonts w:asciiTheme="minorHAnsi" w:hAnsiTheme="minorHAnsi"/>
                <w:spacing w:val="-1"/>
                <w:sz w:val="20"/>
                <w:szCs w:val="20"/>
              </w:rPr>
              <w:t xml:space="preserve">used </w:t>
            </w:r>
            <w:r w:rsidRPr="00143958">
              <w:rPr>
                <w:rFonts w:asciiTheme="minorHAnsi" w:hAnsiTheme="minorHAnsi"/>
                <w:sz w:val="20"/>
                <w:szCs w:val="20"/>
              </w:rPr>
              <w:t>to</w:t>
            </w:r>
            <w:r w:rsidRPr="00143958">
              <w:rPr>
                <w:rFonts w:asciiTheme="minorHAnsi" w:hAnsiTheme="minorHAnsi"/>
                <w:spacing w:val="27"/>
                <w:sz w:val="20"/>
                <w:szCs w:val="20"/>
              </w:rPr>
              <w:t xml:space="preserve"> </w:t>
            </w:r>
            <w:r w:rsidRPr="00143958">
              <w:rPr>
                <w:rFonts w:asciiTheme="minorHAnsi" w:hAnsiTheme="minorHAnsi"/>
                <w:spacing w:val="-1"/>
                <w:sz w:val="20"/>
                <w:szCs w:val="20"/>
              </w:rPr>
              <w:t>collect</w:t>
            </w:r>
            <w:r w:rsidRPr="00143958">
              <w:rPr>
                <w:rFonts w:asciiTheme="minorHAnsi" w:hAnsiTheme="minorHAnsi"/>
                <w:spacing w:val="1"/>
                <w:sz w:val="20"/>
                <w:szCs w:val="20"/>
              </w:rPr>
              <w:t xml:space="preserve"> </w:t>
            </w:r>
            <w:r w:rsidRPr="00143958">
              <w:rPr>
                <w:rFonts w:asciiTheme="minorHAnsi" w:hAnsiTheme="minorHAnsi"/>
                <w:spacing w:val="-1"/>
                <w:sz w:val="20"/>
                <w:szCs w:val="20"/>
              </w:rPr>
              <w:t>the</w:t>
            </w:r>
            <w:r w:rsidRPr="00143958">
              <w:rPr>
                <w:rFonts w:asciiTheme="minorHAnsi" w:hAnsiTheme="minorHAnsi"/>
                <w:spacing w:val="-2"/>
                <w:sz w:val="20"/>
                <w:szCs w:val="20"/>
              </w:rPr>
              <w:t xml:space="preserve"> </w:t>
            </w:r>
            <w:r w:rsidRPr="00143958">
              <w:rPr>
                <w:rFonts w:asciiTheme="minorHAnsi" w:hAnsiTheme="minorHAnsi"/>
                <w:spacing w:val="-1"/>
                <w:sz w:val="20"/>
                <w:szCs w:val="20"/>
              </w:rPr>
              <w:t>data?</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0A4930" w:rsidTr="001443F3">
        <w:trPr>
          <w:trHeight w:val="467"/>
        </w:trPr>
        <w:tc>
          <w:tcPr>
            <w:tcW w:w="9576" w:type="dxa"/>
            <w:gridSpan w:val="5"/>
            <w:shd w:val="clear" w:color="auto" w:fill="DDDDDD" w:themeFill="background1"/>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cs="Calibri"/>
                <w:b/>
                <w:bCs/>
                <w:sz w:val="20"/>
                <w:szCs w:val="20"/>
              </w:rPr>
              <w:t>RELIABILITY</w:t>
            </w:r>
            <w:r>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Data</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should reflect stable and</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consistent data</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collection processes</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and analysis</w:t>
            </w:r>
            <w:r w:rsidRPr="00143958">
              <w:rPr>
                <w:rFonts w:asciiTheme="minorHAnsi" w:hAnsiTheme="minorHAnsi" w:cs="Calibri"/>
                <w:b/>
                <w:bCs/>
                <w:spacing w:val="77"/>
                <w:sz w:val="20"/>
                <w:szCs w:val="20"/>
              </w:rPr>
              <w:t xml:space="preserve"> </w:t>
            </w:r>
            <w:r w:rsidRPr="00143958">
              <w:rPr>
                <w:rFonts w:asciiTheme="minorHAnsi" w:hAnsiTheme="minorHAnsi" w:cs="Calibri"/>
                <w:b/>
                <w:bCs/>
                <w:sz w:val="20"/>
                <w:szCs w:val="20"/>
              </w:rPr>
              <w:t xml:space="preserve">methods </w:t>
            </w:r>
            <w:r w:rsidRPr="00143958">
              <w:rPr>
                <w:rFonts w:asciiTheme="minorHAnsi" w:hAnsiTheme="minorHAnsi" w:cs="Calibri"/>
                <w:b/>
                <w:bCs/>
                <w:spacing w:val="-1"/>
                <w:sz w:val="20"/>
                <w:szCs w:val="20"/>
              </w:rPr>
              <w:t>over time</w:t>
            </w: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1</w:t>
            </w:r>
            <w:r>
              <w:rPr>
                <w:rFonts w:asciiTheme="minorHAnsi" w:hAnsiTheme="minorHAnsi"/>
                <w:b/>
                <w:sz w:val="20"/>
                <w:szCs w:val="20"/>
              </w:rPr>
              <w:t>.</w:t>
            </w:r>
          </w:p>
        </w:tc>
        <w:tc>
          <w:tcPr>
            <w:tcW w:w="5551" w:type="dxa"/>
            <w:shd w:val="clear" w:color="auto" w:fill="auto"/>
          </w:tcPr>
          <w:p w:rsidR="00B31242" w:rsidRPr="00143958" w:rsidRDefault="00B31242" w:rsidP="001443F3">
            <w:pPr>
              <w:spacing w:before="40" w:after="40"/>
              <w:ind w:right="-137"/>
              <w:rPr>
                <w:rFonts w:asciiTheme="minorHAnsi" w:hAnsiTheme="minorHAnsi"/>
                <w:sz w:val="20"/>
                <w:szCs w:val="20"/>
              </w:rPr>
            </w:pPr>
            <w:r w:rsidRPr="00143958">
              <w:rPr>
                <w:rFonts w:asciiTheme="minorHAnsi" w:hAnsiTheme="minorHAnsi"/>
                <w:sz w:val="20"/>
                <w:szCs w:val="20"/>
              </w:rPr>
              <w:t>When</w:t>
            </w:r>
            <w:r w:rsidRPr="00143958">
              <w:rPr>
                <w:rFonts w:asciiTheme="minorHAnsi" w:hAnsiTheme="minorHAnsi"/>
                <w:spacing w:val="-1"/>
                <w:sz w:val="20"/>
                <w:szCs w:val="20"/>
              </w:rPr>
              <w:t xml:space="preserve"> the</w:t>
            </w:r>
            <w:r w:rsidRPr="00143958">
              <w:rPr>
                <w:rFonts w:asciiTheme="minorHAnsi" w:hAnsiTheme="minorHAnsi"/>
                <w:spacing w:val="1"/>
                <w:sz w:val="20"/>
                <w:szCs w:val="20"/>
              </w:rPr>
              <w:t xml:space="preserve"> </w:t>
            </w:r>
            <w:r w:rsidRPr="00143958">
              <w:rPr>
                <w:rFonts w:asciiTheme="minorHAnsi" w:hAnsiTheme="minorHAnsi"/>
                <w:spacing w:val="-1"/>
                <w:sz w:val="20"/>
                <w:szCs w:val="20"/>
              </w:rPr>
              <w:t>same data</w:t>
            </w:r>
            <w:r w:rsidRPr="00143958">
              <w:rPr>
                <w:rFonts w:asciiTheme="minorHAnsi" w:hAnsiTheme="minorHAnsi"/>
                <w:sz w:val="20"/>
                <w:szCs w:val="20"/>
              </w:rPr>
              <w:t xml:space="preserve"> </w:t>
            </w:r>
            <w:r w:rsidRPr="00143958">
              <w:rPr>
                <w:rFonts w:asciiTheme="minorHAnsi" w:hAnsiTheme="minorHAnsi"/>
                <w:spacing w:val="-1"/>
                <w:sz w:val="20"/>
                <w:szCs w:val="20"/>
              </w:rPr>
              <w:t>collection method</w:t>
            </w:r>
            <w:r w:rsidRPr="00143958">
              <w:rPr>
                <w:rFonts w:asciiTheme="minorHAnsi" w:hAnsiTheme="minorHAnsi"/>
                <w:spacing w:val="1"/>
                <w:sz w:val="20"/>
                <w:szCs w:val="20"/>
              </w:rPr>
              <w:t xml:space="preserve"> </w:t>
            </w:r>
            <w:r w:rsidRPr="00143958">
              <w:rPr>
                <w:rFonts w:asciiTheme="minorHAnsi" w:hAnsiTheme="minorHAnsi"/>
                <w:sz w:val="20"/>
                <w:szCs w:val="20"/>
              </w:rPr>
              <w:t>is</w:t>
            </w:r>
            <w:r w:rsidRPr="00143958">
              <w:rPr>
                <w:rFonts w:asciiTheme="minorHAnsi" w:hAnsiTheme="minorHAnsi"/>
                <w:spacing w:val="-2"/>
                <w:sz w:val="20"/>
                <w:szCs w:val="20"/>
              </w:rPr>
              <w:t xml:space="preserve"> </w:t>
            </w:r>
            <w:r w:rsidRPr="00143958">
              <w:rPr>
                <w:rFonts w:asciiTheme="minorHAnsi" w:hAnsiTheme="minorHAnsi"/>
                <w:spacing w:val="-1"/>
                <w:sz w:val="20"/>
                <w:szCs w:val="20"/>
              </w:rPr>
              <w:t>used</w:t>
            </w:r>
            <w:r w:rsidRPr="00143958">
              <w:rPr>
                <w:rFonts w:asciiTheme="minorHAnsi" w:hAnsiTheme="minorHAnsi"/>
                <w:spacing w:val="26"/>
                <w:sz w:val="20"/>
                <w:szCs w:val="20"/>
              </w:rPr>
              <w:t xml:space="preserve"> </w:t>
            </w:r>
            <w:r w:rsidRPr="00143958">
              <w:rPr>
                <w:rFonts w:asciiTheme="minorHAnsi" w:hAnsiTheme="minorHAnsi"/>
                <w:sz w:val="20"/>
                <w:szCs w:val="20"/>
              </w:rPr>
              <w:t>to</w:t>
            </w:r>
            <w:r w:rsidRPr="00143958">
              <w:rPr>
                <w:rFonts w:asciiTheme="minorHAnsi" w:hAnsiTheme="minorHAnsi"/>
                <w:spacing w:val="1"/>
                <w:sz w:val="20"/>
                <w:szCs w:val="20"/>
              </w:rPr>
              <w:t xml:space="preserve"> </w:t>
            </w:r>
            <w:r w:rsidRPr="00143958">
              <w:rPr>
                <w:rFonts w:asciiTheme="minorHAnsi" w:hAnsiTheme="minorHAnsi"/>
                <w:spacing w:val="-1"/>
                <w:sz w:val="20"/>
                <w:szCs w:val="20"/>
              </w:rPr>
              <w:t>measure/</w:t>
            </w:r>
            <w:r>
              <w:rPr>
                <w:rFonts w:asciiTheme="minorHAnsi" w:hAnsiTheme="minorHAnsi"/>
                <w:spacing w:val="-1"/>
                <w:sz w:val="20"/>
                <w:szCs w:val="20"/>
              </w:rPr>
              <w:t xml:space="preserve"> </w:t>
            </w:r>
            <w:r w:rsidRPr="00143958">
              <w:rPr>
                <w:rFonts w:asciiTheme="minorHAnsi" w:hAnsiTheme="minorHAnsi"/>
                <w:spacing w:val="-1"/>
                <w:sz w:val="20"/>
                <w:szCs w:val="20"/>
              </w:rPr>
              <w:t xml:space="preserve">observe </w:t>
            </w:r>
            <w:r w:rsidRPr="00143958">
              <w:rPr>
                <w:rFonts w:asciiTheme="minorHAnsi" w:hAnsiTheme="minorHAnsi"/>
                <w:sz w:val="20"/>
                <w:szCs w:val="20"/>
              </w:rPr>
              <w:t>the</w:t>
            </w:r>
            <w:r w:rsidRPr="00143958">
              <w:rPr>
                <w:rFonts w:asciiTheme="minorHAnsi" w:hAnsiTheme="minorHAnsi"/>
                <w:spacing w:val="-4"/>
                <w:sz w:val="20"/>
                <w:szCs w:val="20"/>
              </w:rPr>
              <w:t xml:space="preserve"> </w:t>
            </w:r>
            <w:r w:rsidRPr="00143958">
              <w:rPr>
                <w:rFonts w:asciiTheme="minorHAnsi" w:hAnsiTheme="minorHAnsi"/>
                <w:spacing w:val="-1"/>
                <w:sz w:val="20"/>
                <w:szCs w:val="20"/>
              </w:rPr>
              <w:t>same</w:t>
            </w:r>
            <w:r w:rsidRPr="00143958">
              <w:rPr>
                <w:rFonts w:asciiTheme="minorHAnsi" w:hAnsiTheme="minorHAnsi"/>
                <w:spacing w:val="1"/>
                <w:sz w:val="20"/>
                <w:szCs w:val="20"/>
              </w:rPr>
              <w:t xml:space="preserve"> </w:t>
            </w:r>
            <w:r w:rsidRPr="00143958">
              <w:rPr>
                <w:rFonts w:asciiTheme="minorHAnsi" w:hAnsiTheme="minorHAnsi"/>
                <w:spacing w:val="-1"/>
                <w:sz w:val="20"/>
                <w:szCs w:val="20"/>
              </w:rPr>
              <w:t>thing</w:t>
            </w:r>
            <w:r w:rsidRPr="00143958">
              <w:rPr>
                <w:rFonts w:asciiTheme="minorHAnsi" w:hAnsiTheme="minorHAnsi"/>
                <w:spacing w:val="-2"/>
                <w:sz w:val="20"/>
                <w:szCs w:val="20"/>
              </w:rPr>
              <w:t xml:space="preserve"> </w:t>
            </w:r>
            <w:r w:rsidRPr="00143958">
              <w:rPr>
                <w:rFonts w:asciiTheme="minorHAnsi" w:hAnsiTheme="minorHAnsi"/>
                <w:spacing w:val="-1"/>
                <w:sz w:val="20"/>
                <w:szCs w:val="20"/>
              </w:rPr>
              <w:t>multiple</w:t>
            </w:r>
            <w:r w:rsidRPr="00143958">
              <w:rPr>
                <w:rFonts w:asciiTheme="minorHAnsi" w:hAnsiTheme="minorHAnsi"/>
                <w:spacing w:val="33"/>
                <w:sz w:val="20"/>
                <w:szCs w:val="20"/>
              </w:rPr>
              <w:t xml:space="preserve"> </w:t>
            </w:r>
            <w:r w:rsidRPr="00143958">
              <w:rPr>
                <w:rFonts w:asciiTheme="minorHAnsi" w:hAnsiTheme="minorHAnsi"/>
                <w:spacing w:val="-1"/>
                <w:sz w:val="20"/>
                <w:szCs w:val="20"/>
              </w:rPr>
              <w:t>times,</w:t>
            </w:r>
            <w:r w:rsidRPr="00143958">
              <w:rPr>
                <w:rFonts w:asciiTheme="minorHAnsi" w:hAnsiTheme="minorHAnsi"/>
                <w:sz w:val="20"/>
                <w:szCs w:val="20"/>
              </w:rPr>
              <w:t xml:space="preserve"> is</w:t>
            </w:r>
            <w:r w:rsidRPr="00143958">
              <w:rPr>
                <w:rFonts w:asciiTheme="minorHAnsi" w:hAnsiTheme="minorHAnsi"/>
                <w:spacing w:val="-2"/>
                <w:sz w:val="20"/>
                <w:szCs w:val="20"/>
              </w:rPr>
              <w:t xml:space="preserve"> </w:t>
            </w:r>
            <w:r w:rsidRPr="00143958">
              <w:rPr>
                <w:rFonts w:asciiTheme="minorHAnsi" w:hAnsiTheme="minorHAnsi"/>
                <w:spacing w:val="-1"/>
                <w:sz w:val="20"/>
                <w:szCs w:val="20"/>
              </w:rPr>
              <w:t>the</w:t>
            </w:r>
            <w:r w:rsidRPr="00143958">
              <w:rPr>
                <w:rFonts w:asciiTheme="minorHAnsi" w:hAnsiTheme="minorHAnsi"/>
                <w:spacing w:val="1"/>
                <w:sz w:val="20"/>
                <w:szCs w:val="20"/>
              </w:rPr>
              <w:t xml:space="preserve"> </w:t>
            </w:r>
            <w:r w:rsidRPr="00143958">
              <w:rPr>
                <w:rFonts w:asciiTheme="minorHAnsi" w:hAnsiTheme="minorHAnsi"/>
                <w:spacing w:val="-1"/>
                <w:sz w:val="20"/>
                <w:szCs w:val="20"/>
              </w:rPr>
              <w:t>same result</w:t>
            </w:r>
            <w:r w:rsidRPr="00143958">
              <w:rPr>
                <w:rFonts w:asciiTheme="minorHAnsi" w:hAnsiTheme="minorHAnsi"/>
                <w:spacing w:val="-3"/>
                <w:sz w:val="20"/>
                <w:szCs w:val="20"/>
              </w:rPr>
              <w:t xml:space="preserve"> </w:t>
            </w:r>
            <w:r w:rsidRPr="00143958">
              <w:rPr>
                <w:rFonts w:asciiTheme="minorHAnsi" w:hAnsiTheme="minorHAnsi"/>
                <w:spacing w:val="-1"/>
                <w:sz w:val="20"/>
                <w:szCs w:val="20"/>
              </w:rPr>
              <w:t xml:space="preserve">produced each </w:t>
            </w:r>
            <w:r w:rsidRPr="00143958">
              <w:rPr>
                <w:rFonts w:asciiTheme="minorHAnsi" w:hAnsiTheme="minorHAnsi"/>
                <w:sz w:val="20"/>
                <w:szCs w:val="20"/>
              </w:rPr>
              <w:t>time</w:t>
            </w:r>
            <w:r>
              <w:rPr>
                <w:rFonts w:asciiTheme="minorHAnsi" w:hAnsiTheme="minorHAnsi"/>
                <w:sz w:val="20"/>
                <w:szCs w:val="20"/>
              </w:rPr>
              <w:t xml:space="preserve"> (</w:t>
            </w:r>
            <w:r>
              <w:rPr>
                <w:rFonts w:asciiTheme="minorHAnsi" w:hAnsiTheme="minorHAnsi"/>
                <w:spacing w:val="-1"/>
                <w:sz w:val="20"/>
                <w:szCs w:val="20"/>
              </w:rPr>
              <w:t>i.e.,</w:t>
            </w:r>
            <w:r w:rsidRPr="00143958">
              <w:rPr>
                <w:rFonts w:asciiTheme="minorHAnsi" w:hAnsiTheme="minorHAnsi"/>
                <w:sz w:val="20"/>
                <w:szCs w:val="20"/>
              </w:rPr>
              <w:t xml:space="preserve"> </w:t>
            </w:r>
            <w:r>
              <w:rPr>
                <w:rFonts w:asciiTheme="minorHAnsi" w:hAnsiTheme="minorHAnsi"/>
                <w:sz w:val="20"/>
                <w:szCs w:val="20"/>
              </w:rPr>
              <w:t>a</w:t>
            </w:r>
            <w:r w:rsidRPr="00143958">
              <w:rPr>
                <w:rFonts w:asciiTheme="minorHAnsi" w:hAnsiTheme="minorHAnsi"/>
                <w:spacing w:val="1"/>
                <w:sz w:val="20"/>
                <w:szCs w:val="20"/>
              </w:rPr>
              <w:t xml:space="preserve"> </w:t>
            </w:r>
            <w:r w:rsidRPr="00143958">
              <w:rPr>
                <w:rFonts w:asciiTheme="minorHAnsi" w:hAnsiTheme="minorHAnsi"/>
                <w:sz w:val="20"/>
                <w:szCs w:val="20"/>
              </w:rPr>
              <w:t>ruler</w:t>
            </w:r>
            <w:r w:rsidRPr="00143958">
              <w:rPr>
                <w:rFonts w:asciiTheme="minorHAnsi" w:hAnsiTheme="minorHAnsi"/>
                <w:spacing w:val="-1"/>
                <w:sz w:val="20"/>
                <w:szCs w:val="20"/>
              </w:rPr>
              <w:t xml:space="preserve"> used</w:t>
            </w:r>
            <w:r w:rsidRPr="00143958">
              <w:rPr>
                <w:rFonts w:asciiTheme="minorHAnsi" w:hAnsiTheme="minorHAnsi"/>
                <w:spacing w:val="1"/>
                <w:sz w:val="20"/>
                <w:szCs w:val="20"/>
              </w:rPr>
              <w:t xml:space="preserve"> </w:t>
            </w:r>
            <w:r w:rsidRPr="00143958">
              <w:rPr>
                <w:rFonts w:asciiTheme="minorHAnsi" w:hAnsiTheme="minorHAnsi"/>
                <w:sz w:val="20"/>
                <w:szCs w:val="20"/>
              </w:rPr>
              <w:t>over</w:t>
            </w:r>
            <w:r w:rsidRPr="00143958">
              <w:rPr>
                <w:rFonts w:asciiTheme="minorHAnsi" w:hAnsiTheme="minorHAnsi"/>
                <w:spacing w:val="-2"/>
                <w:sz w:val="20"/>
                <w:szCs w:val="20"/>
              </w:rPr>
              <w:t xml:space="preserve"> </w:t>
            </w:r>
            <w:r w:rsidRPr="00143958">
              <w:rPr>
                <w:rFonts w:asciiTheme="minorHAnsi" w:hAnsiTheme="minorHAnsi"/>
                <w:spacing w:val="-1"/>
                <w:sz w:val="20"/>
                <w:szCs w:val="20"/>
              </w:rPr>
              <w:t>and</w:t>
            </w:r>
            <w:r w:rsidRPr="00143958">
              <w:rPr>
                <w:rFonts w:asciiTheme="minorHAnsi" w:hAnsiTheme="minorHAnsi"/>
                <w:spacing w:val="1"/>
                <w:sz w:val="20"/>
                <w:szCs w:val="20"/>
              </w:rPr>
              <w:t xml:space="preserve"> </w:t>
            </w:r>
            <w:r w:rsidRPr="00143958">
              <w:rPr>
                <w:rFonts w:asciiTheme="minorHAnsi" w:hAnsiTheme="minorHAnsi"/>
                <w:sz w:val="20"/>
                <w:szCs w:val="20"/>
              </w:rPr>
              <w:t>over</w:t>
            </w:r>
            <w:r w:rsidRPr="00143958">
              <w:rPr>
                <w:rFonts w:asciiTheme="minorHAnsi" w:hAnsiTheme="minorHAnsi"/>
                <w:spacing w:val="-2"/>
                <w:sz w:val="20"/>
                <w:szCs w:val="20"/>
              </w:rPr>
              <w:t xml:space="preserve"> </w:t>
            </w:r>
            <w:r w:rsidRPr="00143958">
              <w:rPr>
                <w:rFonts w:asciiTheme="minorHAnsi" w:hAnsiTheme="minorHAnsi"/>
                <w:spacing w:val="-1"/>
                <w:sz w:val="20"/>
                <w:szCs w:val="20"/>
              </w:rPr>
              <w:t>always</w:t>
            </w:r>
            <w:r w:rsidRPr="00143958">
              <w:rPr>
                <w:rFonts w:asciiTheme="minorHAnsi" w:hAnsiTheme="minorHAnsi"/>
                <w:spacing w:val="21"/>
                <w:sz w:val="20"/>
                <w:szCs w:val="20"/>
              </w:rPr>
              <w:t xml:space="preserve"> </w:t>
            </w:r>
            <w:r w:rsidRPr="00143958">
              <w:rPr>
                <w:rFonts w:asciiTheme="minorHAnsi" w:hAnsiTheme="minorHAnsi"/>
                <w:spacing w:val="-1"/>
                <w:sz w:val="20"/>
                <w:szCs w:val="20"/>
              </w:rPr>
              <w:t>indicates</w:t>
            </w:r>
            <w:r w:rsidRPr="00143958">
              <w:rPr>
                <w:rFonts w:asciiTheme="minorHAnsi" w:hAnsiTheme="minorHAnsi"/>
                <w:sz w:val="20"/>
                <w:szCs w:val="20"/>
              </w:rPr>
              <w:t xml:space="preserve"> </w:t>
            </w:r>
            <w:r w:rsidRPr="00143958">
              <w:rPr>
                <w:rFonts w:asciiTheme="minorHAnsi" w:hAnsiTheme="minorHAnsi"/>
                <w:spacing w:val="-1"/>
                <w:sz w:val="20"/>
                <w:szCs w:val="20"/>
              </w:rPr>
              <w:t>the</w:t>
            </w:r>
            <w:r w:rsidRPr="00143958">
              <w:rPr>
                <w:rFonts w:asciiTheme="minorHAnsi" w:hAnsiTheme="minorHAnsi"/>
                <w:spacing w:val="1"/>
                <w:sz w:val="20"/>
                <w:szCs w:val="20"/>
              </w:rPr>
              <w:t xml:space="preserve"> </w:t>
            </w:r>
            <w:r w:rsidRPr="00143958">
              <w:rPr>
                <w:rFonts w:asciiTheme="minorHAnsi" w:hAnsiTheme="minorHAnsi"/>
                <w:spacing w:val="-1"/>
                <w:sz w:val="20"/>
                <w:szCs w:val="20"/>
              </w:rPr>
              <w:t>same</w:t>
            </w:r>
            <w:r w:rsidRPr="00143958">
              <w:rPr>
                <w:rFonts w:asciiTheme="minorHAnsi" w:hAnsiTheme="minorHAnsi"/>
                <w:spacing w:val="1"/>
                <w:sz w:val="20"/>
                <w:szCs w:val="20"/>
              </w:rPr>
              <w:t xml:space="preserve"> </w:t>
            </w:r>
            <w:r w:rsidRPr="00143958">
              <w:rPr>
                <w:rFonts w:asciiTheme="minorHAnsi" w:hAnsiTheme="minorHAnsi"/>
                <w:spacing w:val="-1"/>
                <w:sz w:val="20"/>
                <w:szCs w:val="20"/>
              </w:rPr>
              <w:t>length</w:t>
            </w:r>
            <w:r w:rsidRPr="00143958">
              <w:rPr>
                <w:rFonts w:asciiTheme="minorHAnsi" w:hAnsiTheme="minorHAnsi"/>
                <w:spacing w:val="1"/>
                <w:sz w:val="20"/>
                <w:szCs w:val="20"/>
              </w:rPr>
              <w:t xml:space="preserve"> </w:t>
            </w:r>
            <w:r w:rsidRPr="00143958">
              <w:rPr>
                <w:rFonts w:asciiTheme="minorHAnsi" w:hAnsiTheme="minorHAnsi"/>
                <w:spacing w:val="-1"/>
                <w:sz w:val="20"/>
                <w:szCs w:val="20"/>
              </w:rPr>
              <w:t>for</w:t>
            </w:r>
            <w:r w:rsidRPr="00143958">
              <w:rPr>
                <w:rFonts w:asciiTheme="minorHAnsi" w:hAnsiTheme="minorHAnsi"/>
                <w:spacing w:val="1"/>
                <w:sz w:val="20"/>
                <w:szCs w:val="20"/>
              </w:rPr>
              <w:t xml:space="preserve"> </w:t>
            </w:r>
            <w:r w:rsidRPr="00143958">
              <w:rPr>
                <w:rFonts w:asciiTheme="minorHAnsi" w:hAnsiTheme="minorHAnsi"/>
                <w:spacing w:val="-2"/>
                <w:sz w:val="20"/>
                <w:szCs w:val="20"/>
              </w:rPr>
              <w:t>an</w:t>
            </w:r>
            <w:r w:rsidRPr="00143958">
              <w:rPr>
                <w:rFonts w:asciiTheme="minorHAnsi" w:hAnsiTheme="minorHAnsi"/>
                <w:spacing w:val="1"/>
                <w:sz w:val="20"/>
                <w:szCs w:val="20"/>
              </w:rPr>
              <w:t xml:space="preserve"> </w:t>
            </w:r>
            <w:r w:rsidRPr="00143958">
              <w:rPr>
                <w:rFonts w:asciiTheme="minorHAnsi" w:hAnsiTheme="minorHAnsi"/>
                <w:spacing w:val="-1"/>
                <w:sz w:val="20"/>
                <w:szCs w:val="20"/>
              </w:rPr>
              <w:t>inch</w:t>
            </w:r>
            <w:r>
              <w:rPr>
                <w:rFonts w:asciiTheme="minorHAnsi" w:hAnsiTheme="minorHAnsi"/>
                <w:spacing w:val="-1"/>
                <w:sz w:val="20"/>
                <w:szCs w:val="20"/>
              </w:rPr>
              <w:t>)?</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2.</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data</w:t>
            </w:r>
            <w:r w:rsidRPr="00143958">
              <w:rPr>
                <w:rFonts w:asciiTheme="minorHAnsi" w:hAnsiTheme="minorHAnsi"/>
                <w:sz w:val="20"/>
                <w:szCs w:val="20"/>
              </w:rPr>
              <w:t xml:space="preserve"> </w:t>
            </w:r>
            <w:r w:rsidRPr="00143958">
              <w:rPr>
                <w:rFonts w:asciiTheme="minorHAnsi" w:hAnsiTheme="minorHAnsi"/>
                <w:spacing w:val="-1"/>
                <w:sz w:val="20"/>
                <w:szCs w:val="20"/>
              </w:rPr>
              <w:t>collection</w:t>
            </w:r>
            <w:r w:rsidRPr="00143958">
              <w:rPr>
                <w:rFonts w:asciiTheme="minorHAnsi" w:hAnsiTheme="minorHAnsi"/>
                <w:spacing w:val="1"/>
                <w:sz w:val="20"/>
                <w:szCs w:val="20"/>
              </w:rPr>
              <w:t xml:space="preserve"> </w:t>
            </w:r>
            <w:r w:rsidRPr="00143958">
              <w:rPr>
                <w:rFonts w:asciiTheme="minorHAnsi" w:hAnsiTheme="minorHAnsi"/>
                <w:spacing w:val="-1"/>
                <w:sz w:val="20"/>
                <w:szCs w:val="20"/>
              </w:rPr>
              <w:t>and analysis</w:t>
            </w:r>
            <w:r w:rsidRPr="00143958">
              <w:rPr>
                <w:rFonts w:asciiTheme="minorHAnsi" w:hAnsiTheme="minorHAnsi"/>
                <w:sz w:val="20"/>
                <w:szCs w:val="20"/>
              </w:rPr>
              <w:t xml:space="preserve"> </w:t>
            </w:r>
            <w:r w:rsidRPr="00143958">
              <w:rPr>
                <w:rFonts w:asciiTheme="minorHAnsi" w:hAnsiTheme="minorHAnsi"/>
                <w:spacing w:val="-1"/>
                <w:sz w:val="20"/>
                <w:szCs w:val="20"/>
              </w:rPr>
              <w:t>methods</w:t>
            </w:r>
            <w:r w:rsidRPr="00143958">
              <w:rPr>
                <w:rFonts w:asciiTheme="minorHAnsi" w:hAnsiTheme="minorHAnsi"/>
                <w:spacing w:val="31"/>
                <w:sz w:val="20"/>
                <w:szCs w:val="20"/>
              </w:rPr>
              <w:t xml:space="preserve"> </w:t>
            </w:r>
            <w:r w:rsidRPr="00143958">
              <w:rPr>
                <w:rFonts w:asciiTheme="minorHAnsi" w:hAnsiTheme="minorHAnsi"/>
                <w:spacing w:val="-1"/>
                <w:sz w:val="20"/>
                <w:szCs w:val="20"/>
              </w:rPr>
              <w:t>documented</w:t>
            </w:r>
            <w:r w:rsidRPr="00143958">
              <w:rPr>
                <w:rFonts w:asciiTheme="minorHAnsi" w:hAnsiTheme="minorHAnsi"/>
                <w:spacing w:val="1"/>
                <w:sz w:val="20"/>
                <w:szCs w:val="20"/>
              </w:rPr>
              <w:t xml:space="preserve"> </w:t>
            </w:r>
            <w:r w:rsidRPr="00143958">
              <w:rPr>
                <w:rFonts w:asciiTheme="minorHAnsi" w:hAnsiTheme="minorHAnsi"/>
                <w:spacing w:val="-2"/>
                <w:sz w:val="20"/>
                <w:szCs w:val="20"/>
              </w:rPr>
              <w:t>in</w:t>
            </w:r>
            <w:r w:rsidRPr="00143958">
              <w:rPr>
                <w:rFonts w:asciiTheme="minorHAnsi" w:hAnsiTheme="minorHAnsi"/>
                <w:spacing w:val="1"/>
                <w:sz w:val="20"/>
                <w:szCs w:val="20"/>
              </w:rPr>
              <w:t xml:space="preserve"> </w:t>
            </w:r>
            <w:r w:rsidRPr="00143958">
              <w:rPr>
                <w:rFonts w:asciiTheme="minorHAnsi" w:hAnsiTheme="minorHAnsi"/>
                <w:spacing w:val="-1"/>
                <w:sz w:val="20"/>
                <w:szCs w:val="20"/>
              </w:rPr>
              <w:t>writing</w:t>
            </w:r>
            <w:r w:rsidRPr="00143958">
              <w:rPr>
                <w:rFonts w:asciiTheme="minorHAnsi" w:hAnsiTheme="minorHAnsi"/>
                <w:sz w:val="20"/>
                <w:szCs w:val="20"/>
              </w:rPr>
              <w:t xml:space="preserve"> </w:t>
            </w:r>
            <w:r w:rsidRPr="00143958">
              <w:rPr>
                <w:rFonts w:asciiTheme="minorHAnsi" w:hAnsiTheme="minorHAnsi"/>
                <w:spacing w:val="-1"/>
                <w:sz w:val="20"/>
                <w:szCs w:val="20"/>
              </w:rPr>
              <w:t>and being</w:t>
            </w:r>
            <w:r w:rsidRPr="00143958">
              <w:rPr>
                <w:rFonts w:asciiTheme="minorHAnsi" w:hAnsiTheme="minorHAnsi"/>
                <w:sz w:val="20"/>
                <w:szCs w:val="20"/>
              </w:rPr>
              <w:t xml:space="preserve"> </w:t>
            </w:r>
            <w:r w:rsidRPr="00143958">
              <w:rPr>
                <w:rFonts w:asciiTheme="minorHAnsi" w:hAnsiTheme="minorHAnsi"/>
                <w:spacing w:val="-1"/>
                <w:sz w:val="20"/>
                <w:szCs w:val="20"/>
              </w:rPr>
              <w:t xml:space="preserve">used </w:t>
            </w:r>
            <w:r w:rsidRPr="00143958">
              <w:rPr>
                <w:rFonts w:asciiTheme="minorHAnsi" w:hAnsiTheme="minorHAnsi"/>
                <w:sz w:val="20"/>
                <w:szCs w:val="20"/>
              </w:rPr>
              <w:t>to</w:t>
            </w:r>
            <w:r w:rsidRPr="00143958">
              <w:rPr>
                <w:rFonts w:asciiTheme="minorHAnsi" w:hAnsiTheme="minorHAnsi"/>
                <w:spacing w:val="25"/>
                <w:sz w:val="20"/>
                <w:szCs w:val="20"/>
              </w:rPr>
              <w:t xml:space="preserve"> </w:t>
            </w:r>
            <w:r w:rsidRPr="00143958">
              <w:rPr>
                <w:rFonts w:asciiTheme="minorHAnsi" w:hAnsiTheme="minorHAnsi"/>
                <w:sz w:val="20"/>
                <w:szCs w:val="20"/>
              </w:rPr>
              <w:t>ensure</w:t>
            </w:r>
            <w:r w:rsidRPr="00143958">
              <w:rPr>
                <w:rFonts w:asciiTheme="minorHAnsi" w:hAnsiTheme="minorHAnsi"/>
                <w:spacing w:val="-1"/>
                <w:sz w:val="20"/>
                <w:szCs w:val="20"/>
              </w:rPr>
              <w:t xml:space="preserve"> </w:t>
            </w:r>
            <w:r>
              <w:rPr>
                <w:rFonts w:asciiTheme="minorHAnsi" w:hAnsiTheme="minorHAnsi"/>
                <w:spacing w:val="-1"/>
                <w:sz w:val="20"/>
                <w:szCs w:val="20"/>
              </w:rPr>
              <w:t xml:space="preserve">that </w:t>
            </w:r>
            <w:r w:rsidRPr="00143958">
              <w:rPr>
                <w:rFonts w:asciiTheme="minorHAnsi" w:hAnsiTheme="minorHAnsi"/>
                <w:spacing w:val="-1"/>
                <w:sz w:val="20"/>
                <w:szCs w:val="20"/>
              </w:rPr>
              <w:t>the</w:t>
            </w:r>
            <w:r w:rsidRPr="00143958">
              <w:rPr>
                <w:rFonts w:asciiTheme="minorHAnsi" w:hAnsiTheme="minorHAnsi"/>
                <w:spacing w:val="1"/>
                <w:sz w:val="20"/>
                <w:szCs w:val="20"/>
              </w:rPr>
              <w:t xml:space="preserve"> </w:t>
            </w:r>
            <w:r w:rsidRPr="00143958">
              <w:rPr>
                <w:rFonts w:asciiTheme="minorHAnsi" w:hAnsiTheme="minorHAnsi"/>
                <w:spacing w:val="-2"/>
                <w:sz w:val="20"/>
                <w:szCs w:val="20"/>
              </w:rPr>
              <w:t>same</w:t>
            </w:r>
            <w:r w:rsidRPr="00143958">
              <w:rPr>
                <w:rFonts w:asciiTheme="minorHAnsi" w:hAnsiTheme="minorHAnsi"/>
                <w:spacing w:val="-1"/>
                <w:sz w:val="20"/>
                <w:szCs w:val="20"/>
              </w:rPr>
              <w:t xml:space="preserve"> procedures</w:t>
            </w:r>
            <w:r w:rsidRPr="00143958">
              <w:rPr>
                <w:rFonts w:asciiTheme="minorHAnsi" w:hAnsiTheme="minorHAnsi"/>
                <w:sz w:val="20"/>
                <w:szCs w:val="20"/>
              </w:rPr>
              <w:t xml:space="preserve"> </w:t>
            </w:r>
            <w:r w:rsidRPr="00143958">
              <w:rPr>
                <w:rFonts w:asciiTheme="minorHAnsi" w:hAnsiTheme="minorHAnsi"/>
                <w:spacing w:val="-1"/>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followed each</w:t>
            </w:r>
            <w:r w:rsidRPr="00143958">
              <w:rPr>
                <w:rFonts w:asciiTheme="minorHAnsi" w:hAnsiTheme="minorHAnsi"/>
                <w:spacing w:val="41"/>
                <w:sz w:val="20"/>
                <w:szCs w:val="20"/>
              </w:rPr>
              <w:t xml:space="preserve"> </w:t>
            </w:r>
            <w:r w:rsidRPr="00143958">
              <w:rPr>
                <w:rFonts w:asciiTheme="minorHAnsi" w:hAnsiTheme="minorHAnsi"/>
                <w:sz w:val="20"/>
                <w:szCs w:val="20"/>
              </w:rPr>
              <w:t>time?</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3958">
        <w:tc>
          <w:tcPr>
            <w:tcW w:w="9576" w:type="dxa"/>
            <w:gridSpan w:val="5"/>
            <w:shd w:val="clear" w:color="auto" w:fill="DDDDDD" w:themeFill="background1"/>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cs="Calibri"/>
                <w:b/>
                <w:bCs/>
                <w:spacing w:val="-1"/>
                <w:sz w:val="20"/>
                <w:szCs w:val="20"/>
              </w:rPr>
              <w:t>TIMELINESS</w:t>
            </w:r>
            <w:r>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Data</w:t>
            </w:r>
            <w:r w:rsidRPr="00143958">
              <w:rPr>
                <w:rFonts w:asciiTheme="minorHAnsi" w:hAnsiTheme="minorHAnsi" w:cs="Calibri"/>
                <w:b/>
                <w:bCs/>
                <w:spacing w:val="-2"/>
                <w:sz w:val="20"/>
                <w:szCs w:val="20"/>
              </w:rPr>
              <w:t xml:space="preserve"> </w:t>
            </w:r>
            <w:r w:rsidRPr="00143958">
              <w:rPr>
                <w:rFonts w:asciiTheme="minorHAnsi" w:hAnsiTheme="minorHAnsi" w:cs="Calibri"/>
                <w:b/>
                <w:bCs/>
                <w:spacing w:val="-1"/>
                <w:sz w:val="20"/>
                <w:szCs w:val="20"/>
              </w:rPr>
              <w:t>should</w:t>
            </w:r>
            <w:r w:rsidRPr="00143958">
              <w:rPr>
                <w:rFonts w:asciiTheme="minorHAnsi" w:hAnsiTheme="minorHAnsi" w:cs="Calibri"/>
                <w:b/>
                <w:bCs/>
                <w:spacing w:val="1"/>
                <w:sz w:val="20"/>
                <w:szCs w:val="20"/>
              </w:rPr>
              <w:t xml:space="preserve"> </w:t>
            </w:r>
            <w:r w:rsidRPr="00143958">
              <w:rPr>
                <w:rFonts w:asciiTheme="minorHAnsi" w:hAnsiTheme="minorHAnsi" w:cs="Calibri"/>
                <w:b/>
                <w:bCs/>
                <w:sz w:val="20"/>
                <w:szCs w:val="20"/>
              </w:rPr>
              <w:t>be</w:t>
            </w:r>
            <w:r w:rsidRPr="00143958">
              <w:rPr>
                <w:rFonts w:asciiTheme="minorHAnsi" w:hAnsiTheme="minorHAnsi" w:cs="Calibri"/>
                <w:b/>
                <w:bCs/>
                <w:spacing w:val="-3"/>
                <w:sz w:val="20"/>
                <w:szCs w:val="20"/>
              </w:rPr>
              <w:t xml:space="preserve"> </w:t>
            </w:r>
            <w:r w:rsidRPr="00143958">
              <w:rPr>
                <w:rFonts w:asciiTheme="minorHAnsi" w:hAnsiTheme="minorHAnsi" w:cs="Calibri"/>
                <w:b/>
                <w:bCs/>
                <w:spacing w:val="-1"/>
                <w:sz w:val="20"/>
                <w:szCs w:val="20"/>
              </w:rPr>
              <w:t>available at</w:t>
            </w:r>
            <w:r w:rsidRPr="00143958">
              <w:rPr>
                <w:rFonts w:asciiTheme="minorHAnsi" w:hAnsiTheme="minorHAnsi" w:cs="Calibri"/>
                <w:b/>
                <w:bCs/>
                <w:spacing w:val="1"/>
                <w:sz w:val="20"/>
                <w:szCs w:val="20"/>
              </w:rPr>
              <w:t xml:space="preserve"> </w:t>
            </w:r>
            <w:r w:rsidRPr="00143958">
              <w:rPr>
                <w:rFonts w:asciiTheme="minorHAnsi" w:hAnsiTheme="minorHAnsi" w:cs="Calibri"/>
                <w:b/>
                <w:bCs/>
                <w:sz w:val="20"/>
                <w:szCs w:val="20"/>
              </w:rPr>
              <w:t>a</w:t>
            </w:r>
            <w:r w:rsidRPr="00143958">
              <w:rPr>
                <w:rFonts w:asciiTheme="minorHAnsi" w:hAnsiTheme="minorHAnsi" w:cs="Calibri"/>
                <w:b/>
                <w:bCs/>
                <w:spacing w:val="-3"/>
                <w:sz w:val="20"/>
                <w:szCs w:val="20"/>
              </w:rPr>
              <w:t xml:space="preserve"> </w:t>
            </w:r>
            <w:r w:rsidRPr="00143958">
              <w:rPr>
                <w:rFonts w:asciiTheme="minorHAnsi" w:hAnsiTheme="minorHAnsi" w:cs="Calibri"/>
                <w:b/>
                <w:bCs/>
                <w:spacing w:val="-1"/>
                <w:sz w:val="20"/>
                <w:szCs w:val="20"/>
              </w:rPr>
              <w:t>useful frequency,</w:t>
            </w:r>
            <w:r w:rsidRPr="00143958">
              <w:rPr>
                <w:rFonts w:asciiTheme="minorHAnsi" w:hAnsiTheme="minorHAnsi" w:cs="Calibri"/>
                <w:b/>
                <w:bCs/>
                <w:spacing w:val="-2"/>
                <w:sz w:val="20"/>
                <w:szCs w:val="20"/>
              </w:rPr>
              <w:t xml:space="preserve"> </w:t>
            </w:r>
            <w:r w:rsidRPr="00143958">
              <w:rPr>
                <w:rFonts w:asciiTheme="minorHAnsi" w:hAnsiTheme="minorHAnsi" w:cs="Calibri"/>
                <w:b/>
                <w:bCs/>
                <w:spacing w:val="-1"/>
                <w:sz w:val="20"/>
                <w:szCs w:val="20"/>
              </w:rPr>
              <w:t xml:space="preserve">should </w:t>
            </w:r>
            <w:r w:rsidRPr="00143958">
              <w:rPr>
                <w:rFonts w:asciiTheme="minorHAnsi" w:hAnsiTheme="minorHAnsi" w:cs="Calibri"/>
                <w:b/>
                <w:bCs/>
                <w:sz w:val="20"/>
                <w:szCs w:val="20"/>
              </w:rPr>
              <w:t>be</w:t>
            </w:r>
            <w:r w:rsidRPr="00143958">
              <w:rPr>
                <w:rFonts w:asciiTheme="minorHAnsi" w:hAnsiTheme="minorHAnsi" w:cs="Calibri"/>
                <w:b/>
                <w:bCs/>
                <w:spacing w:val="-3"/>
                <w:sz w:val="20"/>
                <w:szCs w:val="20"/>
              </w:rPr>
              <w:t xml:space="preserve"> </w:t>
            </w:r>
            <w:r w:rsidRPr="00143958">
              <w:rPr>
                <w:rFonts w:asciiTheme="minorHAnsi" w:hAnsiTheme="minorHAnsi" w:cs="Calibri"/>
                <w:b/>
                <w:bCs/>
                <w:spacing w:val="-1"/>
                <w:sz w:val="20"/>
                <w:szCs w:val="20"/>
              </w:rPr>
              <w:t>current,</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and</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 xml:space="preserve">should </w:t>
            </w:r>
            <w:r w:rsidRPr="00143958">
              <w:rPr>
                <w:rFonts w:asciiTheme="minorHAnsi" w:hAnsiTheme="minorHAnsi" w:cs="Calibri"/>
                <w:b/>
                <w:bCs/>
                <w:sz w:val="20"/>
                <w:szCs w:val="20"/>
              </w:rPr>
              <w:t>be</w:t>
            </w:r>
            <w:r w:rsidRPr="00143958">
              <w:rPr>
                <w:rFonts w:asciiTheme="minorHAnsi" w:hAnsiTheme="minorHAnsi" w:cs="Calibri"/>
                <w:b/>
                <w:bCs/>
                <w:spacing w:val="83"/>
                <w:sz w:val="20"/>
                <w:szCs w:val="20"/>
              </w:rPr>
              <w:t xml:space="preserve"> </w:t>
            </w:r>
            <w:r w:rsidRPr="00143958">
              <w:rPr>
                <w:rFonts w:asciiTheme="minorHAnsi" w:hAnsiTheme="minorHAnsi" w:cs="Calibri"/>
                <w:b/>
                <w:bCs/>
                <w:spacing w:val="-1"/>
                <w:sz w:val="20"/>
                <w:szCs w:val="20"/>
              </w:rPr>
              <w:t xml:space="preserve">timely enough </w:t>
            </w:r>
            <w:r w:rsidRPr="00143958">
              <w:rPr>
                <w:rFonts w:asciiTheme="minorHAnsi" w:hAnsiTheme="minorHAnsi" w:cs="Calibri"/>
                <w:b/>
                <w:bCs/>
                <w:sz w:val="20"/>
                <w:szCs w:val="20"/>
              </w:rPr>
              <w:t>to</w:t>
            </w:r>
            <w:r w:rsidRPr="00143958">
              <w:rPr>
                <w:rFonts w:asciiTheme="minorHAnsi" w:hAnsiTheme="minorHAnsi" w:cs="Calibri"/>
                <w:b/>
                <w:bCs/>
                <w:spacing w:val="-1"/>
                <w:sz w:val="20"/>
                <w:szCs w:val="20"/>
              </w:rPr>
              <w:t xml:space="preserve"> influence</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management</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decision</w:t>
            </w:r>
            <w:r w:rsidRPr="00143958">
              <w:rPr>
                <w:rFonts w:asciiTheme="minorHAnsi" w:hAnsiTheme="minorHAnsi" w:cs="Calibri"/>
                <w:b/>
                <w:bCs/>
                <w:spacing w:val="1"/>
                <w:sz w:val="20"/>
                <w:szCs w:val="20"/>
              </w:rPr>
              <w:t>-making</w:t>
            </w: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1.</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data</w:t>
            </w:r>
            <w:r w:rsidRPr="00143958">
              <w:rPr>
                <w:rFonts w:asciiTheme="minorHAnsi" w:hAnsiTheme="minorHAnsi"/>
                <w:spacing w:val="-2"/>
                <w:sz w:val="20"/>
                <w:szCs w:val="20"/>
              </w:rPr>
              <w:t xml:space="preserve"> </w:t>
            </w:r>
            <w:r w:rsidRPr="00143958">
              <w:rPr>
                <w:rFonts w:asciiTheme="minorHAnsi" w:hAnsiTheme="minorHAnsi"/>
                <w:sz w:val="20"/>
                <w:szCs w:val="20"/>
              </w:rPr>
              <w:t>available</w:t>
            </w:r>
            <w:r w:rsidRPr="00143958">
              <w:rPr>
                <w:rFonts w:asciiTheme="minorHAnsi" w:hAnsiTheme="minorHAnsi"/>
                <w:spacing w:val="-2"/>
                <w:sz w:val="20"/>
                <w:szCs w:val="20"/>
              </w:rPr>
              <w:t xml:space="preserve"> </w:t>
            </w:r>
            <w:r w:rsidRPr="00143958">
              <w:rPr>
                <w:rFonts w:asciiTheme="minorHAnsi" w:hAnsiTheme="minorHAnsi"/>
                <w:spacing w:val="-1"/>
                <w:sz w:val="20"/>
                <w:szCs w:val="20"/>
              </w:rPr>
              <w:t>frequently</w:t>
            </w:r>
            <w:r w:rsidRPr="00143958">
              <w:rPr>
                <w:rFonts w:asciiTheme="minorHAnsi" w:hAnsiTheme="minorHAnsi"/>
                <w:sz w:val="20"/>
                <w:szCs w:val="20"/>
              </w:rPr>
              <w:t xml:space="preserve"> </w:t>
            </w:r>
            <w:r w:rsidRPr="00143958">
              <w:rPr>
                <w:rFonts w:asciiTheme="minorHAnsi" w:hAnsiTheme="minorHAnsi"/>
                <w:spacing w:val="-1"/>
                <w:sz w:val="20"/>
                <w:szCs w:val="20"/>
              </w:rPr>
              <w:t xml:space="preserve">enough </w:t>
            </w:r>
            <w:r w:rsidRPr="00143958">
              <w:rPr>
                <w:rFonts w:asciiTheme="minorHAnsi" w:hAnsiTheme="minorHAnsi"/>
                <w:sz w:val="20"/>
                <w:szCs w:val="20"/>
              </w:rPr>
              <w:t>to</w:t>
            </w:r>
            <w:r w:rsidRPr="00143958">
              <w:rPr>
                <w:rFonts w:asciiTheme="minorHAnsi" w:hAnsiTheme="minorHAnsi"/>
                <w:spacing w:val="-2"/>
                <w:sz w:val="20"/>
                <w:szCs w:val="20"/>
              </w:rPr>
              <w:t xml:space="preserve"> </w:t>
            </w:r>
            <w:r w:rsidRPr="00143958">
              <w:rPr>
                <w:rFonts w:asciiTheme="minorHAnsi" w:hAnsiTheme="minorHAnsi"/>
                <w:spacing w:val="-1"/>
                <w:sz w:val="20"/>
                <w:szCs w:val="20"/>
              </w:rPr>
              <w:t>inform</w:t>
            </w:r>
            <w:r w:rsidRPr="00143958">
              <w:rPr>
                <w:rFonts w:asciiTheme="minorHAnsi" w:hAnsiTheme="minorHAnsi"/>
                <w:spacing w:val="31"/>
                <w:sz w:val="20"/>
                <w:szCs w:val="20"/>
              </w:rPr>
              <w:t xml:space="preserve"> </w:t>
            </w:r>
            <w:r w:rsidRPr="00143958">
              <w:rPr>
                <w:rFonts w:asciiTheme="minorHAnsi" w:hAnsiTheme="minorHAnsi"/>
                <w:sz w:val="20"/>
                <w:szCs w:val="20"/>
              </w:rPr>
              <w:t>program</w:t>
            </w:r>
            <w:r w:rsidRPr="00143958">
              <w:rPr>
                <w:rFonts w:asciiTheme="minorHAnsi" w:hAnsiTheme="minorHAnsi"/>
                <w:spacing w:val="-2"/>
                <w:sz w:val="20"/>
                <w:szCs w:val="20"/>
              </w:rPr>
              <w:t xml:space="preserve"> </w:t>
            </w:r>
            <w:r w:rsidRPr="00143958">
              <w:rPr>
                <w:rFonts w:asciiTheme="minorHAnsi" w:hAnsiTheme="minorHAnsi"/>
                <w:spacing w:val="-1"/>
                <w:sz w:val="20"/>
                <w:szCs w:val="20"/>
              </w:rPr>
              <w:t>management decisions?</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2.</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the data</w:t>
            </w:r>
            <w:r w:rsidRPr="00143958">
              <w:rPr>
                <w:rFonts w:asciiTheme="minorHAnsi" w:hAnsiTheme="minorHAnsi"/>
                <w:sz w:val="20"/>
                <w:szCs w:val="20"/>
              </w:rPr>
              <w:t xml:space="preserve"> </w:t>
            </w:r>
            <w:r w:rsidRPr="00143958">
              <w:rPr>
                <w:rFonts w:asciiTheme="minorHAnsi" w:hAnsiTheme="minorHAnsi"/>
                <w:spacing w:val="-1"/>
                <w:sz w:val="20"/>
                <w:szCs w:val="20"/>
              </w:rPr>
              <w:t xml:space="preserve">reported </w:t>
            </w:r>
            <w:r w:rsidRPr="00143958">
              <w:rPr>
                <w:rFonts w:asciiTheme="minorHAnsi" w:hAnsiTheme="minorHAnsi"/>
                <w:spacing w:val="-2"/>
                <w:sz w:val="20"/>
                <w:szCs w:val="20"/>
              </w:rPr>
              <w:t>the</w:t>
            </w:r>
            <w:r w:rsidRPr="00143958">
              <w:rPr>
                <w:rFonts w:asciiTheme="minorHAnsi" w:hAnsiTheme="minorHAnsi"/>
                <w:spacing w:val="1"/>
                <w:sz w:val="20"/>
                <w:szCs w:val="20"/>
              </w:rPr>
              <w:t xml:space="preserve"> </w:t>
            </w:r>
            <w:r w:rsidRPr="00143958">
              <w:rPr>
                <w:rFonts w:asciiTheme="minorHAnsi" w:hAnsiTheme="minorHAnsi"/>
                <w:spacing w:val="-1"/>
                <w:sz w:val="20"/>
                <w:szCs w:val="20"/>
              </w:rPr>
              <w:t>most</w:t>
            </w:r>
            <w:r w:rsidRPr="00143958">
              <w:rPr>
                <w:rFonts w:asciiTheme="minorHAnsi" w:hAnsiTheme="minorHAnsi"/>
                <w:spacing w:val="2"/>
                <w:sz w:val="20"/>
                <w:szCs w:val="20"/>
              </w:rPr>
              <w:t xml:space="preserve"> </w:t>
            </w:r>
            <w:r w:rsidRPr="00143958">
              <w:rPr>
                <w:rFonts w:asciiTheme="minorHAnsi" w:hAnsiTheme="minorHAnsi"/>
                <w:spacing w:val="-1"/>
                <w:sz w:val="20"/>
                <w:szCs w:val="20"/>
              </w:rPr>
              <w:t>current</w:t>
            </w:r>
            <w:r w:rsidRPr="00143958">
              <w:rPr>
                <w:rFonts w:asciiTheme="minorHAnsi" w:hAnsiTheme="minorHAnsi"/>
                <w:spacing w:val="29"/>
                <w:sz w:val="20"/>
                <w:szCs w:val="20"/>
              </w:rPr>
              <w:t xml:space="preserve"> </w:t>
            </w:r>
            <w:r w:rsidRPr="00143958">
              <w:rPr>
                <w:rFonts w:asciiTheme="minorHAnsi" w:hAnsiTheme="minorHAnsi"/>
                <w:spacing w:val="-1"/>
                <w:sz w:val="20"/>
                <w:szCs w:val="20"/>
              </w:rPr>
              <w:t>practically</w:t>
            </w:r>
            <w:r w:rsidRPr="00143958">
              <w:rPr>
                <w:rFonts w:asciiTheme="minorHAnsi" w:hAnsiTheme="minorHAnsi"/>
                <w:sz w:val="20"/>
                <w:szCs w:val="20"/>
              </w:rPr>
              <w:t xml:space="preserve"> </w:t>
            </w:r>
            <w:r w:rsidRPr="00143958">
              <w:rPr>
                <w:rFonts w:asciiTheme="minorHAnsi" w:hAnsiTheme="minorHAnsi"/>
                <w:spacing w:val="-1"/>
                <w:sz w:val="20"/>
                <w:szCs w:val="20"/>
              </w:rPr>
              <w:t>available?</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3.</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the data</w:t>
            </w:r>
            <w:r w:rsidRPr="00143958">
              <w:rPr>
                <w:rFonts w:asciiTheme="minorHAnsi" w:hAnsiTheme="minorHAnsi"/>
                <w:sz w:val="20"/>
                <w:szCs w:val="20"/>
              </w:rPr>
              <w:t xml:space="preserve"> </w:t>
            </w:r>
            <w:r w:rsidRPr="00143958">
              <w:rPr>
                <w:rFonts w:asciiTheme="minorHAnsi" w:hAnsiTheme="minorHAnsi"/>
                <w:spacing w:val="-1"/>
                <w:sz w:val="20"/>
                <w:szCs w:val="20"/>
              </w:rPr>
              <w:t xml:space="preserve">reported </w:t>
            </w:r>
            <w:r w:rsidRPr="00143958">
              <w:rPr>
                <w:rFonts w:asciiTheme="minorHAnsi" w:hAnsiTheme="minorHAnsi"/>
                <w:sz w:val="20"/>
                <w:szCs w:val="20"/>
              </w:rPr>
              <w:t>as</w:t>
            </w:r>
            <w:r w:rsidRPr="00143958">
              <w:rPr>
                <w:rFonts w:asciiTheme="minorHAnsi" w:hAnsiTheme="minorHAnsi"/>
                <w:spacing w:val="-2"/>
                <w:sz w:val="20"/>
                <w:szCs w:val="20"/>
              </w:rPr>
              <w:t xml:space="preserve"> </w:t>
            </w:r>
            <w:r w:rsidRPr="00143958">
              <w:rPr>
                <w:rFonts w:asciiTheme="minorHAnsi" w:hAnsiTheme="minorHAnsi"/>
                <w:spacing w:val="-1"/>
                <w:sz w:val="20"/>
                <w:szCs w:val="20"/>
              </w:rPr>
              <w:t>soon</w:t>
            </w:r>
            <w:r w:rsidRPr="00143958">
              <w:rPr>
                <w:rFonts w:asciiTheme="minorHAnsi" w:hAnsiTheme="minorHAnsi"/>
                <w:spacing w:val="1"/>
                <w:sz w:val="20"/>
                <w:szCs w:val="20"/>
              </w:rPr>
              <w:t xml:space="preserve"> </w:t>
            </w:r>
            <w:r w:rsidRPr="00143958">
              <w:rPr>
                <w:rFonts w:asciiTheme="minorHAnsi" w:hAnsiTheme="minorHAnsi"/>
                <w:sz w:val="20"/>
                <w:szCs w:val="20"/>
              </w:rPr>
              <w:t>as</w:t>
            </w:r>
            <w:r w:rsidRPr="00143958">
              <w:rPr>
                <w:rFonts w:asciiTheme="minorHAnsi" w:hAnsiTheme="minorHAnsi"/>
                <w:spacing w:val="-2"/>
                <w:sz w:val="20"/>
                <w:szCs w:val="20"/>
              </w:rPr>
              <w:t xml:space="preserve"> </w:t>
            </w:r>
            <w:r w:rsidRPr="00143958">
              <w:rPr>
                <w:rFonts w:asciiTheme="minorHAnsi" w:hAnsiTheme="minorHAnsi"/>
                <w:spacing w:val="-1"/>
                <w:sz w:val="20"/>
                <w:szCs w:val="20"/>
              </w:rPr>
              <w:t>possible</w:t>
            </w:r>
            <w:r w:rsidRPr="00143958">
              <w:rPr>
                <w:rFonts w:asciiTheme="minorHAnsi" w:hAnsiTheme="minorHAnsi"/>
                <w:spacing w:val="1"/>
                <w:sz w:val="20"/>
                <w:szCs w:val="20"/>
              </w:rPr>
              <w:t xml:space="preserve"> </w:t>
            </w:r>
            <w:r w:rsidRPr="00143958">
              <w:rPr>
                <w:rFonts w:asciiTheme="minorHAnsi" w:hAnsiTheme="minorHAnsi"/>
                <w:spacing w:val="-1"/>
                <w:sz w:val="20"/>
                <w:szCs w:val="20"/>
              </w:rPr>
              <w:t>after</w:t>
            </w:r>
            <w:r w:rsidRPr="00143958">
              <w:rPr>
                <w:rFonts w:asciiTheme="minorHAnsi" w:hAnsiTheme="minorHAnsi"/>
                <w:spacing w:val="21"/>
                <w:sz w:val="20"/>
                <w:szCs w:val="20"/>
              </w:rPr>
              <w:t xml:space="preserve"> </w:t>
            </w:r>
            <w:r w:rsidRPr="00143958">
              <w:rPr>
                <w:rFonts w:asciiTheme="minorHAnsi" w:hAnsiTheme="minorHAnsi"/>
                <w:sz w:val="20"/>
                <w:szCs w:val="20"/>
              </w:rPr>
              <w:t>collection?</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3958">
        <w:tc>
          <w:tcPr>
            <w:tcW w:w="9576" w:type="dxa"/>
            <w:gridSpan w:val="5"/>
            <w:shd w:val="clear" w:color="auto" w:fill="DDDDDD" w:themeFill="background1"/>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cs="Calibri"/>
                <w:b/>
                <w:bCs/>
                <w:spacing w:val="-1"/>
                <w:sz w:val="20"/>
                <w:szCs w:val="20"/>
              </w:rPr>
              <w:t>PRECISION</w:t>
            </w:r>
            <w:r>
              <w:rPr>
                <w:rFonts w:asciiTheme="minorHAnsi" w:hAnsiTheme="minorHAnsi" w:cs="Calibri"/>
                <w:b/>
                <w:bCs/>
                <w:spacing w:val="2"/>
                <w:sz w:val="20"/>
                <w:szCs w:val="20"/>
              </w:rPr>
              <w:t xml:space="preserve">: </w:t>
            </w:r>
            <w:r w:rsidRPr="00143958">
              <w:rPr>
                <w:rFonts w:asciiTheme="minorHAnsi" w:hAnsiTheme="minorHAnsi" w:cs="Calibri"/>
                <w:b/>
                <w:bCs/>
                <w:spacing w:val="-1"/>
                <w:sz w:val="20"/>
                <w:szCs w:val="20"/>
              </w:rPr>
              <w:t>Data</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 xml:space="preserve">have </w:t>
            </w:r>
            <w:r w:rsidRPr="00143958">
              <w:rPr>
                <w:rFonts w:asciiTheme="minorHAnsi" w:hAnsiTheme="minorHAnsi" w:cs="Calibri"/>
                <w:b/>
                <w:bCs/>
                <w:sz w:val="20"/>
                <w:szCs w:val="20"/>
              </w:rPr>
              <w:t>a</w:t>
            </w:r>
            <w:r w:rsidRPr="00143958">
              <w:rPr>
                <w:rFonts w:asciiTheme="minorHAnsi" w:hAnsiTheme="minorHAnsi" w:cs="Calibri"/>
                <w:b/>
                <w:bCs/>
                <w:spacing w:val="-1"/>
                <w:sz w:val="20"/>
                <w:szCs w:val="20"/>
              </w:rPr>
              <w:t xml:space="preserve"> sufficient</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level</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of</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detail</w:t>
            </w:r>
            <w:r w:rsidRPr="00143958">
              <w:rPr>
                <w:rFonts w:asciiTheme="minorHAnsi" w:hAnsiTheme="minorHAnsi" w:cs="Calibri"/>
                <w:b/>
                <w:bCs/>
                <w:spacing w:val="1"/>
                <w:sz w:val="20"/>
                <w:szCs w:val="20"/>
              </w:rPr>
              <w:t xml:space="preserve"> </w:t>
            </w:r>
            <w:r w:rsidRPr="00143958">
              <w:rPr>
                <w:rFonts w:asciiTheme="minorHAnsi" w:hAnsiTheme="minorHAnsi" w:cs="Calibri"/>
                <w:b/>
                <w:bCs/>
                <w:sz w:val="20"/>
                <w:szCs w:val="20"/>
              </w:rPr>
              <w:t>to</w:t>
            </w:r>
            <w:r w:rsidRPr="00143958">
              <w:rPr>
                <w:rFonts w:asciiTheme="minorHAnsi" w:hAnsiTheme="minorHAnsi" w:cs="Calibri"/>
                <w:b/>
                <w:bCs/>
                <w:spacing w:val="-1"/>
                <w:sz w:val="20"/>
                <w:szCs w:val="20"/>
              </w:rPr>
              <w:t xml:space="preserve"> permit</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management</w:t>
            </w:r>
            <w:r w:rsidRPr="00143958">
              <w:rPr>
                <w:rFonts w:asciiTheme="minorHAnsi" w:hAnsiTheme="minorHAnsi" w:cs="Calibri"/>
                <w:b/>
                <w:bCs/>
                <w:spacing w:val="3"/>
                <w:sz w:val="20"/>
                <w:szCs w:val="20"/>
              </w:rPr>
              <w:t xml:space="preserve"> </w:t>
            </w:r>
            <w:r w:rsidRPr="00143958">
              <w:rPr>
                <w:rFonts w:asciiTheme="minorHAnsi" w:hAnsiTheme="minorHAnsi" w:cs="Calibri"/>
                <w:b/>
                <w:bCs/>
                <w:spacing w:val="-1"/>
                <w:sz w:val="20"/>
                <w:szCs w:val="20"/>
              </w:rPr>
              <w:t>decision</w:t>
            </w:r>
            <w:r w:rsidRPr="00143958">
              <w:rPr>
                <w:rFonts w:asciiTheme="minorHAnsi" w:hAnsiTheme="minorHAnsi" w:cs="Calibri"/>
                <w:b/>
                <w:bCs/>
                <w:spacing w:val="1"/>
                <w:sz w:val="20"/>
                <w:szCs w:val="20"/>
              </w:rPr>
              <w:t>-making</w:t>
            </w:r>
            <w:r>
              <w:rPr>
                <w:rFonts w:asciiTheme="minorHAnsi" w:hAnsiTheme="minorHAnsi" w:cs="Calibri"/>
                <w:b/>
                <w:bCs/>
                <w:spacing w:val="-1"/>
                <w:sz w:val="20"/>
                <w:szCs w:val="20"/>
              </w:rPr>
              <w:t xml:space="preserve"> (e.g.,</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2"/>
                <w:sz w:val="20"/>
                <w:szCs w:val="20"/>
              </w:rPr>
              <w:t>the</w:t>
            </w:r>
            <w:r w:rsidRPr="00143958">
              <w:rPr>
                <w:rFonts w:asciiTheme="minorHAnsi" w:hAnsiTheme="minorHAnsi" w:cs="Calibri"/>
                <w:b/>
                <w:bCs/>
                <w:spacing w:val="63"/>
                <w:sz w:val="20"/>
                <w:szCs w:val="20"/>
              </w:rPr>
              <w:t xml:space="preserve"> </w:t>
            </w:r>
            <w:r w:rsidRPr="00143958">
              <w:rPr>
                <w:rFonts w:asciiTheme="minorHAnsi" w:hAnsiTheme="minorHAnsi" w:cs="Calibri"/>
                <w:b/>
                <w:bCs/>
                <w:spacing w:val="-1"/>
                <w:sz w:val="20"/>
                <w:szCs w:val="20"/>
              </w:rPr>
              <w:t>margin</w:t>
            </w:r>
            <w:r w:rsidRPr="00143958">
              <w:rPr>
                <w:rFonts w:asciiTheme="minorHAnsi" w:hAnsiTheme="minorHAnsi" w:cs="Calibri"/>
                <w:b/>
                <w:bCs/>
                <w:spacing w:val="1"/>
                <w:sz w:val="20"/>
                <w:szCs w:val="20"/>
              </w:rPr>
              <w:t xml:space="preserve"> </w:t>
            </w:r>
            <w:r w:rsidRPr="00143958">
              <w:rPr>
                <w:rFonts w:asciiTheme="minorHAnsi" w:hAnsiTheme="minorHAnsi" w:cs="Calibri"/>
                <w:b/>
                <w:bCs/>
                <w:sz w:val="20"/>
                <w:szCs w:val="20"/>
              </w:rPr>
              <w:t>of</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2"/>
                <w:sz w:val="20"/>
                <w:szCs w:val="20"/>
              </w:rPr>
              <w:t>error</w:t>
            </w:r>
            <w:r w:rsidRPr="00143958">
              <w:rPr>
                <w:rFonts w:asciiTheme="minorHAnsi" w:hAnsiTheme="minorHAnsi" w:cs="Calibri"/>
                <w:b/>
                <w:bCs/>
                <w:spacing w:val="-1"/>
                <w:sz w:val="20"/>
                <w:szCs w:val="20"/>
              </w:rPr>
              <w:t xml:space="preserve"> </w:t>
            </w:r>
            <w:r w:rsidRPr="00143958">
              <w:rPr>
                <w:rFonts w:asciiTheme="minorHAnsi" w:hAnsiTheme="minorHAnsi" w:cs="Calibri"/>
                <w:b/>
                <w:bCs/>
                <w:sz w:val="20"/>
                <w:szCs w:val="20"/>
              </w:rPr>
              <w:t xml:space="preserve">is </w:t>
            </w:r>
            <w:r w:rsidRPr="00143958">
              <w:rPr>
                <w:rFonts w:asciiTheme="minorHAnsi" w:hAnsiTheme="minorHAnsi" w:cs="Calibri"/>
                <w:b/>
                <w:bCs/>
                <w:spacing w:val="-1"/>
                <w:sz w:val="20"/>
                <w:szCs w:val="20"/>
              </w:rPr>
              <w:t>less</w:t>
            </w:r>
            <w:r w:rsidRPr="00143958">
              <w:rPr>
                <w:rFonts w:asciiTheme="minorHAnsi" w:hAnsiTheme="minorHAnsi" w:cs="Calibri"/>
                <w:b/>
                <w:bCs/>
                <w:spacing w:val="-2"/>
                <w:sz w:val="20"/>
                <w:szCs w:val="20"/>
              </w:rPr>
              <w:t xml:space="preserve"> </w:t>
            </w:r>
            <w:r w:rsidRPr="00143958">
              <w:rPr>
                <w:rFonts w:asciiTheme="minorHAnsi" w:hAnsiTheme="minorHAnsi" w:cs="Calibri"/>
                <w:b/>
                <w:bCs/>
                <w:spacing w:val="-1"/>
                <w:sz w:val="20"/>
                <w:szCs w:val="20"/>
              </w:rPr>
              <w:t>than</w:t>
            </w:r>
            <w:r w:rsidRPr="00143958">
              <w:rPr>
                <w:rFonts w:asciiTheme="minorHAnsi" w:hAnsiTheme="minorHAnsi" w:cs="Calibri"/>
                <w:b/>
                <w:bCs/>
                <w:spacing w:val="1"/>
                <w:sz w:val="20"/>
                <w:szCs w:val="20"/>
              </w:rPr>
              <w:t xml:space="preserve"> </w:t>
            </w:r>
            <w:r w:rsidRPr="00143958">
              <w:rPr>
                <w:rFonts w:asciiTheme="minorHAnsi" w:hAnsiTheme="minorHAnsi" w:cs="Calibri"/>
                <w:b/>
                <w:bCs/>
                <w:sz w:val="20"/>
                <w:szCs w:val="20"/>
              </w:rPr>
              <w:t>the</w:t>
            </w:r>
            <w:r w:rsidRPr="00143958">
              <w:rPr>
                <w:rFonts w:asciiTheme="minorHAnsi" w:hAnsiTheme="minorHAnsi" w:cs="Calibri"/>
                <w:b/>
                <w:bCs/>
                <w:spacing w:val="-1"/>
                <w:sz w:val="20"/>
                <w:szCs w:val="20"/>
              </w:rPr>
              <w:t xml:space="preserve"> anticipated</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2"/>
                <w:sz w:val="20"/>
                <w:szCs w:val="20"/>
              </w:rPr>
              <w:t>change</w:t>
            </w:r>
            <w:r>
              <w:rPr>
                <w:rFonts w:asciiTheme="minorHAnsi" w:hAnsiTheme="minorHAnsi" w:cs="Calibri"/>
                <w:b/>
                <w:bCs/>
                <w:spacing w:val="-2"/>
                <w:sz w:val="20"/>
                <w:szCs w:val="20"/>
              </w:rPr>
              <w:t>)</w:t>
            </w: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1.</w:t>
            </w:r>
          </w:p>
        </w:tc>
        <w:tc>
          <w:tcPr>
            <w:tcW w:w="5551" w:type="dxa"/>
            <w:shd w:val="clear" w:color="auto" w:fill="auto"/>
          </w:tcPr>
          <w:p w:rsidR="00B31242" w:rsidRPr="00143958" w:rsidRDefault="00B31242" w:rsidP="001F0241">
            <w:pPr>
              <w:spacing w:before="40" w:after="40" w:line="240" w:lineRule="atLeast"/>
              <w:rPr>
                <w:rFonts w:asciiTheme="minorHAnsi" w:hAnsiTheme="minorHAnsi"/>
                <w:sz w:val="20"/>
                <w:szCs w:val="20"/>
              </w:rPr>
            </w:pPr>
            <w:r w:rsidRPr="00143958">
              <w:rPr>
                <w:rFonts w:asciiTheme="minorHAnsi" w:hAnsiTheme="minorHAnsi"/>
                <w:sz w:val="20"/>
                <w:szCs w:val="20"/>
              </w:rPr>
              <w:t>Is</w:t>
            </w:r>
            <w:r w:rsidRPr="00143958">
              <w:rPr>
                <w:rFonts w:asciiTheme="minorHAnsi" w:hAnsiTheme="minorHAnsi"/>
                <w:spacing w:val="-1"/>
                <w:sz w:val="20"/>
                <w:szCs w:val="20"/>
              </w:rPr>
              <w:t xml:space="preserve"> </w:t>
            </w:r>
            <w:r w:rsidRPr="00143958">
              <w:rPr>
                <w:rFonts w:asciiTheme="minorHAnsi" w:hAnsiTheme="minorHAnsi"/>
                <w:sz w:val="20"/>
                <w:szCs w:val="20"/>
              </w:rPr>
              <w:t>the</w:t>
            </w:r>
            <w:r w:rsidRPr="00143958">
              <w:rPr>
                <w:rFonts w:asciiTheme="minorHAnsi" w:hAnsiTheme="minorHAnsi"/>
                <w:spacing w:val="-2"/>
                <w:sz w:val="20"/>
                <w:szCs w:val="20"/>
              </w:rPr>
              <w:t xml:space="preserve"> </w:t>
            </w:r>
            <w:r w:rsidRPr="00143958">
              <w:rPr>
                <w:rFonts w:asciiTheme="minorHAnsi" w:hAnsiTheme="minorHAnsi"/>
                <w:sz w:val="20"/>
                <w:szCs w:val="20"/>
              </w:rPr>
              <w:t>margin</w:t>
            </w:r>
            <w:r w:rsidRPr="00143958">
              <w:rPr>
                <w:rFonts w:asciiTheme="minorHAnsi" w:hAnsiTheme="minorHAnsi"/>
                <w:spacing w:val="-1"/>
                <w:sz w:val="20"/>
                <w:szCs w:val="20"/>
              </w:rPr>
              <w:t xml:space="preserve"> of</w:t>
            </w:r>
            <w:r w:rsidRPr="00143958">
              <w:rPr>
                <w:rFonts w:asciiTheme="minorHAnsi" w:hAnsiTheme="minorHAnsi"/>
                <w:spacing w:val="1"/>
                <w:sz w:val="20"/>
                <w:szCs w:val="20"/>
              </w:rPr>
              <w:t xml:space="preserve"> </w:t>
            </w:r>
            <w:r w:rsidRPr="00143958">
              <w:rPr>
                <w:rFonts w:asciiTheme="minorHAnsi" w:hAnsiTheme="minorHAnsi"/>
                <w:spacing w:val="-1"/>
                <w:sz w:val="20"/>
                <w:szCs w:val="20"/>
              </w:rPr>
              <w:t>error</w:t>
            </w:r>
            <w:r w:rsidRPr="00143958">
              <w:rPr>
                <w:rFonts w:asciiTheme="minorHAnsi" w:hAnsiTheme="minorHAnsi"/>
                <w:spacing w:val="1"/>
                <w:sz w:val="20"/>
                <w:szCs w:val="20"/>
              </w:rPr>
              <w:t xml:space="preserve"> </w:t>
            </w:r>
            <w:r w:rsidRPr="00143958">
              <w:rPr>
                <w:rFonts w:asciiTheme="minorHAnsi" w:hAnsiTheme="minorHAnsi"/>
                <w:spacing w:val="-1"/>
                <w:sz w:val="20"/>
                <w:szCs w:val="20"/>
              </w:rPr>
              <w:t>less</w:t>
            </w:r>
            <w:r w:rsidRPr="00143958">
              <w:rPr>
                <w:rFonts w:asciiTheme="minorHAnsi" w:hAnsiTheme="minorHAnsi"/>
                <w:sz w:val="20"/>
                <w:szCs w:val="20"/>
              </w:rPr>
              <w:t xml:space="preserve"> </w:t>
            </w:r>
            <w:r w:rsidRPr="00143958">
              <w:rPr>
                <w:rFonts w:asciiTheme="minorHAnsi" w:hAnsiTheme="minorHAnsi"/>
                <w:spacing w:val="-1"/>
                <w:sz w:val="20"/>
                <w:szCs w:val="20"/>
              </w:rPr>
              <w:t xml:space="preserve">than </w:t>
            </w:r>
            <w:r w:rsidRPr="00143958">
              <w:rPr>
                <w:rFonts w:asciiTheme="minorHAnsi" w:hAnsiTheme="minorHAnsi"/>
                <w:sz w:val="20"/>
                <w:szCs w:val="20"/>
              </w:rPr>
              <w:t>the</w:t>
            </w:r>
            <w:r w:rsidRPr="00143958">
              <w:rPr>
                <w:rFonts w:asciiTheme="minorHAnsi" w:hAnsiTheme="minorHAnsi"/>
                <w:spacing w:val="-2"/>
                <w:sz w:val="20"/>
                <w:szCs w:val="20"/>
              </w:rPr>
              <w:t xml:space="preserve"> </w:t>
            </w:r>
            <w:r w:rsidRPr="00143958">
              <w:rPr>
                <w:rFonts w:asciiTheme="minorHAnsi" w:hAnsiTheme="minorHAnsi"/>
                <w:spacing w:val="-1"/>
                <w:sz w:val="20"/>
                <w:szCs w:val="20"/>
              </w:rPr>
              <w:t>expected</w:t>
            </w:r>
            <w:r w:rsidRPr="00143958">
              <w:rPr>
                <w:rFonts w:asciiTheme="minorHAnsi" w:hAnsiTheme="minorHAnsi"/>
                <w:spacing w:val="21"/>
                <w:sz w:val="20"/>
                <w:szCs w:val="20"/>
              </w:rPr>
              <w:t xml:space="preserve"> </w:t>
            </w:r>
            <w:r w:rsidRPr="00143958">
              <w:rPr>
                <w:rFonts w:asciiTheme="minorHAnsi" w:hAnsiTheme="minorHAnsi"/>
                <w:sz w:val="20"/>
                <w:szCs w:val="20"/>
              </w:rPr>
              <w:t>change</w:t>
            </w:r>
            <w:r w:rsidRPr="00143958">
              <w:rPr>
                <w:rFonts w:asciiTheme="minorHAnsi" w:hAnsiTheme="minorHAnsi"/>
                <w:spacing w:val="-2"/>
                <w:sz w:val="20"/>
                <w:szCs w:val="20"/>
              </w:rPr>
              <w:t xml:space="preserve"> </w:t>
            </w:r>
            <w:r w:rsidRPr="00143958">
              <w:rPr>
                <w:rFonts w:asciiTheme="minorHAnsi" w:hAnsiTheme="minorHAnsi"/>
                <w:sz w:val="20"/>
                <w:szCs w:val="20"/>
              </w:rPr>
              <w:t>being</w:t>
            </w:r>
            <w:r w:rsidRPr="00143958">
              <w:rPr>
                <w:rFonts w:asciiTheme="minorHAnsi" w:hAnsiTheme="minorHAnsi"/>
                <w:spacing w:val="-2"/>
                <w:sz w:val="20"/>
                <w:szCs w:val="20"/>
              </w:rPr>
              <w:t xml:space="preserve"> </w:t>
            </w:r>
            <w:r w:rsidRPr="00143958">
              <w:rPr>
                <w:rFonts w:asciiTheme="minorHAnsi" w:hAnsiTheme="minorHAnsi"/>
                <w:spacing w:val="-1"/>
                <w:sz w:val="20"/>
                <w:szCs w:val="20"/>
              </w:rPr>
              <w:t>measured</w:t>
            </w:r>
            <w:r>
              <w:rPr>
                <w:rFonts w:asciiTheme="minorHAnsi" w:hAnsiTheme="minorHAnsi"/>
                <w:spacing w:val="-1"/>
                <w:sz w:val="20"/>
                <w:szCs w:val="20"/>
              </w:rPr>
              <w:t xml:space="preserve"> (i.e.,</w:t>
            </w:r>
            <w:r>
              <w:rPr>
                <w:rFonts w:asciiTheme="minorHAnsi" w:hAnsiTheme="minorHAnsi"/>
                <w:sz w:val="20"/>
                <w:szCs w:val="20"/>
              </w:rPr>
              <w:t xml:space="preserve"> i</w:t>
            </w:r>
            <w:r w:rsidRPr="00143958">
              <w:rPr>
                <w:rFonts w:asciiTheme="minorHAnsi" w:hAnsiTheme="minorHAnsi"/>
                <w:sz w:val="20"/>
                <w:szCs w:val="20"/>
              </w:rPr>
              <w:t>f</w:t>
            </w:r>
            <w:r w:rsidRPr="00143958">
              <w:rPr>
                <w:rFonts w:asciiTheme="minorHAnsi" w:hAnsiTheme="minorHAnsi"/>
                <w:spacing w:val="1"/>
                <w:sz w:val="20"/>
                <w:szCs w:val="20"/>
              </w:rPr>
              <w:t xml:space="preserve"> </w:t>
            </w:r>
            <w:r w:rsidRPr="00143958">
              <w:rPr>
                <w:rFonts w:asciiTheme="minorHAnsi" w:hAnsiTheme="minorHAnsi"/>
                <w:sz w:val="20"/>
                <w:szCs w:val="20"/>
              </w:rPr>
              <w:t xml:space="preserve">a </w:t>
            </w:r>
            <w:r w:rsidRPr="00143958">
              <w:rPr>
                <w:rFonts w:asciiTheme="minorHAnsi" w:hAnsiTheme="minorHAnsi"/>
                <w:spacing w:val="-1"/>
                <w:sz w:val="20"/>
                <w:szCs w:val="20"/>
              </w:rPr>
              <w:t>change</w:t>
            </w:r>
            <w:r w:rsidRPr="00143958">
              <w:rPr>
                <w:rFonts w:asciiTheme="minorHAnsi" w:hAnsiTheme="minorHAnsi"/>
                <w:spacing w:val="-2"/>
                <w:sz w:val="20"/>
                <w:szCs w:val="20"/>
              </w:rPr>
              <w:t xml:space="preserve"> </w:t>
            </w:r>
            <w:r w:rsidRPr="00143958">
              <w:rPr>
                <w:rFonts w:asciiTheme="minorHAnsi" w:hAnsiTheme="minorHAnsi"/>
                <w:sz w:val="20"/>
                <w:szCs w:val="20"/>
              </w:rPr>
              <w:t>of</w:t>
            </w:r>
            <w:r w:rsidRPr="00143958">
              <w:rPr>
                <w:rFonts w:asciiTheme="minorHAnsi" w:hAnsiTheme="minorHAnsi"/>
                <w:spacing w:val="21"/>
                <w:sz w:val="20"/>
                <w:szCs w:val="20"/>
              </w:rPr>
              <w:t xml:space="preserve"> </w:t>
            </w:r>
            <w:r w:rsidRPr="00143958">
              <w:rPr>
                <w:rFonts w:asciiTheme="minorHAnsi" w:hAnsiTheme="minorHAnsi"/>
                <w:sz w:val="20"/>
                <w:szCs w:val="20"/>
              </w:rPr>
              <w:t>only 2% is</w:t>
            </w:r>
            <w:r w:rsidRPr="00143958">
              <w:rPr>
                <w:rFonts w:asciiTheme="minorHAnsi" w:hAnsiTheme="minorHAnsi"/>
                <w:spacing w:val="-2"/>
                <w:sz w:val="20"/>
                <w:szCs w:val="20"/>
              </w:rPr>
              <w:t xml:space="preserve"> </w:t>
            </w:r>
            <w:r w:rsidRPr="00143958">
              <w:rPr>
                <w:rFonts w:asciiTheme="minorHAnsi" w:hAnsiTheme="minorHAnsi"/>
                <w:spacing w:val="-1"/>
                <w:sz w:val="20"/>
                <w:szCs w:val="20"/>
              </w:rPr>
              <w:t>expected</w:t>
            </w:r>
            <w:r w:rsidRPr="00143958">
              <w:rPr>
                <w:rFonts w:asciiTheme="minorHAnsi" w:hAnsiTheme="minorHAnsi"/>
                <w:spacing w:val="2"/>
                <w:sz w:val="20"/>
                <w:szCs w:val="20"/>
              </w:rPr>
              <w:t xml:space="preserve"> </w:t>
            </w:r>
            <w:r w:rsidRPr="00143958">
              <w:rPr>
                <w:rFonts w:asciiTheme="minorHAnsi" w:hAnsiTheme="minorHAnsi"/>
                <w:spacing w:val="-1"/>
                <w:sz w:val="20"/>
                <w:szCs w:val="20"/>
              </w:rPr>
              <w:t>and</w:t>
            </w:r>
            <w:r w:rsidRPr="00143958">
              <w:rPr>
                <w:rFonts w:asciiTheme="minorHAnsi" w:hAnsiTheme="minorHAnsi"/>
                <w:spacing w:val="-3"/>
                <w:sz w:val="20"/>
                <w:szCs w:val="20"/>
              </w:rPr>
              <w:t xml:space="preserve"> </w:t>
            </w:r>
            <w:r w:rsidRPr="00143958">
              <w:rPr>
                <w:rFonts w:asciiTheme="minorHAnsi" w:hAnsiTheme="minorHAnsi"/>
                <w:sz w:val="20"/>
                <w:szCs w:val="20"/>
              </w:rPr>
              <w:t>the</w:t>
            </w:r>
            <w:r w:rsidRPr="00143958">
              <w:rPr>
                <w:rFonts w:asciiTheme="minorHAnsi" w:hAnsiTheme="minorHAnsi"/>
                <w:spacing w:val="-2"/>
                <w:sz w:val="20"/>
                <w:szCs w:val="20"/>
              </w:rPr>
              <w:t xml:space="preserve"> </w:t>
            </w:r>
            <w:r w:rsidRPr="00143958">
              <w:rPr>
                <w:rFonts w:asciiTheme="minorHAnsi" w:hAnsiTheme="minorHAnsi"/>
                <w:sz w:val="20"/>
                <w:szCs w:val="20"/>
              </w:rPr>
              <w:t>margin</w:t>
            </w:r>
            <w:r w:rsidRPr="00143958">
              <w:rPr>
                <w:rFonts w:asciiTheme="minorHAnsi" w:hAnsiTheme="minorHAnsi"/>
                <w:spacing w:val="-1"/>
                <w:sz w:val="20"/>
                <w:szCs w:val="20"/>
              </w:rPr>
              <w:t xml:space="preserve"> </w:t>
            </w:r>
            <w:r w:rsidRPr="00143958">
              <w:rPr>
                <w:rFonts w:asciiTheme="minorHAnsi" w:hAnsiTheme="minorHAnsi"/>
                <w:sz w:val="20"/>
                <w:szCs w:val="20"/>
              </w:rPr>
              <w:t>of</w:t>
            </w:r>
            <w:r w:rsidRPr="00143958">
              <w:rPr>
                <w:rFonts w:asciiTheme="minorHAnsi" w:hAnsiTheme="minorHAnsi"/>
                <w:spacing w:val="-1"/>
                <w:sz w:val="20"/>
                <w:szCs w:val="20"/>
              </w:rPr>
              <w:t xml:space="preserve"> error</w:t>
            </w:r>
            <w:r w:rsidRPr="00143958">
              <w:rPr>
                <w:rFonts w:asciiTheme="minorHAnsi" w:hAnsiTheme="minorHAnsi"/>
                <w:spacing w:val="1"/>
                <w:sz w:val="20"/>
                <w:szCs w:val="20"/>
              </w:rPr>
              <w:t xml:space="preserve"> </w:t>
            </w:r>
            <w:r w:rsidRPr="00143958">
              <w:rPr>
                <w:rFonts w:asciiTheme="minorHAnsi" w:hAnsiTheme="minorHAnsi"/>
                <w:spacing w:val="-2"/>
                <w:sz w:val="20"/>
                <w:szCs w:val="20"/>
              </w:rPr>
              <w:t>in</w:t>
            </w:r>
            <w:r w:rsidRPr="00143958">
              <w:rPr>
                <w:rFonts w:asciiTheme="minorHAnsi" w:hAnsiTheme="minorHAnsi"/>
                <w:spacing w:val="1"/>
                <w:sz w:val="20"/>
                <w:szCs w:val="20"/>
              </w:rPr>
              <w:t xml:space="preserve"> </w:t>
            </w:r>
            <w:r w:rsidRPr="00143958">
              <w:rPr>
                <w:rFonts w:asciiTheme="minorHAnsi" w:hAnsiTheme="minorHAnsi"/>
                <w:sz w:val="20"/>
                <w:szCs w:val="20"/>
              </w:rPr>
              <w:t>a</w:t>
            </w:r>
            <w:r w:rsidRPr="00143958">
              <w:rPr>
                <w:rFonts w:asciiTheme="minorHAnsi" w:hAnsiTheme="minorHAnsi"/>
                <w:spacing w:val="21"/>
                <w:sz w:val="20"/>
                <w:szCs w:val="20"/>
              </w:rPr>
              <w:t xml:space="preserve"> </w:t>
            </w:r>
            <w:r w:rsidRPr="00143958">
              <w:rPr>
                <w:rFonts w:asciiTheme="minorHAnsi" w:hAnsiTheme="minorHAnsi"/>
                <w:spacing w:val="-1"/>
                <w:sz w:val="20"/>
                <w:szCs w:val="20"/>
              </w:rPr>
              <w:t xml:space="preserve">survey used </w:t>
            </w:r>
            <w:r w:rsidRPr="00143958">
              <w:rPr>
                <w:rFonts w:asciiTheme="minorHAnsi" w:hAnsiTheme="minorHAnsi"/>
                <w:sz w:val="20"/>
                <w:szCs w:val="20"/>
              </w:rPr>
              <w:t>to</w:t>
            </w:r>
            <w:r w:rsidRPr="00143958">
              <w:rPr>
                <w:rFonts w:asciiTheme="minorHAnsi" w:hAnsiTheme="minorHAnsi"/>
                <w:spacing w:val="1"/>
                <w:sz w:val="20"/>
                <w:szCs w:val="20"/>
              </w:rPr>
              <w:t xml:space="preserve"> </w:t>
            </w:r>
            <w:r w:rsidRPr="00143958">
              <w:rPr>
                <w:rFonts w:asciiTheme="minorHAnsi" w:hAnsiTheme="minorHAnsi"/>
                <w:spacing w:val="-1"/>
                <w:sz w:val="20"/>
                <w:szCs w:val="20"/>
              </w:rPr>
              <w:t>collect the</w:t>
            </w:r>
            <w:r w:rsidRPr="00143958">
              <w:rPr>
                <w:rFonts w:asciiTheme="minorHAnsi" w:hAnsiTheme="minorHAnsi"/>
                <w:spacing w:val="1"/>
                <w:sz w:val="20"/>
                <w:szCs w:val="20"/>
              </w:rPr>
              <w:t xml:space="preserve"> </w:t>
            </w:r>
            <w:r w:rsidRPr="00143958">
              <w:rPr>
                <w:rFonts w:asciiTheme="minorHAnsi" w:hAnsiTheme="minorHAnsi"/>
                <w:spacing w:val="-1"/>
                <w:sz w:val="20"/>
                <w:szCs w:val="20"/>
              </w:rPr>
              <w:t>data</w:t>
            </w:r>
            <w:r w:rsidRPr="00143958">
              <w:rPr>
                <w:rFonts w:asciiTheme="minorHAnsi" w:hAnsiTheme="minorHAnsi"/>
                <w:sz w:val="20"/>
                <w:szCs w:val="20"/>
              </w:rPr>
              <w:t xml:space="preserve"> is</w:t>
            </w:r>
            <w:r w:rsidRPr="00143958">
              <w:rPr>
                <w:rFonts w:asciiTheme="minorHAnsi" w:hAnsiTheme="minorHAnsi"/>
                <w:spacing w:val="-2"/>
                <w:sz w:val="20"/>
                <w:szCs w:val="20"/>
              </w:rPr>
              <w:t xml:space="preserve"> </w:t>
            </w:r>
            <w:r w:rsidRPr="00143958">
              <w:rPr>
                <w:rFonts w:asciiTheme="minorHAnsi" w:hAnsiTheme="minorHAnsi"/>
                <w:spacing w:val="1"/>
                <w:sz w:val="20"/>
                <w:szCs w:val="20"/>
              </w:rPr>
              <w:t>+/</w:t>
            </w:r>
            <w:r>
              <w:rPr>
                <w:rFonts w:asciiTheme="minorHAnsi" w:hAnsiTheme="minorHAnsi"/>
                <w:spacing w:val="1"/>
                <w:sz w:val="20"/>
                <w:szCs w:val="20"/>
              </w:rPr>
              <w:t>–</w:t>
            </w:r>
            <w:r w:rsidRPr="00143958">
              <w:rPr>
                <w:rFonts w:asciiTheme="minorHAnsi" w:hAnsiTheme="minorHAnsi"/>
                <w:sz w:val="20"/>
                <w:szCs w:val="20"/>
              </w:rPr>
              <w:t>5%,</w:t>
            </w:r>
            <w:r w:rsidRPr="00143958">
              <w:rPr>
                <w:rFonts w:asciiTheme="minorHAnsi" w:hAnsiTheme="minorHAnsi"/>
                <w:spacing w:val="-2"/>
                <w:sz w:val="20"/>
                <w:szCs w:val="20"/>
              </w:rPr>
              <w:t xml:space="preserve"> </w:t>
            </w:r>
            <w:r w:rsidRPr="00143958">
              <w:rPr>
                <w:rFonts w:asciiTheme="minorHAnsi" w:hAnsiTheme="minorHAnsi"/>
                <w:spacing w:val="-1"/>
                <w:sz w:val="20"/>
                <w:szCs w:val="20"/>
              </w:rPr>
              <w:t>then</w:t>
            </w:r>
            <w:r w:rsidRPr="00143958">
              <w:rPr>
                <w:rFonts w:asciiTheme="minorHAnsi" w:hAnsiTheme="minorHAnsi"/>
                <w:spacing w:val="31"/>
                <w:sz w:val="20"/>
                <w:szCs w:val="20"/>
              </w:rPr>
              <w:t xml:space="preserve"> </w:t>
            </w:r>
            <w:r w:rsidRPr="00143958">
              <w:rPr>
                <w:rFonts w:asciiTheme="minorHAnsi" w:hAnsiTheme="minorHAnsi"/>
                <w:sz w:val="20"/>
                <w:szCs w:val="20"/>
              </w:rPr>
              <w:t>the</w:t>
            </w:r>
            <w:r w:rsidRPr="00143958">
              <w:rPr>
                <w:rFonts w:asciiTheme="minorHAnsi" w:hAnsiTheme="minorHAnsi"/>
                <w:spacing w:val="-2"/>
                <w:sz w:val="20"/>
                <w:szCs w:val="20"/>
              </w:rPr>
              <w:t xml:space="preserve"> </w:t>
            </w:r>
            <w:r w:rsidRPr="00143958">
              <w:rPr>
                <w:rFonts w:asciiTheme="minorHAnsi" w:hAnsiTheme="minorHAnsi"/>
                <w:spacing w:val="-1"/>
                <w:sz w:val="20"/>
                <w:szCs w:val="20"/>
              </w:rPr>
              <w:t>tool</w:t>
            </w:r>
            <w:r w:rsidRPr="00143958">
              <w:rPr>
                <w:rFonts w:asciiTheme="minorHAnsi" w:hAnsiTheme="minorHAnsi"/>
                <w:sz w:val="20"/>
                <w:szCs w:val="20"/>
              </w:rPr>
              <w:t xml:space="preserve"> is</w:t>
            </w:r>
            <w:r w:rsidRPr="00143958">
              <w:rPr>
                <w:rFonts w:asciiTheme="minorHAnsi" w:hAnsiTheme="minorHAnsi"/>
                <w:spacing w:val="-2"/>
                <w:sz w:val="20"/>
                <w:szCs w:val="20"/>
              </w:rPr>
              <w:t xml:space="preserve"> </w:t>
            </w:r>
            <w:r w:rsidRPr="00143958">
              <w:rPr>
                <w:rFonts w:asciiTheme="minorHAnsi" w:hAnsiTheme="minorHAnsi"/>
                <w:spacing w:val="-1"/>
                <w:sz w:val="20"/>
                <w:szCs w:val="20"/>
              </w:rPr>
              <w:t>not</w:t>
            </w:r>
            <w:r w:rsidRPr="00143958">
              <w:rPr>
                <w:rFonts w:asciiTheme="minorHAnsi" w:hAnsiTheme="minorHAnsi"/>
                <w:spacing w:val="1"/>
                <w:sz w:val="20"/>
                <w:szCs w:val="20"/>
              </w:rPr>
              <w:t xml:space="preserve"> </w:t>
            </w:r>
            <w:r w:rsidRPr="00143958">
              <w:rPr>
                <w:rFonts w:asciiTheme="minorHAnsi" w:hAnsiTheme="minorHAnsi"/>
                <w:spacing w:val="-1"/>
                <w:sz w:val="20"/>
                <w:szCs w:val="20"/>
              </w:rPr>
              <w:t>precise</w:t>
            </w:r>
            <w:r w:rsidRPr="00143958">
              <w:rPr>
                <w:rFonts w:asciiTheme="minorHAnsi" w:hAnsiTheme="minorHAnsi"/>
                <w:sz w:val="20"/>
                <w:szCs w:val="20"/>
              </w:rPr>
              <w:t xml:space="preserve"> </w:t>
            </w:r>
            <w:r w:rsidRPr="00143958">
              <w:rPr>
                <w:rFonts w:asciiTheme="minorHAnsi" w:hAnsiTheme="minorHAnsi"/>
                <w:spacing w:val="-1"/>
                <w:sz w:val="20"/>
                <w:szCs w:val="20"/>
              </w:rPr>
              <w:t xml:space="preserve">enough </w:t>
            </w:r>
            <w:r w:rsidRPr="00143958">
              <w:rPr>
                <w:rFonts w:asciiTheme="minorHAnsi" w:hAnsiTheme="minorHAnsi"/>
                <w:sz w:val="20"/>
                <w:szCs w:val="20"/>
              </w:rPr>
              <w:t>to</w:t>
            </w:r>
            <w:r w:rsidRPr="00143958">
              <w:rPr>
                <w:rFonts w:asciiTheme="minorHAnsi" w:hAnsiTheme="minorHAnsi"/>
                <w:spacing w:val="-2"/>
                <w:sz w:val="20"/>
                <w:szCs w:val="20"/>
              </w:rPr>
              <w:t xml:space="preserve"> </w:t>
            </w:r>
            <w:r w:rsidRPr="00143958">
              <w:rPr>
                <w:rFonts w:asciiTheme="minorHAnsi" w:hAnsiTheme="minorHAnsi"/>
                <w:spacing w:val="-1"/>
                <w:sz w:val="20"/>
                <w:szCs w:val="20"/>
              </w:rPr>
              <w:t>detect the</w:t>
            </w:r>
            <w:r w:rsidRPr="00143958">
              <w:rPr>
                <w:rFonts w:asciiTheme="minorHAnsi" w:hAnsiTheme="minorHAnsi"/>
                <w:spacing w:val="29"/>
                <w:sz w:val="20"/>
                <w:szCs w:val="20"/>
              </w:rPr>
              <w:t xml:space="preserve"> </w:t>
            </w:r>
            <w:r>
              <w:rPr>
                <w:rFonts w:asciiTheme="minorHAnsi" w:hAnsiTheme="minorHAnsi"/>
                <w:sz w:val="20"/>
                <w:szCs w:val="20"/>
              </w:rPr>
              <w:t>change)?</w:t>
            </w:r>
          </w:p>
        </w:tc>
        <w:tc>
          <w:tcPr>
            <w:tcW w:w="750"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c>
          <w:tcPr>
            <w:tcW w:w="715"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c>
          <w:tcPr>
            <w:tcW w:w="2092"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2.</w:t>
            </w:r>
          </w:p>
        </w:tc>
        <w:tc>
          <w:tcPr>
            <w:tcW w:w="5551" w:type="dxa"/>
            <w:shd w:val="clear" w:color="auto" w:fill="auto"/>
          </w:tcPr>
          <w:p w:rsidR="00B31242" w:rsidRPr="001443F3" w:rsidRDefault="00B31242" w:rsidP="001F0241">
            <w:pPr>
              <w:pStyle w:val="TableParagraph"/>
              <w:spacing w:before="40" w:after="40" w:line="240" w:lineRule="atLeast"/>
              <w:ind w:left="99" w:right="-47"/>
              <w:rPr>
                <w:rFonts w:asciiTheme="minorHAnsi" w:hAnsiTheme="minorHAnsi"/>
                <w:spacing w:val="-1"/>
                <w:sz w:val="20"/>
                <w:szCs w:val="20"/>
              </w:rPr>
            </w:pPr>
            <w:r w:rsidRPr="00143958">
              <w:rPr>
                <w:rFonts w:asciiTheme="minorHAnsi" w:hAnsiTheme="minorHAnsi"/>
                <w:spacing w:val="-1"/>
                <w:sz w:val="20"/>
                <w:szCs w:val="20"/>
              </w:rPr>
              <w:t>Has</w:t>
            </w:r>
            <w:r w:rsidRPr="00143958">
              <w:rPr>
                <w:rFonts w:asciiTheme="minorHAnsi" w:hAnsiTheme="minorHAnsi"/>
                <w:sz w:val="20"/>
                <w:szCs w:val="20"/>
              </w:rPr>
              <w:t xml:space="preserve"> the</w:t>
            </w:r>
            <w:r w:rsidRPr="00143958">
              <w:rPr>
                <w:rFonts w:asciiTheme="minorHAnsi" w:hAnsiTheme="minorHAnsi"/>
                <w:spacing w:val="-1"/>
                <w:sz w:val="20"/>
                <w:szCs w:val="20"/>
              </w:rPr>
              <w:t xml:space="preserve"> </w:t>
            </w:r>
            <w:r w:rsidRPr="00143958">
              <w:rPr>
                <w:rFonts w:asciiTheme="minorHAnsi" w:hAnsiTheme="minorHAnsi"/>
                <w:sz w:val="20"/>
                <w:szCs w:val="20"/>
              </w:rPr>
              <w:t>margin</w:t>
            </w:r>
            <w:r w:rsidRPr="00143958">
              <w:rPr>
                <w:rFonts w:asciiTheme="minorHAnsi" w:hAnsiTheme="minorHAnsi"/>
                <w:spacing w:val="-1"/>
                <w:sz w:val="20"/>
                <w:szCs w:val="20"/>
              </w:rPr>
              <w:t xml:space="preserve"> of</w:t>
            </w:r>
            <w:r w:rsidRPr="00143958">
              <w:rPr>
                <w:rFonts w:asciiTheme="minorHAnsi" w:hAnsiTheme="minorHAnsi"/>
                <w:spacing w:val="1"/>
                <w:sz w:val="20"/>
                <w:szCs w:val="20"/>
              </w:rPr>
              <w:t xml:space="preserve"> </w:t>
            </w:r>
            <w:r w:rsidRPr="00143958">
              <w:rPr>
                <w:rFonts w:asciiTheme="minorHAnsi" w:hAnsiTheme="minorHAnsi"/>
                <w:spacing w:val="-1"/>
                <w:sz w:val="20"/>
                <w:szCs w:val="20"/>
              </w:rPr>
              <w:t>error</w:t>
            </w:r>
            <w:r w:rsidRPr="00143958">
              <w:rPr>
                <w:rFonts w:asciiTheme="minorHAnsi" w:hAnsiTheme="minorHAnsi"/>
                <w:spacing w:val="-2"/>
                <w:sz w:val="20"/>
                <w:szCs w:val="20"/>
              </w:rPr>
              <w:t xml:space="preserve"> </w:t>
            </w:r>
            <w:r w:rsidRPr="00143958">
              <w:rPr>
                <w:rFonts w:asciiTheme="minorHAnsi" w:hAnsiTheme="minorHAnsi"/>
                <w:sz w:val="20"/>
                <w:szCs w:val="20"/>
              </w:rPr>
              <w:t>been</w:t>
            </w:r>
            <w:r w:rsidRPr="00143958">
              <w:rPr>
                <w:rFonts w:asciiTheme="minorHAnsi" w:hAnsiTheme="minorHAnsi"/>
                <w:spacing w:val="-1"/>
                <w:sz w:val="20"/>
                <w:szCs w:val="20"/>
              </w:rPr>
              <w:t xml:space="preserve"> reported </w:t>
            </w:r>
            <w:r w:rsidRPr="00143958">
              <w:rPr>
                <w:rFonts w:asciiTheme="minorHAnsi" w:hAnsiTheme="minorHAnsi"/>
                <w:sz w:val="20"/>
                <w:szCs w:val="20"/>
              </w:rPr>
              <w:t>along</w:t>
            </w:r>
            <w:r w:rsidRPr="00143958">
              <w:rPr>
                <w:rFonts w:asciiTheme="minorHAnsi" w:hAnsiTheme="minorHAnsi"/>
                <w:spacing w:val="29"/>
                <w:sz w:val="20"/>
                <w:szCs w:val="20"/>
              </w:rPr>
              <w:t xml:space="preserve"> </w:t>
            </w:r>
            <w:r w:rsidRPr="00143958">
              <w:rPr>
                <w:rFonts w:asciiTheme="minorHAnsi" w:hAnsiTheme="minorHAnsi"/>
                <w:spacing w:val="-1"/>
                <w:sz w:val="20"/>
                <w:szCs w:val="20"/>
              </w:rPr>
              <w:t>with</w:t>
            </w:r>
            <w:r w:rsidRPr="00143958">
              <w:rPr>
                <w:rFonts w:asciiTheme="minorHAnsi" w:hAnsiTheme="minorHAnsi"/>
                <w:spacing w:val="1"/>
                <w:sz w:val="20"/>
                <w:szCs w:val="20"/>
              </w:rPr>
              <w:t xml:space="preserve"> </w:t>
            </w:r>
            <w:r w:rsidRPr="00143958">
              <w:rPr>
                <w:rFonts w:asciiTheme="minorHAnsi" w:hAnsiTheme="minorHAnsi"/>
                <w:spacing w:val="-1"/>
                <w:sz w:val="20"/>
                <w:szCs w:val="20"/>
              </w:rPr>
              <w:t>the data?</w:t>
            </w:r>
            <w:r w:rsidRPr="00143958">
              <w:rPr>
                <w:rFonts w:asciiTheme="minorHAnsi" w:hAnsiTheme="minorHAnsi"/>
                <w:spacing w:val="1"/>
                <w:sz w:val="20"/>
                <w:szCs w:val="20"/>
              </w:rPr>
              <w:t xml:space="preserve"> </w:t>
            </w:r>
            <w:r>
              <w:rPr>
                <w:rFonts w:asciiTheme="minorHAnsi" w:hAnsiTheme="minorHAnsi"/>
                <w:spacing w:val="-1"/>
                <w:sz w:val="20"/>
                <w:szCs w:val="20"/>
              </w:rPr>
              <w:t>(O</w:t>
            </w:r>
            <w:r w:rsidRPr="00143958">
              <w:rPr>
                <w:rFonts w:asciiTheme="minorHAnsi" w:hAnsiTheme="minorHAnsi"/>
                <w:spacing w:val="-1"/>
                <w:sz w:val="20"/>
                <w:szCs w:val="20"/>
              </w:rPr>
              <w:t>nly</w:t>
            </w:r>
            <w:r w:rsidRPr="00143958">
              <w:rPr>
                <w:rFonts w:asciiTheme="minorHAnsi" w:hAnsiTheme="minorHAnsi"/>
                <w:sz w:val="20"/>
                <w:szCs w:val="20"/>
              </w:rPr>
              <w:t xml:space="preserve"> </w:t>
            </w:r>
            <w:r w:rsidRPr="00143958">
              <w:rPr>
                <w:rFonts w:asciiTheme="minorHAnsi" w:hAnsiTheme="minorHAnsi"/>
                <w:spacing w:val="-1"/>
                <w:sz w:val="20"/>
                <w:szCs w:val="20"/>
              </w:rPr>
              <w:t xml:space="preserve">applicable </w:t>
            </w:r>
            <w:r w:rsidRPr="00143958">
              <w:rPr>
                <w:rFonts w:asciiTheme="minorHAnsi" w:hAnsiTheme="minorHAnsi"/>
                <w:sz w:val="20"/>
                <w:szCs w:val="20"/>
              </w:rPr>
              <w:t>to</w:t>
            </w:r>
            <w:r w:rsidRPr="00143958">
              <w:rPr>
                <w:rFonts w:asciiTheme="minorHAnsi" w:hAnsiTheme="minorHAnsi"/>
                <w:spacing w:val="1"/>
                <w:sz w:val="20"/>
                <w:szCs w:val="20"/>
              </w:rPr>
              <w:t xml:space="preserve"> </w:t>
            </w:r>
            <w:r w:rsidRPr="00143958">
              <w:rPr>
                <w:rFonts w:asciiTheme="minorHAnsi" w:hAnsiTheme="minorHAnsi"/>
                <w:spacing w:val="-1"/>
                <w:sz w:val="20"/>
                <w:szCs w:val="20"/>
              </w:rPr>
              <w:t>results obtained</w:t>
            </w:r>
            <w:r w:rsidRPr="00143958">
              <w:rPr>
                <w:rFonts w:asciiTheme="minorHAnsi" w:hAnsiTheme="minorHAnsi"/>
                <w:spacing w:val="1"/>
                <w:sz w:val="20"/>
                <w:szCs w:val="20"/>
              </w:rPr>
              <w:t xml:space="preserve"> </w:t>
            </w:r>
            <w:r w:rsidRPr="00143958">
              <w:rPr>
                <w:rFonts w:asciiTheme="minorHAnsi" w:hAnsiTheme="minorHAnsi"/>
                <w:spacing w:val="-1"/>
                <w:sz w:val="20"/>
                <w:szCs w:val="20"/>
              </w:rPr>
              <w:t>through</w:t>
            </w:r>
            <w:r w:rsidRPr="00143958">
              <w:rPr>
                <w:rFonts w:asciiTheme="minorHAnsi" w:hAnsiTheme="minorHAnsi"/>
                <w:spacing w:val="1"/>
                <w:sz w:val="20"/>
                <w:szCs w:val="20"/>
              </w:rPr>
              <w:t xml:space="preserve"> </w:t>
            </w:r>
            <w:r w:rsidRPr="00143958">
              <w:rPr>
                <w:rFonts w:asciiTheme="minorHAnsi" w:hAnsiTheme="minorHAnsi"/>
                <w:spacing w:val="-1"/>
                <w:sz w:val="20"/>
                <w:szCs w:val="20"/>
              </w:rPr>
              <w:t>statistical</w:t>
            </w:r>
            <w:r w:rsidRPr="00143958">
              <w:rPr>
                <w:rFonts w:asciiTheme="minorHAnsi" w:hAnsiTheme="minorHAnsi"/>
                <w:spacing w:val="1"/>
                <w:sz w:val="20"/>
                <w:szCs w:val="20"/>
              </w:rPr>
              <w:t xml:space="preserve"> </w:t>
            </w:r>
            <w:r w:rsidRPr="00143958">
              <w:rPr>
                <w:rFonts w:asciiTheme="minorHAnsi" w:hAnsiTheme="minorHAnsi"/>
                <w:spacing w:val="-1"/>
                <w:sz w:val="20"/>
                <w:szCs w:val="20"/>
              </w:rPr>
              <w:t>samples.</w:t>
            </w:r>
            <w:r>
              <w:rPr>
                <w:rFonts w:asciiTheme="minorHAnsi" w:hAnsiTheme="minorHAnsi"/>
                <w:spacing w:val="-1"/>
                <w:sz w:val="20"/>
                <w:szCs w:val="20"/>
              </w:rPr>
              <w:t>)</w:t>
            </w:r>
          </w:p>
        </w:tc>
        <w:tc>
          <w:tcPr>
            <w:tcW w:w="750"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c>
          <w:tcPr>
            <w:tcW w:w="715"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c>
          <w:tcPr>
            <w:tcW w:w="2092"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3.</w:t>
            </w:r>
          </w:p>
        </w:tc>
        <w:tc>
          <w:tcPr>
            <w:tcW w:w="5551" w:type="dxa"/>
            <w:shd w:val="clear" w:color="auto" w:fill="auto"/>
          </w:tcPr>
          <w:p w:rsidR="00B31242" w:rsidRPr="00143958" w:rsidRDefault="00B31242" w:rsidP="001F0241">
            <w:pPr>
              <w:spacing w:before="40" w:after="40" w:line="240" w:lineRule="atLeast"/>
              <w:rPr>
                <w:rFonts w:asciiTheme="minorHAnsi" w:hAnsiTheme="minorHAnsi"/>
                <w:sz w:val="20"/>
                <w:szCs w:val="20"/>
              </w:rPr>
            </w:pPr>
            <w:r w:rsidRPr="00143958">
              <w:rPr>
                <w:rFonts w:asciiTheme="minorHAnsi" w:hAnsiTheme="minorHAnsi"/>
                <w:spacing w:val="-2"/>
                <w:sz w:val="20"/>
                <w:szCs w:val="20"/>
              </w:rPr>
              <w:t xml:space="preserve">Is the </w:t>
            </w:r>
            <w:r w:rsidRPr="00143958">
              <w:rPr>
                <w:rFonts w:asciiTheme="minorHAnsi" w:hAnsiTheme="minorHAnsi"/>
                <w:spacing w:val="-1"/>
                <w:sz w:val="20"/>
                <w:szCs w:val="20"/>
              </w:rPr>
              <w:t>data</w:t>
            </w:r>
            <w:r w:rsidRPr="00143958">
              <w:rPr>
                <w:rFonts w:asciiTheme="minorHAnsi" w:hAnsiTheme="minorHAnsi"/>
                <w:sz w:val="20"/>
                <w:szCs w:val="20"/>
              </w:rPr>
              <w:t xml:space="preserve"> </w:t>
            </w:r>
            <w:r w:rsidRPr="00143958">
              <w:rPr>
                <w:rFonts w:asciiTheme="minorHAnsi" w:hAnsiTheme="minorHAnsi"/>
                <w:spacing w:val="-1"/>
                <w:sz w:val="20"/>
                <w:szCs w:val="20"/>
              </w:rPr>
              <w:t>collection</w:t>
            </w:r>
            <w:r w:rsidRPr="00143958">
              <w:rPr>
                <w:rFonts w:asciiTheme="minorHAnsi" w:hAnsiTheme="minorHAnsi"/>
                <w:spacing w:val="1"/>
                <w:sz w:val="20"/>
                <w:szCs w:val="20"/>
              </w:rPr>
              <w:t xml:space="preserve"> </w:t>
            </w:r>
            <w:r w:rsidRPr="00143958">
              <w:rPr>
                <w:rFonts w:asciiTheme="minorHAnsi" w:hAnsiTheme="minorHAnsi"/>
                <w:spacing w:val="-1"/>
                <w:sz w:val="20"/>
                <w:szCs w:val="20"/>
              </w:rPr>
              <w:t>method/tool</w:t>
            </w:r>
            <w:r w:rsidRPr="00143958">
              <w:rPr>
                <w:rFonts w:asciiTheme="minorHAnsi" w:hAnsiTheme="minorHAnsi"/>
                <w:spacing w:val="-2"/>
                <w:sz w:val="20"/>
                <w:szCs w:val="20"/>
              </w:rPr>
              <w:t xml:space="preserve"> </w:t>
            </w:r>
            <w:r w:rsidRPr="00143958">
              <w:rPr>
                <w:rFonts w:asciiTheme="minorHAnsi" w:hAnsiTheme="minorHAnsi"/>
                <w:spacing w:val="-1"/>
                <w:sz w:val="20"/>
                <w:szCs w:val="20"/>
              </w:rPr>
              <w:t>being</w:t>
            </w:r>
            <w:r w:rsidRPr="00143958">
              <w:rPr>
                <w:rFonts w:asciiTheme="minorHAnsi" w:hAnsiTheme="minorHAnsi"/>
                <w:sz w:val="20"/>
                <w:szCs w:val="20"/>
              </w:rPr>
              <w:t xml:space="preserve"> </w:t>
            </w:r>
            <w:r w:rsidRPr="00143958">
              <w:rPr>
                <w:rFonts w:asciiTheme="minorHAnsi" w:hAnsiTheme="minorHAnsi"/>
                <w:spacing w:val="-1"/>
                <w:sz w:val="20"/>
                <w:szCs w:val="20"/>
              </w:rPr>
              <w:t>used</w:t>
            </w:r>
            <w:r w:rsidRPr="00143958">
              <w:rPr>
                <w:rFonts w:asciiTheme="minorHAnsi" w:hAnsiTheme="minorHAnsi"/>
                <w:spacing w:val="29"/>
                <w:sz w:val="20"/>
                <w:szCs w:val="20"/>
              </w:rPr>
              <w:t xml:space="preserve"> </w:t>
            </w:r>
            <w:r w:rsidRPr="00143958">
              <w:rPr>
                <w:rFonts w:asciiTheme="minorHAnsi" w:hAnsiTheme="minorHAnsi"/>
                <w:sz w:val="20"/>
                <w:szCs w:val="20"/>
              </w:rPr>
              <w:t>to</w:t>
            </w:r>
            <w:r w:rsidRPr="00143958">
              <w:rPr>
                <w:rFonts w:asciiTheme="minorHAnsi" w:hAnsiTheme="minorHAnsi"/>
                <w:spacing w:val="1"/>
                <w:sz w:val="20"/>
                <w:szCs w:val="20"/>
              </w:rPr>
              <w:t xml:space="preserve"> </w:t>
            </w:r>
            <w:r w:rsidRPr="00143958">
              <w:rPr>
                <w:rFonts w:asciiTheme="minorHAnsi" w:hAnsiTheme="minorHAnsi"/>
                <w:spacing w:val="-1"/>
                <w:sz w:val="20"/>
                <w:szCs w:val="20"/>
              </w:rPr>
              <w:t xml:space="preserve">collect </w:t>
            </w:r>
            <w:r w:rsidRPr="00143958">
              <w:rPr>
                <w:rFonts w:asciiTheme="minorHAnsi" w:hAnsiTheme="minorHAnsi"/>
                <w:sz w:val="20"/>
                <w:szCs w:val="20"/>
              </w:rPr>
              <w:t>the</w:t>
            </w:r>
            <w:r w:rsidRPr="00143958">
              <w:rPr>
                <w:rFonts w:asciiTheme="minorHAnsi" w:hAnsiTheme="minorHAnsi"/>
                <w:spacing w:val="-2"/>
                <w:sz w:val="20"/>
                <w:szCs w:val="20"/>
              </w:rPr>
              <w:t xml:space="preserve"> </w:t>
            </w:r>
            <w:r w:rsidRPr="00143958">
              <w:rPr>
                <w:rFonts w:asciiTheme="minorHAnsi" w:hAnsiTheme="minorHAnsi"/>
                <w:spacing w:val="-1"/>
                <w:sz w:val="20"/>
                <w:szCs w:val="20"/>
              </w:rPr>
              <w:t>data</w:t>
            </w:r>
            <w:r w:rsidRPr="00143958">
              <w:rPr>
                <w:rFonts w:asciiTheme="minorHAnsi" w:hAnsiTheme="minorHAnsi"/>
                <w:spacing w:val="-2"/>
                <w:sz w:val="20"/>
                <w:szCs w:val="20"/>
              </w:rPr>
              <w:t xml:space="preserve"> </w:t>
            </w:r>
            <w:r w:rsidRPr="00143958">
              <w:rPr>
                <w:rFonts w:asciiTheme="minorHAnsi" w:hAnsiTheme="minorHAnsi"/>
                <w:spacing w:val="-1"/>
                <w:sz w:val="20"/>
                <w:szCs w:val="20"/>
              </w:rPr>
              <w:t>fine-tuned</w:t>
            </w:r>
            <w:r w:rsidRPr="00143958">
              <w:rPr>
                <w:rFonts w:asciiTheme="minorHAnsi" w:hAnsiTheme="minorHAnsi"/>
                <w:spacing w:val="1"/>
                <w:sz w:val="20"/>
                <w:szCs w:val="20"/>
              </w:rPr>
              <w:t xml:space="preserve"> </w:t>
            </w:r>
            <w:r w:rsidRPr="00143958">
              <w:rPr>
                <w:rFonts w:asciiTheme="minorHAnsi" w:hAnsiTheme="minorHAnsi"/>
                <w:sz w:val="20"/>
                <w:szCs w:val="20"/>
              </w:rPr>
              <w:t>or</w:t>
            </w:r>
            <w:r w:rsidRPr="00143958">
              <w:rPr>
                <w:rFonts w:asciiTheme="minorHAnsi" w:hAnsiTheme="minorHAnsi"/>
                <w:spacing w:val="-2"/>
                <w:sz w:val="20"/>
                <w:szCs w:val="20"/>
              </w:rPr>
              <w:t xml:space="preserve"> </w:t>
            </w:r>
            <w:r w:rsidRPr="00143958">
              <w:rPr>
                <w:rFonts w:asciiTheme="minorHAnsi" w:hAnsiTheme="minorHAnsi"/>
                <w:sz w:val="20"/>
                <w:szCs w:val="20"/>
              </w:rPr>
              <w:t>exact</w:t>
            </w:r>
            <w:r w:rsidRPr="00143958">
              <w:rPr>
                <w:rFonts w:asciiTheme="minorHAnsi" w:hAnsiTheme="minorHAnsi"/>
                <w:spacing w:val="-2"/>
                <w:sz w:val="20"/>
                <w:szCs w:val="20"/>
              </w:rPr>
              <w:t xml:space="preserve"> </w:t>
            </w:r>
            <w:r w:rsidRPr="00143958">
              <w:rPr>
                <w:rFonts w:asciiTheme="minorHAnsi" w:hAnsiTheme="minorHAnsi"/>
                <w:spacing w:val="-1"/>
                <w:sz w:val="20"/>
                <w:szCs w:val="20"/>
              </w:rPr>
              <w:t>enough</w:t>
            </w:r>
            <w:r w:rsidRPr="00143958">
              <w:rPr>
                <w:rFonts w:asciiTheme="minorHAnsi" w:hAnsiTheme="minorHAnsi"/>
                <w:spacing w:val="33"/>
                <w:sz w:val="20"/>
                <w:szCs w:val="20"/>
              </w:rPr>
              <w:t xml:space="preserve"> </w:t>
            </w:r>
            <w:r w:rsidRPr="00143958">
              <w:rPr>
                <w:rFonts w:asciiTheme="minorHAnsi" w:hAnsiTheme="minorHAnsi"/>
                <w:sz w:val="20"/>
                <w:szCs w:val="20"/>
              </w:rPr>
              <w:t>to</w:t>
            </w:r>
            <w:r w:rsidRPr="00143958">
              <w:rPr>
                <w:rFonts w:asciiTheme="minorHAnsi" w:hAnsiTheme="minorHAnsi"/>
                <w:spacing w:val="1"/>
                <w:sz w:val="20"/>
                <w:szCs w:val="20"/>
              </w:rPr>
              <w:t xml:space="preserve"> </w:t>
            </w:r>
            <w:r w:rsidRPr="00143958">
              <w:rPr>
                <w:rFonts w:asciiTheme="minorHAnsi" w:hAnsiTheme="minorHAnsi"/>
                <w:spacing w:val="-1"/>
                <w:sz w:val="20"/>
                <w:szCs w:val="20"/>
              </w:rPr>
              <w:t>register the</w:t>
            </w:r>
            <w:r w:rsidRPr="00143958">
              <w:rPr>
                <w:rFonts w:asciiTheme="minorHAnsi" w:hAnsiTheme="minorHAnsi"/>
                <w:spacing w:val="1"/>
                <w:sz w:val="20"/>
                <w:szCs w:val="20"/>
              </w:rPr>
              <w:t xml:space="preserve"> </w:t>
            </w:r>
            <w:r w:rsidRPr="00143958">
              <w:rPr>
                <w:rFonts w:asciiTheme="minorHAnsi" w:hAnsiTheme="minorHAnsi"/>
                <w:spacing w:val="-1"/>
                <w:sz w:val="20"/>
                <w:szCs w:val="20"/>
              </w:rPr>
              <w:t xml:space="preserve">expected </w:t>
            </w:r>
            <w:r w:rsidRPr="00143958">
              <w:rPr>
                <w:rFonts w:asciiTheme="minorHAnsi" w:hAnsiTheme="minorHAnsi"/>
                <w:sz w:val="20"/>
                <w:szCs w:val="20"/>
              </w:rPr>
              <w:t>change</w:t>
            </w:r>
            <w:r>
              <w:rPr>
                <w:rFonts w:asciiTheme="minorHAnsi" w:hAnsiTheme="minorHAnsi"/>
                <w:sz w:val="20"/>
                <w:szCs w:val="20"/>
              </w:rPr>
              <w:t xml:space="preserve"> (</w:t>
            </w:r>
            <w:r>
              <w:rPr>
                <w:rFonts w:asciiTheme="minorHAnsi" w:hAnsiTheme="minorHAnsi"/>
                <w:spacing w:val="-1"/>
                <w:sz w:val="20"/>
                <w:szCs w:val="20"/>
              </w:rPr>
              <w:t>i.e.,</w:t>
            </w:r>
            <w:r w:rsidRPr="00143958">
              <w:rPr>
                <w:rFonts w:asciiTheme="minorHAnsi" w:hAnsiTheme="minorHAnsi"/>
                <w:sz w:val="20"/>
                <w:szCs w:val="20"/>
              </w:rPr>
              <w:t xml:space="preserve"> </w:t>
            </w:r>
            <w:r>
              <w:rPr>
                <w:rFonts w:asciiTheme="minorHAnsi" w:hAnsiTheme="minorHAnsi"/>
                <w:sz w:val="20"/>
                <w:szCs w:val="20"/>
              </w:rPr>
              <w:t>a</w:t>
            </w:r>
            <w:r w:rsidRPr="00143958">
              <w:rPr>
                <w:rFonts w:asciiTheme="minorHAnsi" w:hAnsiTheme="minorHAnsi"/>
                <w:spacing w:val="21"/>
                <w:sz w:val="20"/>
                <w:szCs w:val="20"/>
              </w:rPr>
              <w:t xml:space="preserve"> </w:t>
            </w:r>
            <w:r w:rsidRPr="00143958">
              <w:rPr>
                <w:rFonts w:asciiTheme="minorHAnsi" w:hAnsiTheme="minorHAnsi"/>
                <w:spacing w:val="-1"/>
                <w:sz w:val="20"/>
                <w:szCs w:val="20"/>
              </w:rPr>
              <w:t xml:space="preserve">yardstick </w:t>
            </w:r>
            <w:r w:rsidRPr="00143958">
              <w:rPr>
                <w:rFonts w:asciiTheme="minorHAnsi" w:hAnsiTheme="minorHAnsi"/>
                <w:sz w:val="20"/>
                <w:szCs w:val="20"/>
              </w:rPr>
              <w:t xml:space="preserve">may </w:t>
            </w:r>
            <w:r w:rsidRPr="00143958">
              <w:rPr>
                <w:rFonts w:asciiTheme="minorHAnsi" w:hAnsiTheme="minorHAnsi"/>
                <w:spacing w:val="-1"/>
                <w:sz w:val="20"/>
                <w:szCs w:val="20"/>
              </w:rPr>
              <w:t xml:space="preserve">not </w:t>
            </w:r>
            <w:r w:rsidRPr="00143958">
              <w:rPr>
                <w:rFonts w:asciiTheme="minorHAnsi" w:hAnsiTheme="minorHAnsi"/>
                <w:sz w:val="20"/>
                <w:szCs w:val="20"/>
              </w:rPr>
              <w:t>be</w:t>
            </w:r>
            <w:r w:rsidRPr="00143958">
              <w:rPr>
                <w:rFonts w:asciiTheme="minorHAnsi" w:hAnsiTheme="minorHAnsi"/>
                <w:spacing w:val="-2"/>
                <w:sz w:val="20"/>
                <w:szCs w:val="20"/>
              </w:rPr>
              <w:t xml:space="preserve"> </w:t>
            </w:r>
            <w:r w:rsidRPr="00143958">
              <w:rPr>
                <w:rFonts w:asciiTheme="minorHAnsi" w:hAnsiTheme="minorHAnsi"/>
                <w:sz w:val="20"/>
                <w:szCs w:val="20"/>
              </w:rPr>
              <w:t xml:space="preserve">a </w:t>
            </w:r>
            <w:r w:rsidRPr="00143958">
              <w:rPr>
                <w:rFonts w:asciiTheme="minorHAnsi" w:hAnsiTheme="minorHAnsi"/>
                <w:spacing w:val="-1"/>
                <w:sz w:val="20"/>
                <w:szCs w:val="20"/>
              </w:rPr>
              <w:t>precise</w:t>
            </w:r>
            <w:r w:rsidRPr="00143958">
              <w:rPr>
                <w:rFonts w:asciiTheme="minorHAnsi" w:hAnsiTheme="minorHAnsi"/>
                <w:sz w:val="20"/>
                <w:szCs w:val="20"/>
              </w:rPr>
              <w:t xml:space="preserve"> </w:t>
            </w:r>
            <w:r w:rsidRPr="00143958">
              <w:rPr>
                <w:rFonts w:asciiTheme="minorHAnsi" w:hAnsiTheme="minorHAnsi"/>
                <w:spacing w:val="-1"/>
                <w:sz w:val="20"/>
                <w:szCs w:val="20"/>
              </w:rPr>
              <w:t>enough tool</w:t>
            </w:r>
            <w:r w:rsidRPr="00143958">
              <w:rPr>
                <w:rFonts w:asciiTheme="minorHAnsi" w:hAnsiTheme="minorHAnsi"/>
                <w:spacing w:val="-2"/>
                <w:sz w:val="20"/>
                <w:szCs w:val="20"/>
              </w:rPr>
              <w:t xml:space="preserve"> </w:t>
            </w:r>
            <w:r w:rsidRPr="00143958">
              <w:rPr>
                <w:rFonts w:asciiTheme="minorHAnsi" w:hAnsiTheme="minorHAnsi"/>
                <w:sz w:val="20"/>
                <w:szCs w:val="20"/>
              </w:rPr>
              <w:t>to</w:t>
            </w:r>
            <w:r w:rsidRPr="00143958">
              <w:rPr>
                <w:rFonts w:asciiTheme="minorHAnsi" w:hAnsiTheme="minorHAnsi"/>
                <w:spacing w:val="39"/>
                <w:sz w:val="20"/>
                <w:szCs w:val="20"/>
              </w:rPr>
              <w:t xml:space="preserve"> </w:t>
            </w:r>
            <w:r w:rsidRPr="00143958">
              <w:rPr>
                <w:rFonts w:asciiTheme="minorHAnsi" w:hAnsiTheme="minorHAnsi"/>
                <w:spacing w:val="-1"/>
                <w:sz w:val="20"/>
                <w:szCs w:val="20"/>
              </w:rPr>
              <w:t xml:space="preserve">measure </w:t>
            </w:r>
            <w:r w:rsidRPr="00143958">
              <w:rPr>
                <w:rFonts w:asciiTheme="minorHAnsi" w:hAnsiTheme="minorHAnsi"/>
                <w:sz w:val="20"/>
                <w:szCs w:val="20"/>
              </w:rPr>
              <w:t xml:space="preserve">a </w:t>
            </w:r>
            <w:r w:rsidRPr="00143958">
              <w:rPr>
                <w:rFonts w:asciiTheme="minorHAnsi" w:hAnsiTheme="minorHAnsi"/>
                <w:spacing w:val="-1"/>
                <w:sz w:val="20"/>
                <w:szCs w:val="20"/>
              </w:rPr>
              <w:t>change</w:t>
            </w:r>
            <w:r w:rsidRPr="00143958">
              <w:rPr>
                <w:rFonts w:asciiTheme="minorHAnsi" w:hAnsiTheme="minorHAnsi"/>
                <w:spacing w:val="-2"/>
                <w:sz w:val="20"/>
                <w:szCs w:val="20"/>
              </w:rPr>
              <w:t xml:space="preserve"> </w:t>
            </w:r>
            <w:r w:rsidRPr="00143958">
              <w:rPr>
                <w:rFonts w:asciiTheme="minorHAnsi" w:hAnsiTheme="minorHAnsi"/>
                <w:sz w:val="20"/>
                <w:szCs w:val="20"/>
              </w:rPr>
              <w:t>of</w:t>
            </w:r>
            <w:r w:rsidRPr="00143958">
              <w:rPr>
                <w:rFonts w:asciiTheme="minorHAnsi" w:hAnsiTheme="minorHAnsi"/>
                <w:spacing w:val="-1"/>
                <w:sz w:val="20"/>
                <w:szCs w:val="20"/>
              </w:rPr>
              <w:t xml:space="preserve"> </w:t>
            </w:r>
            <w:r w:rsidRPr="00143958">
              <w:rPr>
                <w:rFonts w:asciiTheme="minorHAnsi" w:hAnsiTheme="minorHAnsi"/>
                <w:sz w:val="20"/>
                <w:szCs w:val="20"/>
              </w:rPr>
              <w:t xml:space="preserve">a </w:t>
            </w:r>
            <w:r w:rsidRPr="00143958">
              <w:rPr>
                <w:rFonts w:asciiTheme="minorHAnsi" w:hAnsiTheme="minorHAnsi"/>
                <w:spacing w:val="-2"/>
                <w:sz w:val="20"/>
                <w:szCs w:val="20"/>
              </w:rPr>
              <w:t>few</w:t>
            </w:r>
            <w:r w:rsidRPr="00143958">
              <w:rPr>
                <w:rFonts w:asciiTheme="minorHAnsi" w:hAnsiTheme="minorHAnsi"/>
                <w:spacing w:val="-1"/>
                <w:sz w:val="20"/>
                <w:szCs w:val="20"/>
              </w:rPr>
              <w:t xml:space="preserve"> </w:t>
            </w:r>
            <w:r w:rsidRPr="00143958">
              <w:rPr>
                <w:rFonts w:asciiTheme="minorHAnsi" w:hAnsiTheme="minorHAnsi"/>
                <w:sz w:val="20"/>
                <w:szCs w:val="20"/>
              </w:rPr>
              <w:t>millimeters</w:t>
            </w:r>
            <w:r>
              <w:rPr>
                <w:rFonts w:asciiTheme="minorHAnsi" w:hAnsiTheme="minorHAnsi"/>
                <w:sz w:val="20"/>
                <w:szCs w:val="20"/>
              </w:rPr>
              <w:t>)?</w:t>
            </w:r>
          </w:p>
        </w:tc>
        <w:tc>
          <w:tcPr>
            <w:tcW w:w="750"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c>
          <w:tcPr>
            <w:tcW w:w="715"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c>
          <w:tcPr>
            <w:tcW w:w="2092" w:type="dxa"/>
            <w:shd w:val="clear" w:color="auto" w:fill="auto"/>
          </w:tcPr>
          <w:p w:rsidR="00B31242" w:rsidRPr="00143958" w:rsidRDefault="00B31242" w:rsidP="001F0241">
            <w:pPr>
              <w:spacing w:before="40" w:after="40" w:line="240" w:lineRule="atLeast"/>
              <w:rPr>
                <w:rFonts w:asciiTheme="minorHAnsi" w:hAnsiTheme="minorHAnsi"/>
                <w:sz w:val="20"/>
                <w:szCs w:val="20"/>
              </w:rPr>
            </w:pPr>
          </w:p>
        </w:tc>
      </w:tr>
      <w:tr w:rsidR="00B31242" w:rsidRPr="00AE4936" w:rsidTr="00143958">
        <w:tc>
          <w:tcPr>
            <w:tcW w:w="9576" w:type="dxa"/>
            <w:gridSpan w:val="5"/>
            <w:shd w:val="clear" w:color="auto" w:fill="DDDDDD" w:themeFill="background1"/>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cs="Calibri"/>
                <w:b/>
                <w:bCs/>
                <w:spacing w:val="-1"/>
                <w:sz w:val="20"/>
                <w:szCs w:val="20"/>
              </w:rPr>
              <w:t>INTEGRITY</w:t>
            </w:r>
            <w:r>
              <w:rPr>
                <w:rFonts w:asciiTheme="minorHAnsi" w:hAnsiTheme="minorHAnsi" w:cs="Calibri"/>
                <w:b/>
                <w:bCs/>
                <w:sz w:val="20"/>
                <w:szCs w:val="20"/>
              </w:rPr>
              <w:t xml:space="preserve">: </w:t>
            </w:r>
            <w:r w:rsidRPr="00143958">
              <w:rPr>
                <w:rFonts w:asciiTheme="minorHAnsi" w:hAnsiTheme="minorHAnsi" w:cs="Calibri"/>
                <w:b/>
                <w:bCs/>
                <w:spacing w:val="-1"/>
                <w:sz w:val="20"/>
                <w:szCs w:val="20"/>
              </w:rPr>
              <w:t>Data</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collected</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should have safeguards</w:t>
            </w:r>
            <w:r w:rsidRPr="00143958">
              <w:rPr>
                <w:rFonts w:asciiTheme="minorHAnsi" w:hAnsiTheme="minorHAnsi" w:cs="Calibri"/>
                <w:b/>
                <w:bCs/>
                <w:spacing w:val="-2"/>
                <w:sz w:val="20"/>
                <w:szCs w:val="20"/>
              </w:rPr>
              <w:t xml:space="preserve"> </w:t>
            </w:r>
            <w:r w:rsidRPr="00143958">
              <w:rPr>
                <w:rFonts w:asciiTheme="minorHAnsi" w:hAnsiTheme="minorHAnsi" w:cs="Calibri"/>
                <w:b/>
                <w:bCs/>
                <w:sz w:val="20"/>
                <w:szCs w:val="20"/>
              </w:rPr>
              <w:t>to</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minimize</w:t>
            </w:r>
            <w:r w:rsidRPr="00143958">
              <w:rPr>
                <w:rFonts w:asciiTheme="minorHAnsi" w:hAnsiTheme="minorHAnsi" w:cs="Calibri"/>
                <w:b/>
                <w:bCs/>
                <w:spacing w:val="-2"/>
                <w:sz w:val="20"/>
                <w:szCs w:val="20"/>
              </w:rPr>
              <w:t xml:space="preserve"> </w:t>
            </w:r>
            <w:r w:rsidRPr="00143958">
              <w:rPr>
                <w:rFonts w:asciiTheme="minorHAnsi" w:hAnsiTheme="minorHAnsi" w:cs="Calibri"/>
                <w:b/>
                <w:bCs/>
                <w:sz w:val="20"/>
                <w:szCs w:val="20"/>
              </w:rPr>
              <w:t>the</w:t>
            </w:r>
            <w:r w:rsidRPr="00143958">
              <w:rPr>
                <w:rFonts w:asciiTheme="minorHAnsi" w:hAnsiTheme="minorHAnsi" w:cs="Calibri"/>
                <w:b/>
                <w:bCs/>
                <w:spacing w:val="-3"/>
                <w:sz w:val="20"/>
                <w:szCs w:val="20"/>
              </w:rPr>
              <w:t xml:space="preserve"> </w:t>
            </w:r>
            <w:r w:rsidRPr="00143958">
              <w:rPr>
                <w:rFonts w:asciiTheme="minorHAnsi" w:hAnsiTheme="minorHAnsi" w:cs="Calibri"/>
                <w:b/>
                <w:bCs/>
                <w:sz w:val="20"/>
                <w:szCs w:val="20"/>
              </w:rPr>
              <w:t>risk</w:t>
            </w:r>
            <w:r w:rsidRPr="00143958">
              <w:rPr>
                <w:rFonts w:asciiTheme="minorHAnsi" w:hAnsiTheme="minorHAnsi" w:cs="Calibri"/>
                <w:b/>
                <w:bCs/>
                <w:spacing w:val="-4"/>
                <w:sz w:val="20"/>
                <w:szCs w:val="20"/>
              </w:rPr>
              <w:t xml:space="preserve"> </w:t>
            </w:r>
            <w:r w:rsidRPr="00143958">
              <w:rPr>
                <w:rFonts w:asciiTheme="minorHAnsi" w:hAnsiTheme="minorHAnsi" w:cs="Calibri"/>
                <w:b/>
                <w:bCs/>
                <w:sz w:val="20"/>
                <w:szCs w:val="20"/>
              </w:rPr>
              <w:t>of</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transcription</w:t>
            </w:r>
            <w:r w:rsidRPr="00143958">
              <w:rPr>
                <w:rFonts w:asciiTheme="minorHAnsi" w:hAnsiTheme="minorHAnsi" w:cs="Calibri"/>
                <w:b/>
                <w:bCs/>
                <w:spacing w:val="1"/>
                <w:sz w:val="20"/>
                <w:szCs w:val="20"/>
              </w:rPr>
              <w:t xml:space="preserve"> </w:t>
            </w:r>
            <w:r w:rsidRPr="00143958">
              <w:rPr>
                <w:rFonts w:asciiTheme="minorHAnsi" w:hAnsiTheme="minorHAnsi" w:cs="Calibri"/>
                <w:b/>
                <w:bCs/>
                <w:spacing w:val="-1"/>
                <w:sz w:val="20"/>
                <w:szCs w:val="20"/>
              </w:rPr>
              <w:t xml:space="preserve">error </w:t>
            </w:r>
            <w:r w:rsidRPr="00143958">
              <w:rPr>
                <w:rFonts w:asciiTheme="minorHAnsi" w:hAnsiTheme="minorHAnsi" w:cs="Calibri"/>
                <w:b/>
                <w:bCs/>
                <w:sz w:val="20"/>
                <w:szCs w:val="20"/>
              </w:rPr>
              <w:t>or</w:t>
            </w:r>
            <w:r w:rsidRPr="00143958">
              <w:rPr>
                <w:rFonts w:asciiTheme="minorHAnsi" w:hAnsiTheme="minorHAnsi" w:cs="Calibri"/>
                <w:b/>
                <w:bCs/>
                <w:spacing w:val="73"/>
                <w:sz w:val="20"/>
                <w:szCs w:val="20"/>
              </w:rPr>
              <w:t xml:space="preserve"> </w:t>
            </w:r>
            <w:r w:rsidRPr="00143958">
              <w:rPr>
                <w:rFonts w:asciiTheme="minorHAnsi" w:hAnsiTheme="minorHAnsi" w:cs="Calibri"/>
                <w:b/>
                <w:bCs/>
                <w:spacing w:val="-1"/>
                <w:sz w:val="20"/>
                <w:szCs w:val="20"/>
              </w:rPr>
              <w:t>data</w:t>
            </w:r>
            <w:r w:rsidRPr="00143958">
              <w:rPr>
                <w:rFonts w:asciiTheme="minorHAnsi" w:hAnsiTheme="minorHAnsi" w:cs="Calibri"/>
                <w:b/>
                <w:bCs/>
                <w:sz w:val="20"/>
                <w:szCs w:val="20"/>
              </w:rPr>
              <w:t xml:space="preserve"> </w:t>
            </w:r>
            <w:r w:rsidRPr="00143958">
              <w:rPr>
                <w:rFonts w:asciiTheme="minorHAnsi" w:hAnsiTheme="minorHAnsi" w:cs="Calibri"/>
                <w:b/>
                <w:bCs/>
                <w:spacing w:val="-1"/>
                <w:sz w:val="20"/>
                <w:szCs w:val="20"/>
              </w:rPr>
              <w:t>manipulation</w:t>
            </w: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1.</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procedures</w:t>
            </w:r>
            <w:r w:rsidRPr="00143958">
              <w:rPr>
                <w:rFonts w:asciiTheme="minorHAnsi" w:hAnsiTheme="minorHAnsi"/>
                <w:spacing w:val="-2"/>
                <w:sz w:val="20"/>
                <w:szCs w:val="20"/>
              </w:rPr>
              <w:t xml:space="preserve"> </w:t>
            </w:r>
            <w:r w:rsidRPr="00143958">
              <w:rPr>
                <w:rFonts w:asciiTheme="minorHAnsi" w:hAnsiTheme="minorHAnsi"/>
                <w:sz w:val="20"/>
                <w:szCs w:val="20"/>
              </w:rPr>
              <w:t>or</w:t>
            </w:r>
            <w:r w:rsidRPr="00143958">
              <w:rPr>
                <w:rFonts w:asciiTheme="minorHAnsi" w:hAnsiTheme="minorHAnsi"/>
                <w:spacing w:val="1"/>
                <w:sz w:val="20"/>
                <w:szCs w:val="20"/>
              </w:rPr>
              <w:t xml:space="preserve"> </w:t>
            </w:r>
            <w:r w:rsidRPr="00143958">
              <w:rPr>
                <w:rFonts w:asciiTheme="minorHAnsi" w:hAnsiTheme="minorHAnsi"/>
                <w:spacing w:val="-1"/>
                <w:sz w:val="20"/>
                <w:szCs w:val="20"/>
              </w:rPr>
              <w:t>safeguards</w:t>
            </w:r>
            <w:r w:rsidRPr="00143958">
              <w:rPr>
                <w:rFonts w:asciiTheme="minorHAnsi" w:hAnsiTheme="minorHAnsi"/>
                <w:sz w:val="20"/>
                <w:szCs w:val="20"/>
              </w:rPr>
              <w:t xml:space="preserve"> </w:t>
            </w:r>
            <w:r w:rsidRPr="00143958">
              <w:rPr>
                <w:rFonts w:asciiTheme="minorHAnsi" w:hAnsiTheme="minorHAnsi"/>
                <w:spacing w:val="-2"/>
                <w:sz w:val="20"/>
                <w:szCs w:val="20"/>
              </w:rPr>
              <w:t>in</w:t>
            </w:r>
            <w:r w:rsidRPr="00143958">
              <w:rPr>
                <w:rFonts w:asciiTheme="minorHAnsi" w:hAnsiTheme="minorHAnsi"/>
                <w:spacing w:val="-1"/>
                <w:sz w:val="20"/>
                <w:szCs w:val="20"/>
              </w:rPr>
              <w:t xml:space="preserve"> </w:t>
            </w:r>
            <w:r w:rsidRPr="00143958">
              <w:rPr>
                <w:rFonts w:asciiTheme="minorHAnsi" w:hAnsiTheme="minorHAnsi"/>
                <w:sz w:val="20"/>
                <w:szCs w:val="20"/>
              </w:rPr>
              <w:t>place</w:t>
            </w:r>
            <w:r w:rsidRPr="00143958">
              <w:rPr>
                <w:rFonts w:asciiTheme="minorHAnsi" w:hAnsiTheme="minorHAnsi"/>
                <w:spacing w:val="-2"/>
                <w:sz w:val="20"/>
                <w:szCs w:val="20"/>
              </w:rPr>
              <w:t xml:space="preserve"> </w:t>
            </w:r>
            <w:r w:rsidRPr="00143958">
              <w:rPr>
                <w:rFonts w:asciiTheme="minorHAnsi" w:hAnsiTheme="minorHAnsi"/>
                <w:sz w:val="20"/>
                <w:szCs w:val="20"/>
              </w:rPr>
              <w:t>to</w:t>
            </w:r>
            <w:r w:rsidRPr="00143958">
              <w:rPr>
                <w:rFonts w:asciiTheme="minorHAnsi" w:hAnsiTheme="minorHAnsi"/>
                <w:spacing w:val="21"/>
                <w:sz w:val="20"/>
                <w:szCs w:val="20"/>
              </w:rPr>
              <w:t xml:space="preserve"> </w:t>
            </w:r>
            <w:r w:rsidRPr="00143958">
              <w:rPr>
                <w:rFonts w:asciiTheme="minorHAnsi" w:hAnsiTheme="minorHAnsi"/>
                <w:spacing w:val="-1"/>
                <w:sz w:val="20"/>
                <w:szCs w:val="20"/>
              </w:rPr>
              <w:t>minimize</w:t>
            </w:r>
            <w:r w:rsidRPr="00143958">
              <w:rPr>
                <w:rFonts w:asciiTheme="minorHAnsi" w:hAnsiTheme="minorHAnsi"/>
                <w:spacing w:val="1"/>
                <w:sz w:val="20"/>
                <w:szCs w:val="20"/>
              </w:rPr>
              <w:t xml:space="preserve"> </w:t>
            </w:r>
            <w:r w:rsidRPr="00143958">
              <w:rPr>
                <w:rFonts w:asciiTheme="minorHAnsi" w:hAnsiTheme="minorHAnsi"/>
                <w:spacing w:val="-1"/>
                <w:sz w:val="20"/>
                <w:szCs w:val="20"/>
              </w:rPr>
              <w:t>data</w:t>
            </w:r>
            <w:r w:rsidRPr="00143958">
              <w:rPr>
                <w:rFonts w:asciiTheme="minorHAnsi" w:hAnsiTheme="minorHAnsi"/>
                <w:spacing w:val="-2"/>
                <w:sz w:val="20"/>
                <w:szCs w:val="20"/>
              </w:rPr>
              <w:t xml:space="preserve"> </w:t>
            </w:r>
            <w:r w:rsidRPr="00143958">
              <w:rPr>
                <w:rFonts w:asciiTheme="minorHAnsi" w:hAnsiTheme="minorHAnsi"/>
                <w:spacing w:val="-1"/>
                <w:sz w:val="20"/>
                <w:szCs w:val="20"/>
              </w:rPr>
              <w:t>transcription</w:t>
            </w:r>
            <w:r w:rsidRPr="00143958">
              <w:rPr>
                <w:rFonts w:asciiTheme="minorHAnsi" w:hAnsiTheme="minorHAnsi"/>
                <w:spacing w:val="1"/>
                <w:sz w:val="20"/>
                <w:szCs w:val="20"/>
              </w:rPr>
              <w:t xml:space="preserve"> </w:t>
            </w:r>
            <w:r w:rsidRPr="00143958">
              <w:rPr>
                <w:rFonts w:asciiTheme="minorHAnsi" w:hAnsiTheme="minorHAnsi"/>
                <w:sz w:val="20"/>
                <w:szCs w:val="20"/>
              </w:rPr>
              <w:t>errors?</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lastRenderedPageBreak/>
              <w:t>2.</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Is</w:t>
            </w:r>
            <w:r w:rsidRPr="00143958">
              <w:rPr>
                <w:rFonts w:asciiTheme="minorHAnsi" w:hAnsiTheme="minorHAnsi"/>
                <w:spacing w:val="-1"/>
                <w:sz w:val="20"/>
                <w:szCs w:val="20"/>
              </w:rPr>
              <w:t xml:space="preserve"> there</w:t>
            </w:r>
            <w:r w:rsidRPr="00143958">
              <w:rPr>
                <w:rFonts w:asciiTheme="minorHAnsi" w:hAnsiTheme="minorHAnsi"/>
                <w:spacing w:val="1"/>
                <w:sz w:val="20"/>
                <w:szCs w:val="20"/>
              </w:rPr>
              <w:t xml:space="preserve"> </w:t>
            </w:r>
            <w:r w:rsidRPr="00143958">
              <w:rPr>
                <w:rFonts w:asciiTheme="minorHAnsi" w:hAnsiTheme="minorHAnsi"/>
                <w:spacing w:val="-1"/>
                <w:sz w:val="20"/>
                <w:szCs w:val="20"/>
              </w:rPr>
              <w:t>independence</w:t>
            </w:r>
            <w:r w:rsidRPr="00143958">
              <w:rPr>
                <w:rFonts w:asciiTheme="minorHAnsi" w:hAnsiTheme="minorHAnsi"/>
                <w:spacing w:val="1"/>
                <w:sz w:val="20"/>
                <w:szCs w:val="20"/>
              </w:rPr>
              <w:t xml:space="preserve"> </w:t>
            </w:r>
            <w:r w:rsidRPr="00143958">
              <w:rPr>
                <w:rFonts w:asciiTheme="minorHAnsi" w:hAnsiTheme="minorHAnsi"/>
                <w:sz w:val="20"/>
                <w:szCs w:val="20"/>
              </w:rPr>
              <w:t>in</w:t>
            </w:r>
            <w:r w:rsidRPr="00143958">
              <w:rPr>
                <w:rFonts w:asciiTheme="minorHAnsi" w:hAnsiTheme="minorHAnsi"/>
                <w:spacing w:val="-1"/>
                <w:sz w:val="20"/>
                <w:szCs w:val="20"/>
              </w:rPr>
              <w:t xml:space="preserve"> key</w:t>
            </w:r>
            <w:r w:rsidRPr="00143958">
              <w:rPr>
                <w:rFonts w:asciiTheme="minorHAnsi" w:hAnsiTheme="minorHAnsi"/>
                <w:sz w:val="20"/>
                <w:szCs w:val="20"/>
              </w:rPr>
              <w:t xml:space="preserve"> data</w:t>
            </w:r>
            <w:r w:rsidRPr="00143958">
              <w:rPr>
                <w:rFonts w:asciiTheme="minorHAnsi" w:hAnsiTheme="minorHAnsi"/>
                <w:spacing w:val="-2"/>
                <w:sz w:val="20"/>
                <w:szCs w:val="20"/>
              </w:rPr>
              <w:t xml:space="preserve"> </w:t>
            </w:r>
            <w:r w:rsidRPr="00143958">
              <w:rPr>
                <w:rFonts w:asciiTheme="minorHAnsi" w:hAnsiTheme="minorHAnsi"/>
                <w:spacing w:val="-1"/>
                <w:sz w:val="20"/>
                <w:szCs w:val="20"/>
              </w:rPr>
              <w:t>collection,</w:t>
            </w:r>
            <w:r w:rsidRPr="00143958">
              <w:rPr>
                <w:rFonts w:asciiTheme="minorHAnsi" w:hAnsiTheme="minorHAnsi"/>
                <w:spacing w:val="31"/>
                <w:sz w:val="20"/>
                <w:szCs w:val="20"/>
              </w:rPr>
              <w:t xml:space="preserve"> </w:t>
            </w:r>
            <w:r w:rsidRPr="00143958">
              <w:rPr>
                <w:rFonts w:asciiTheme="minorHAnsi" w:hAnsiTheme="minorHAnsi"/>
                <w:spacing w:val="-1"/>
                <w:sz w:val="20"/>
                <w:szCs w:val="20"/>
              </w:rPr>
              <w:t>management,</w:t>
            </w:r>
            <w:r w:rsidRPr="00143958">
              <w:rPr>
                <w:rFonts w:asciiTheme="minorHAnsi" w:hAnsiTheme="minorHAnsi"/>
                <w:spacing w:val="-2"/>
                <w:sz w:val="20"/>
                <w:szCs w:val="20"/>
              </w:rPr>
              <w:t xml:space="preserve"> </w:t>
            </w:r>
            <w:r w:rsidRPr="00143958">
              <w:rPr>
                <w:rFonts w:asciiTheme="minorHAnsi" w:hAnsiTheme="minorHAnsi"/>
                <w:spacing w:val="-1"/>
                <w:sz w:val="20"/>
                <w:szCs w:val="20"/>
              </w:rPr>
              <w:t>and</w:t>
            </w:r>
            <w:r w:rsidRPr="00143958">
              <w:rPr>
                <w:rFonts w:asciiTheme="minorHAnsi" w:hAnsiTheme="minorHAnsi"/>
                <w:spacing w:val="1"/>
                <w:sz w:val="20"/>
                <w:szCs w:val="20"/>
              </w:rPr>
              <w:t xml:space="preserve"> </w:t>
            </w:r>
            <w:r w:rsidRPr="00143958">
              <w:rPr>
                <w:rFonts w:asciiTheme="minorHAnsi" w:hAnsiTheme="minorHAnsi"/>
                <w:spacing w:val="-1"/>
                <w:sz w:val="20"/>
                <w:szCs w:val="20"/>
              </w:rPr>
              <w:t>assessment procedures?</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r w:rsidR="00B31242" w:rsidRPr="00AE4936" w:rsidTr="001443F3">
        <w:tc>
          <w:tcPr>
            <w:tcW w:w="468" w:type="dxa"/>
            <w:shd w:val="clear" w:color="auto" w:fill="auto"/>
          </w:tcPr>
          <w:p w:rsidR="00B31242" w:rsidRPr="00143958" w:rsidRDefault="00B31242" w:rsidP="00143958">
            <w:pPr>
              <w:spacing w:before="40" w:after="40"/>
              <w:rPr>
                <w:rFonts w:asciiTheme="minorHAnsi" w:hAnsiTheme="minorHAnsi"/>
                <w:b/>
                <w:sz w:val="20"/>
                <w:szCs w:val="20"/>
              </w:rPr>
            </w:pPr>
            <w:r w:rsidRPr="00143958">
              <w:rPr>
                <w:rFonts w:asciiTheme="minorHAnsi" w:hAnsiTheme="minorHAnsi"/>
                <w:b/>
                <w:sz w:val="20"/>
                <w:szCs w:val="20"/>
              </w:rPr>
              <w:t>3.</w:t>
            </w:r>
          </w:p>
        </w:tc>
        <w:tc>
          <w:tcPr>
            <w:tcW w:w="5551" w:type="dxa"/>
            <w:shd w:val="clear" w:color="auto" w:fill="auto"/>
          </w:tcPr>
          <w:p w:rsidR="00B31242" w:rsidRPr="00143958" w:rsidRDefault="00B31242" w:rsidP="00143958">
            <w:pPr>
              <w:spacing w:before="40" w:after="40"/>
              <w:rPr>
                <w:rFonts w:asciiTheme="minorHAnsi" w:hAnsiTheme="minorHAnsi"/>
                <w:sz w:val="20"/>
                <w:szCs w:val="20"/>
              </w:rPr>
            </w:pPr>
            <w:r w:rsidRPr="00143958">
              <w:rPr>
                <w:rFonts w:asciiTheme="minorHAnsi" w:hAnsiTheme="minorHAnsi"/>
                <w:sz w:val="20"/>
                <w:szCs w:val="20"/>
              </w:rPr>
              <w:t>Are</w:t>
            </w:r>
            <w:r w:rsidRPr="00143958">
              <w:rPr>
                <w:rFonts w:asciiTheme="minorHAnsi" w:hAnsiTheme="minorHAnsi"/>
                <w:spacing w:val="1"/>
                <w:sz w:val="20"/>
                <w:szCs w:val="20"/>
              </w:rPr>
              <w:t xml:space="preserve"> </w:t>
            </w:r>
            <w:r w:rsidRPr="00143958">
              <w:rPr>
                <w:rFonts w:asciiTheme="minorHAnsi" w:hAnsiTheme="minorHAnsi"/>
                <w:spacing w:val="-1"/>
                <w:sz w:val="20"/>
                <w:szCs w:val="20"/>
              </w:rPr>
              <w:t>mechanisms</w:t>
            </w:r>
            <w:r w:rsidRPr="00143958">
              <w:rPr>
                <w:rFonts w:asciiTheme="minorHAnsi" w:hAnsiTheme="minorHAnsi"/>
                <w:sz w:val="20"/>
                <w:szCs w:val="20"/>
              </w:rPr>
              <w:t xml:space="preserve"> </w:t>
            </w:r>
            <w:r w:rsidRPr="00143958">
              <w:rPr>
                <w:rFonts w:asciiTheme="minorHAnsi" w:hAnsiTheme="minorHAnsi"/>
                <w:spacing w:val="-2"/>
                <w:sz w:val="20"/>
                <w:szCs w:val="20"/>
              </w:rPr>
              <w:t>in</w:t>
            </w:r>
            <w:r w:rsidRPr="00143958">
              <w:rPr>
                <w:rFonts w:asciiTheme="minorHAnsi" w:hAnsiTheme="minorHAnsi"/>
                <w:spacing w:val="-1"/>
                <w:sz w:val="20"/>
                <w:szCs w:val="20"/>
              </w:rPr>
              <w:t xml:space="preserve"> </w:t>
            </w:r>
            <w:r w:rsidRPr="00143958">
              <w:rPr>
                <w:rFonts w:asciiTheme="minorHAnsi" w:hAnsiTheme="minorHAnsi"/>
                <w:sz w:val="20"/>
                <w:szCs w:val="20"/>
              </w:rPr>
              <w:t>place</w:t>
            </w:r>
            <w:r w:rsidRPr="00143958">
              <w:rPr>
                <w:rFonts w:asciiTheme="minorHAnsi" w:hAnsiTheme="minorHAnsi"/>
                <w:spacing w:val="-2"/>
                <w:sz w:val="20"/>
                <w:szCs w:val="20"/>
              </w:rPr>
              <w:t xml:space="preserve"> </w:t>
            </w:r>
            <w:r w:rsidRPr="00143958">
              <w:rPr>
                <w:rFonts w:asciiTheme="minorHAnsi" w:hAnsiTheme="minorHAnsi"/>
                <w:sz w:val="20"/>
                <w:szCs w:val="20"/>
              </w:rPr>
              <w:t>to</w:t>
            </w:r>
            <w:r w:rsidRPr="00143958">
              <w:rPr>
                <w:rFonts w:asciiTheme="minorHAnsi" w:hAnsiTheme="minorHAnsi"/>
                <w:spacing w:val="-2"/>
                <w:sz w:val="20"/>
                <w:szCs w:val="20"/>
              </w:rPr>
              <w:t xml:space="preserve"> </w:t>
            </w:r>
            <w:r w:rsidRPr="00143958">
              <w:rPr>
                <w:rFonts w:asciiTheme="minorHAnsi" w:hAnsiTheme="minorHAnsi"/>
                <w:spacing w:val="-1"/>
                <w:sz w:val="20"/>
                <w:szCs w:val="20"/>
              </w:rPr>
              <w:t>prevent</w:t>
            </w:r>
            <w:r w:rsidRPr="00143958">
              <w:rPr>
                <w:rFonts w:asciiTheme="minorHAnsi" w:hAnsiTheme="minorHAnsi"/>
                <w:spacing w:val="29"/>
                <w:sz w:val="20"/>
                <w:szCs w:val="20"/>
              </w:rPr>
              <w:t xml:space="preserve"> </w:t>
            </w:r>
            <w:r w:rsidRPr="00143958">
              <w:rPr>
                <w:rFonts w:asciiTheme="minorHAnsi" w:hAnsiTheme="minorHAnsi"/>
                <w:spacing w:val="-1"/>
                <w:sz w:val="20"/>
                <w:szCs w:val="20"/>
              </w:rPr>
              <w:t>unauthorized</w:t>
            </w:r>
            <w:r w:rsidRPr="00143958">
              <w:rPr>
                <w:rFonts w:asciiTheme="minorHAnsi" w:hAnsiTheme="minorHAnsi"/>
                <w:spacing w:val="2"/>
                <w:sz w:val="20"/>
                <w:szCs w:val="20"/>
              </w:rPr>
              <w:t xml:space="preserve"> </w:t>
            </w:r>
            <w:r w:rsidRPr="00143958">
              <w:rPr>
                <w:rFonts w:asciiTheme="minorHAnsi" w:hAnsiTheme="minorHAnsi"/>
                <w:spacing w:val="-1"/>
                <w:sz w:val="20"/>
                <w:szCs w:val="20"/>
              </w:rPr>
              <w:t>changes</w:t>
            </w:r>
            <w:r w:rsidRPr="00143958">
              <w:rPr>
                <w:rFonts w:asciiTheme="minorHAnsi" w:hAnsiTheme="minorHAnsi"/>
                <w:spacing w:val="-2"/>
                <w:sz w:val="20"/>
                <w:szCs w:val="20"/>
              </w:rPr>
              <w:t xml:space="preserve"> </w:t>
            </w:r>
            <w:r w:rsidRPr="00143958">
              <w:rPr>
                <w:rFonts w:asciiTheme="minorHAnsi" w:hAnsiTheme="minorHAnsi"/>
                <w:sz w:val="20"/>
                <w:szCs w:val="20"/>
              </w:rPr>
              <w:t>to</w:t>
            </w:r>
            <w:r w:rsidRPr="00143958">
              <w:rPr>
                <w:rFonts w:asciiTheme="minorHAnsi" w:hAnsiTheme="minorHAnsi"/>
                <w:spacing w:val="-2"/>
                <w:sz w:val="20"/>
                <w:szCs w:val="20"/>
              </w:rPr>
              <w:t xml:space="preserve"> </w:t>
            </w:r>
            <w:r w:rsidRPr="00143958">
              <w:rPr>
                <w:rFonts w:asciiTheme="minorHAnsi" w:hAnsiTheme="minorHAnsi"/>
                <w:spacing w:val="-1"/>
                <w:sz w:val="20"/>
                <w:szCs w:val="20"/>
              </w:rPr>
              <w:t>the</w:t>
            </w:r>
            <w:r w:rsidRPr="00143958">
              <w:rPr>
                <w:rFonts w:asciiTheme="minorHAnsi" w:hAnsiTheme="minorHAnsi"/>
                <w:spacing w:val="1"/>
                <w:sz w:val="20"/>
                <w:szCs w:val="20"/>
              </w:rPr>
              <w:t xml:space="preserve"> </w:t>
            </w:r>
            <w:r w:rsidRPr="00143958">
              <w:rPr>
                <w:rFonts w:asciiTheme="minorHAnsi" w:hAnsiTheme="minorHAnsi"/>
                <w:spacing w:val="-1"/>
                <w:sz w:val="20"/>
                <w:szCs w:val="20"/>
              </w:rPr>
              <w:t>data?</w:t>
            </w:r>
          </w:p>
        </w:tc>
        <w:tc>
          <w:tcPr>
            <w:tcW w:w="750" w:type="dxa"/>
            <w:shd w:val="clear" w:color="auto" w:fill="auto"/>
          </w:tcPr>
          <w:p w:rsidR="00B31242" w:rsidRPr="00143958" w:rsidRDefault="00B31242" w:rsidP="00143958">
            <w:pPr>
              <w:spacing w:before="40" w:after="40"/>
              <w:rPr>
                <w:rFonts w:asciiTheme="minorHAnsi" w:hAnsiTheme="minorHAnsi"/>
                <w:sz w:val="20"/>
                <w:szCs w:val="20"/>
              </w:rPr>
            </w:pPr>
          </w:p>
        </w:tc>
        <w:tc>
          <w:tcPr>
            <w:tcW w:w="715" w:type="dxa"/>
            <w:shd w:val="clear" w:color="auto" w:fill="auto"/>
          </w:tcPr>
          <w:p w:rsidR="00B31242" w:rsidRPr="00143958" w:rsidRDefault="00B31242" w:rsidP="00143958">
            <w:pPr>
              <w:spacing w:before="40" w:after="40"/>
              <w:rPr>
                <w:rFonts w:asciiTheme="minorHAnsi" w:hAnsiTheme="minorHAnsi"/>
                <w:sz w:val="20"/>
                <w:szCs w:val="20"/>
              </w:rPr>
            </w:pPr>
          </w:p>
        </w:tc>
        <w:tc>
          <w:tcPr>
            <w:tcW w:w="2092" w:type="dxa"/>
            <w:shd w:val="clear" w:color="auto" w:fill="auto"/>
          </w:tcPr>
          <w:p w:rsidR="00B31242" w:rsidRPr="00143958" w:rsidRDefault="00B31242" w:rsidP="00143958">
            <w:pPr>
              <w:spacing w:before="40" w:after="40"/>
              <w:rPr>
                <w:rFonts w:asciiTheme="minorHAnsi" w:hAnsiTheme="minorHAnsi"/>
                <w:sz w:val="20"/>
                <w:szCs w:val="20"/>
              </w:rPr>
            </w:pPr>
          </w:p>
        </w:tc>
      </w:tr>
    </w:tbl>
    <w:p w:rsidR="00B31242" w:rsidRPr="00CB3B07" w:rsidRDefault="00B31242" w:rsidP="008664A2">
      <w:pPr>
        <w:spacing w:before="19" w:line="60" w:lineRule="exact"/>
        <w:rPr>
          <w:sz w:val="20"/>
          <w:szCs w:val="20"/>
        </w:rPr>
      </w:pPr>
    </w:p>
    <w:tbl>
      <w:tblPr>
        <w:tblW w:w="9720" w:type="dxa"/>
        <w:tblInd w:w="-84" w:type="dxa"/>
        <w:tblLayout w:type="fixed"/>
        <w:tblCellMar>
          <w:left w:w="0" w:type="dxa"/>
          <w:right w:w="0" w:type="dxa"/>
        </w:tblCellMar>
        <w:tblLook w:val="01E0"/>
      </w:tblPr>
      <w:tblGrid>
        <w:gridCol w:w="5843"/>
        <w:gridCol w:w="3877"/>
      </w:tblGrid>
      <w:tr w:rsidR="00B31242" w:rsidRPr="00CB3B07" w:rsidTr="001F0241">
        <w:trPr>
          <w:trHeight w:hRule="exact" w:val="305"/>
        </w:trPr>
        <w:tc>
          <w:tcPr>
            <w:tcW w:w="9720" w:type="dxa"/>
            <w:gridSpan w:val="2"/>
            <w:tcBorders>
              <w:top w:val="single" w:sz="5" w:space="0" w:color="000000"/>
              <w:left w:val="single" w:sz="5" w:space="0" w:color="000000"/>
              <w:bottom w:val="single" w:sz="5" w:space="0" w:color="000000"/>
              <w:right w:val="single" w:sz="5" w:space="0" w:color="000000"/>
            </w:tcBorders>
            <w:shd w:val="clear" w:color="auto" w:fill="DDDDDD" w:themeFill="background1"/>
          </w:tcPr>
          <w:p w:rsidR="00B31242" w:rsidRPr="00CB3B07" w:rsidRDefault="00B31242" w:rsidP="00062FFF">
            <w:pPr>
              <w:pStyle w:val="TableParagraph"/>
              <w:spacing w:line="291" w:lineRule="exact"/>
              <w:ind w:left="102" w:right="209"/>
              <w:rPr>
                <w:rFonts w:cs="Calibri"/>
                <w:sz w:val="20"/>
                <w:szCs w:val="20"/>
              </w:rPr>
            </w:pPr>
            <w:r w:rsidRPr="00CB3B07">
              <w:rPr>
                <w:b/>
                <w:spacing w:val="-1"/>
                <w:sz w:val="20"/>
                <w:szCs w:val="20"/>
              </w:rPr>
              <w:t>SUMMARY</w:t>
            </w:r>
          </w:p>
        </w:tc>
      </w:tr>
      <w:tr w:rsidR="00B31242" w:rsidRPr="00CB3B07" w:rsidTr="001F0241">
        <w:trPr>
          <w:trHeight w:hRule="exact" w:val="947"/>
        </w:trPr>
        <w:tc>
          <w:tcPr>
            <w:tcW w:w="9720" w:type="dxa"/>
            <w:gridSpan w:val="2"/>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ind w:left="102" w:right="209"/>
              <w:rPr>
                <w:rFonts w:cs="Calibri"/>
                <w:sz w:val="20"/>
                <w:szCs w:val="20"/>
              </w:rPr>
            </w:pPr>
            <w:r w:rsidRPr="00CB3B07">
              <w:rPr>
                <w:spacing w:val="-1"/>
                <w:sz w:val="20"/>
                <w:szCs w:val="20"/>
              </w:rPr>
              <w:t>Based</w:t>
            </w:r>
            <w:r w:rsidRPr="00CB3B07">
              <w:rPr>
                <w:spacing w:val="2"/>
                <w:sz w:val="20"/>
                <w:szCs w:val="20"/>
              </w:rPr>
              <w:t xml:space="preserve"> </w:t>
            </w:r>
            <w:r w:rsidRPr="00CB3B07">
              <w:rPr>
                <w:sz w:val="20"/>
                <w:szCs w:val="20"/>
              </w:rPr>
              <w:t>on</w:t>
            </w:r>
            <w:r w:rsidRPr="00CB3B07">
              <w:rPr>
                <w:spacing w:val="-1"/>
                <w:sz w:val="20"/>
                <w:szCs w:val="20"/>
              </w:rPr>
              <w:t xml:space="preserve"> the</w:t>
            </w:r>
            <w:r w:rsidRPr="00CB3B07">
              <w:rPr>
                <w:spacing w:val="1"/>
                <w:sz w:val="20"/>
                <w:szCs w:val="20"/>
              </w:rPr>
              <w:t xml:space="preserve"> </w:t>
            </w:r>
            <w:r w:rsidRPr="00CB3B07">
              <w:rPr>
                <w:spacing w:val="-1"/>
                <w:sz w:val="20"/>
                <w:szCs w:val="20"/>
              </w:rPr>
              <w:t>assessment relative</w:t>
            </w:r>
            <w:r w:rsidRPr="00CB3B07">
              <w:rPr>
                <w:spacing w:val="1"/>
                <w:sz w:val="20"/>
                <w:szCs w:val="20"/>
              </w:rPr>
              <w:t xml:space="preserve"> </w:t>
            </w:r>
            <w:r w:rsidRPr="00CB3B07">
              <w:rPr>
                <w:spacing w:val="-1"/>
                <w:sz w:val="20"/>
                <w:szCs w:val="20"/>
              </w:rPr>
              <w:t>to</w:t>
            </w:r>
            <w:r w:rsidRPr="00CB3B07">
              <w:rPr>
                <w:spacing w:val="2"/>
                <w:sz w:val="20"/>
                <w:szCs w:val="20"/>
              </w:rPr>
              <w:t xml:space="preserve"> </w:t>
            </w:r>
            <w:r w:rsidRPr="00CB3B07">
              <w:rPr>
                <w:sz w:val="20"/>
                <w:szCs w:val="20"/>
              </w:rPr>
              <w:t>the</w:t>
            </w:r>
            <w:r w:rsidRPr="00CB3B07">
              <w:rPr>
                <w:spacing w:val="-2"/>
                <w:sz w:val="20"/>
                <w:szCs w:val="20"/>
              </w:rPr>
              <w:t xml:space="preserve"> </w:t>
            </w:r>
            <w:r w:rsidRPr="00CB3B07">
              <w:rPr>
                <w:sz w:val="20"/>
                <w:szCs w:val="20"/>
              </w:rPr>
              <w:t>five</w:t>
            </w:r>
            <w:r w:rsidRPr="00CB3B07">
              <w:rPr>
                <w:spacing w:val="-2"/>
                <w:sz w:val="20"/>
                <w:szCs w:val="20"/>
              </w:rPr>
              <w:t xml:space="preserve"> </w:t>
            </w:r>
            <w:r w:rsidRPr="00CB3B07">
              <w:rPr>
                <w:spacing w:val="-1"/>
                <w:sz w:val="20"/>
                <w:szCs w:val="20"/>
              </w:rPr>
              <w:t>standards,</w:t>
            </w:r>
            <w:r w:rsidRPr="00CB3B07">
              <w:rPr>
                <w:sz w:val="20"/>
                <w:szCs w:val="20"/>
              </w:rPr>
              <w:t xml:space="preserve"> </w:t>
            </w:r>
            <w:r w:rsidRPr="00CB3B07">
              <w:rPr>
                <w:spacing w:val="-1"/>
                <w:sz w:val="20"/>
                <w:szCs w:val="20"/>
              </w:rPr>
              <w:t>what</w:t>
            </w:r>
            <w:r w:rsidRPr="00CB3B07">
              <w:rPr>
                <w:spacing w:val="1"/>
                <w:sz w:val="20"/>
                <w:szCs w:val="20"/>
              </w:rPr>
              <w:t xml:space="preserve"> </w:t>
            </w:r>
            <w:r w:rsidRPr="00CB3B07">
              <w:rPr>
                <w:sz w:val="20"/>
                <w:szCs w:val="20"/>
              </w:rPr>
              <w:t>is</w:t>
            </w:r>
            <w:r w:rsidRPr="00CB3B07">
              <w:rPr>
                <w:spacing w:val="-2"/>
                <w:sz w:val="20"/>
                <w:szCs w:val="20"/>
              </w:rPr>
              <w:t xml:space="preserve"> </w:t>
            </w:r>
            <w:r w:rsidRPr="00CB3B07">
              <w:rPr>
                <w:sz w:val="20"/>
                <w:szCs w:val="20"/>
              </w:rPr>
              <w:t>the</w:t>
            </w:r>
            <w:r w:rsidRPr="00CB3B07">
              <w:rPr>
                <w:spacing w:val="-2"/>
                <w:sz w:val="20"/>
                <w:szCs w:val="20"/>
              </w:rPr>
              <w:t xml:space="preserve"> </w:t>
            </w:r>
            <w:r w:rsidRPr="00CB3B07">
              <w:rPr>
                <w:spacing w:val="-1"/>
                <w:sz w:val="20"/>
                <w:szCs w:val="20"/>
              </w:rPr>
              <w:t>overall</w:t>
            </w:r>
            <w:r w:rsidRPr="00CB3B07">
              <w:rPr>
                <w:spacing w:val="-2"/>
                <w:sz w:val="20"/>
                <w:szCs w:val="20"/>
              </w:rPr>
              <w:t xml:space="preserve"> </w:t>
            </w:r>
            <w:r w:rsidRPr="00CB3B07">
              <w:rPr>
                <w:spacing w:val="-1"/>
                <w:sz w:val="20"/>
                <w:szCs w:val="20"/>
              </w:rPr>
              <w:t>conclusion</w:t>
            </w:r>
            <w:r w:rsidRPr="00CB3B07">
              <w:rPr>
                <w:sz w:val="20"/>
                <w:szCs w:val="20"/>
              </w:rPr>
              <w:t xml:space="preserve"> </w:t>
            </w:r>
            <w:r w:rsidRPr="00CB3B07">
              <w:rPr>
                <w:spacing w:val="-1"/>
                <w:sz w:val="20"/>
                <w:szCs w:val="20"/>
              </w:rPr>
              <w:t>regarding</w:t>
            </w:r>
            <w:r w:rsidRPr="00CB3B07">
              <w:rPr>
                <w:spacing w:val="-2"/>
                <w:sz w:val="20"/>
                <w:szCs w:val="20"/>
              </w:rPr>
              <w:t xml:space="preserve"> </w:t>
            </w:r>
            <w:r w:rsidRPr="00CB3B07">
              <w:rPr>
                <w:spacing w:val="-1"/>
                <w:sz w:val="20"/>
                <w:szCs w:val="20"/>
              </w:rPr>
              <w:t>the</w:t>
            </w:r>
            <w:r w:rsidRPr="00CB3B07">
              <w:rPr>
                <w:spacing w:val="79"/>
                <w:sz w:val="20"/>
                <w:szCs w:val="20"/>
              </w:rPr>
              <w:t xml:space="preserve"> </w:t>
            </w:r>
            <w:r w:rsidRPr="00CB3B07">
              <w:rPr>
                <w:spacing w:val="-1"/>
                <w:sz w:val="20"/>
                <w:szCs w:val="20"/>
              </w:rPr>
              <w:t>quality</w:t>
            </w:r>
            <w:r w:rsidRPr="00CB3B07">
              <w:rPr>
                <w:sz w:val="20"/>
                <w:szCs w:val="20"/>
              </w:rPr>
              <w:t xml:space="preserve"> of</w:t>
            </w:r>
            <w:r w:rsidRPr="00CB3B07">
              <w:rPr>
                <w:spacing w:val="-1"/>
                <w:sz w:val="20"/>
                <w:szCs w:val="20"/>
              </w:rPr>
              <w:t xml:space="preserve"> the data?</w:t>
            </w:r>
          </w:p>
        </w:tc>
      </w:tr>
      <w:tr w:rsidR="00B31242" w:rsidRPr="00CB3B07" w:rsidTr="001F0241">
        <w:trPr>
          <w:trHeight w:hRule="exact" w:val="750"/>
        </w:trPr>
        <w:tc>
          <w:tcPr>
            <w:tcW w:w="9720" w:type="dxa"/>
            <w:gridSpan w:val="2"/>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spacing w:line="292" w:lineRule="exact"/>
              <w:ind w:left="102" w:right="209"/>
              <w:rPr>
                <w:rFonts w:cs="Calibri"/>
                <w:sz w:val="20"/>
                <w:szCs w:val="20"/>
              </w:rPr>
            </w:pPr>
            <w:r w:rsidRPr="00CB3B07">
              <w:rPr>
                <w:spacing w:val="-1"/>
                <w:sz w:val="20"/>
                <w:szCs w:val="20"/>
              </w:rPr>
              <w:t>Significance</w:t>
            </w:r>
            <w:r w:rsidRPr="00CB3B07">
              <w:rPr>
                <w:spacing w:val="-2"/>
                <w:sz w:val="20"/>
                <w:szCs w:val="20"/>
              </w:rPr>
              <w:t xml:space="preserve"> </w:t>
            </w:r>
            <w:r w:rsidRPr="00CB3B07">
              <w:rPr>
                <w:sz w:val="20"/>
                <w:szCs w:val="20"/>
              </w:rPr>
              <w:t>of</w:t>
            </w:r>
            <w:r w:rsidRPr="00CB3B07">
              <w:rPr>
                <w:spacing w:val="-1"/>
                <w:sz w:val="20"/>
                <w:szCs w:val="20"/>
              </w:rPr>
              <w:t xml:space="preserve"> limitations</w:t>
            </w:r>
            <w:r w:rsidRPr="00CB3B07">
              <w:rPr>
                <w:sz w:val="20"/>
                <w:szCs w:val="20"/>
              </w:rPr>
              <w:t xml:space="preserve"> </w:t>
            </w:r>
            <w:r w:rsidRPr="00CB3B07">
              <w:rPr>
                <w:spacing w:val="-1"/>
                <w:sz w:val="20"/>
                <w:szCs w:val="20"/>
              </w:rPr>
              <w:t>(if</w:t>
            </w:r>
            <w:r w:rsidRPr="00CB3B07">
              <w:rPr>
                <w:spacing w:val="1"/>
                <w:sz w:val="20"/>
                <w:szCs w:val="20"/>
              </w:rPr>
              <w:t xml:space="preserve"> </w:t>
            </w:r>
            <w:r w:rsidRPr="00CB3B07">
              <w:rPr>
                <w:spacing w:val="-1"/>
                <w:sz w:val="20"/>
                <w:szCs w:val="20"/>
              </w:rPr>
              <w:t>any):</w:t>
            </w:r>
          </w:p>
        </w:tc>
      </w:tr>
      <w:tr w:rsidR="00B31242" w:rsidRPr="00CB3B07" w:rsidTr="001F0241">
        <w:trPr>
          <w:trHeight w:hRule="exact" w:val="462"/>
        </w:trPr>
        <w:tc>
          <w:tcPr>
            <w:tcW w:w="9720" w:type="dxa"/>
            <w:gridSpan w:val="2"/>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spacing w:before="1"/>
              <w:ind w:left="102" w:right="209"/>
              <w:rPr>
                <w:rFonts w:cs="Calibri"/>
                <w:sz w:val="20"/>
                <w:szCs w:val="20"/>
              </w:rPr>
            </w:pPr>
            <w:r w:rsidRPr="00CB3B07">
              <w:rPr>
                <w:sz w:val="20"/>
                <w:szCs w:val="20"/>
              </w:rPr>
              <w:t>Actions</w:t>
            </w:r>
            <w:r w:rsidRPr="00CB3B07">
              <w:rPr>
                <w:spacing w:val="-2"/>
                <w:sz w:val="20"/>
                <w:szCs w:val="20"/>
              </w:rPr>
              <w:t xml:space="preserve"> </w:t>
            </w:r>
            <w:r w:rsidRPr="00CB3B07">
              <w:rPr>
                <w:spacing w:val="-1"/>
                <w:sz w:val="20"/>
                <w:szCs w:val="20"/>
              </w:rPr>
              <w:t>needed to</w:t>
            </w:r>
            <w:r w:rsidRPr="00CB3B07">
              <w:rPr>
                <w:spacing w:val="1"/>
                <w:sz w:val="20"/>
                <w:szCs w:val="20"/>
              </w:rPr>
              <w:t xml:space="preserve"> </w:t>
            </w:r>
            <w:r w:rsidRPr="00CB3B07">
              <w:rPr>
                <w:spacing w:val="-1"/>
                <w:sz w:val="20"/>
                <w:szCs w:val="20"/>
              </w:rPr>
              <w:t>address</w:t>
            </w:r>
            <w:r w:rsidRPr="00CB3B07">
              <w:rPr>
                <w:sz w:val="20"/>
                <w:szCs w:val="20"/>
              </w:rPr>
              <w:t xml:space="preserve"> </w:t>
            </w:r>
            <w:r w:rsidRPr="00CB3B07">
              <w:rPr>
                <w:spacing w:val="-1"/>
                <w:sz w:val="20"/>
                <w:szCs w:val="20"/>
              </w:rPr>
              <w:t>limitations</w:t>
            </w:r>
            <w:r w:rsidRPr="00CB3B07">
              <w:rPr>
                <w:spacing w:val="1"/>
                <w:sz w:val="20"/>
                <w:szCs w:val="20"/>
              </w:rPr>
              <w:t xml:space="preserve"> </w:t>
            </w:r>
            <w:r w:rsidRPr="00CB3B07">
              <w:rPr>
                <w:spacing w:val="-1"/>
                <w:sz w:val="20"/>
                <w:szCs w:val="20"/>
              </w:rPr>
              <w:t>prior</w:t>
            </w:r>
            <w:r w:rsidRPr="00CB3B07">
              <w:rPr>
                <w:spacing w:val="1"/>
                <w:sz w:val="20"/>
                <w:szCs w:val="20"/>
              </w:rPr>
              <w:t xml:space="preserve"> </w:t>
            </w:r>
            <w:r w:rsidRPr="00CB3B07">
              <w:rPr>
                <w:spacing w:val="-1"/>
                <w:sz w:val="20"/>
                <w:szCs w:val="20"/>
              </w:rPr>
              <w:t>to</w:t>
            </w:r>
            <w:r w:rsidRPr="00CB3B07">
              <w:rPr>
                <w:spacing w:val="-2"/>
                <w:sz w:val="20"/>
                <w:szCs w:val="20"/>
              </w:rPr>
              <w:t xml:space="preserve"> </w:t>
            </w:r>
            <w:r w:rsidRPr="00CB3B07">
              <w:rPr>
                <w:sz w:val="20"/>
                <w:szCs w:val="20"/>
              </w:rPr>
              <w:t>the</w:t>
            </w:r>
            <w:r w:rsidRPr="00CB3B07">
              <w:rPr>
                <w:spacing w:val="-2"/>
                <w:sz w:val="20"/>
                <w:szCs w:val="20"/>
              </w:rPr>
              <w:t xml:space="preserve"> </w:t>
            </w:r>
            <w:r w:rsidRPr="00CB3B07">
              <w:rPr>
                <w:sz w:val="20"/>
                <w:szCs w:val="20"/>
              </w:rPr>
              <w:t>next</w:t>
            </w:r>
            <w:r w:rsidRPr="00CB3B07">
              <w:rPr>
                <w:spacing w:val="-1"/>
                <w:sz w:val="20"/>
                <w:szCs w:val="20"/>
              </w:rPr>
              <w:t xml:space="preserve"> </w:t>
            </w:r>
            <w:r w:rsidRPr="00CB3B07">
              <w:rPr>
                <w:sz w:val="20"/>
                <w:szCs w:val="20"/>
              </w:rPr>
              <w:t>DQA</w:t>
            </w:r>
            <w:r w:rsidRPr="00CB3B07">
              <w:rPr>
                <w:spacing w:val="3"/>
                <w:sz w:val="20"/>
                <w:szCs w:val="20"/>
              </w:rPr>
              <w:t xml:space="preserve"> </w:t>
            </w:r>
            <w:r w:rsidRPr="00CB3B07">
              <w:rPr>
                <w:spacing w:val="-1"/>
                <w:sz w:val="20"/>
                <w:szCs w:val="20"/>
              </w:rPr>
              <w:t>(given</w:t>
            </w:r>
            <w:r w:rsidRPr="00CB3B07">
              <w:rPr>
                <w:spacing w:val="1"/>
                <w:sz w:val="20"/>
                <w:szCs w:val="20"/>
              </w:rPr>
              <w:t xml:space="preserve"> </w:t>
            </w:r>
            <w:r w:rsidRPr="00CB3B07">
              <w:rPr>
                <w:sz w:val="20"/>
                <w:szCs w:val="20"/>
              </w:rPr>
              <w:t>level</w:t>
            </w:r>
            <w:r w:rsidRPr="00CB3B07">
              <w:rPr>
                <w:spacing w:val="-2"/>
                <w:sz w:val="20"/>
                <w:szCs w:val="20"/>
              </w:rPr>
              <w:t xml:space="preserve"> </w:t>
            </w:r>
            <w:r w:rsidRPr="00CB3B07">
              <w:rPr>
                <w:sz w:val="20"/>
                <w:szCs w:val="20"/>
              </w:rPr>
              <w:t>of</w:t>
            </w:r>
            <w:r w:rsidRPr="00CB3B07">
              <w:rPr>
                <w:spacing w:val="-2"/>
                <w:sz w:val="20"/>
                <w:szCs w:val="20"/>
              </w:rPr>
              <w:t xml:space="preserve"> </w:t>
            </w:r>
            <w:r w:rsidRPr="00CB3B07">
              <w:rPr>
                <w:sz w:val="20"/>
                <w:szCs w:val="20"/>
              </w:rPr>
              <w:t xml:space="preserve">USG </w:t>
            </w:r>
            <w:r w:rsidRPr="00CB3B07">
              <w:rPr>
                <w:spacing w:val="-1"/>
                <w:sz w:val="20"/>
                <w:szCs w:val="20"/>
              </w:rPr>
              <w:t>control</w:t>
            </w:r>
            <w:r w:rsidRPr="00CB3B07">
              <w:rPr>
                <w:sz w:val="20"/>
                <w:szCs w:val="20"/>
              </w:rPr>
              <w:t xml:space="preserve"> over</w:t>
            </w:r>
            <w:r w:rsidRPr="00CB3B07">
              <w:rPr>
                <w:spacing w:val="-2"/>
                <w:sz w:val="20"/>
                <w:szCs w:val="20"/>
              </w:rPr>
              <w:t xml:space="preserve"> </w:t>
            </w:r>
            <w:r w:rsidRPr="00CB3B07">
              <w:rPr>
                <w:spacing w:val="-1"/>
                <w:sz w:val="20"/>
                <w:szCs w:val="20"/>
              </w:rPr>
              <w:t>data):</w:t>
            </w:r>
          </w:p>
        </w:tc>
      </w:tr>
      <w:tr w:rsidR="00B31242" w:rsidRPr="00CB3B07" w:rsidTr="001F0241">
        <w:trPr>
          <w:trHeight w:hRule="exact" w:val="422"/>
        </w:trPr>
        <w:tc>
          <w:tcPr>
            <w:tcW w:w="5843"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spacing w:line="291" w:lineRule="exact"/>
              <w:ind w:left="102"/>
              <w:rPr>
                <w:rFonts w:cs="Calibri"/>
                <w:sz w:val="20"/>
                <w:szCs w:val="20"/>
              </w:rPr>
            </w:pPr>
            <w:r w:rsidRPr="00CB3B07">
              <w:rPr>
                <w:b/>
                <w:sz w:val="20"/>
                <w:szCs w:val="20"/>
              </w:rPr>
              <w:t>IF</w:t>
            </w:r>
            <w:r w:rsidRPr="00CB3B07">
              <w:rPr>
                <w:b/>
                <w:spacing w:val="1"/>
                <w:sz w:val="20"/>
                <w:szCs w:val="20"/>
              </w:rPr>
              <w:t xml:space="preserve"> </w:t>
            </w:r>
            <w:r w:rsidRPr="00CB3B07">
              <w:rPr>
                <w:b/>
                <w:sz w:val="20"/>
                <w:szCs w:val="20"/>
              </w:rPr>
              <w:t>NO</w:t>
            </w:r>
            <w:r w:rsidRPr="00CB3B07">
              <w:rPr>
                <w:b/>
                <w:spacing w:val="-1"/>
                <w:sz w:val="20"/>
                <w:szCs w:val="20"/>
              </w:rPr>
              <w:t xml:space="preserve"> DATA ARE</w:t>
            </w:r>
            <w:r w:rsidRPr="00CB3B07">
              <w:rPr>
                <w:b/>
                <w:spacing w:val="1"/>
                <w:sz w:val="20"/>
                <w:szCs w:val="20"/>
              </w:rPr>
              <w:t xml:space="preserve"> </w:t>
            </w:r>
            <w:r w:rsidRPr="00CB3B07">
              <w:rPr>
                <w:b/>
                <w:spacing w:val="-1"/>
                <w:sz w:val="20"/>
                <w:szCs w:val="20"/>
              </w:rPr>
              <w:t>AVAILABLE</w:t>
            </w:r>
            <w:r w:rsidRPr="00CB3B07">
              <w:rPr>
                <w:b/>
                <w:spacing w:val="2"/>
                <w:sz w:val="20"/>
                <w:szCs w:val="20"/>
              </w:rPr>
              <w:t xml:space="preserve"> </w:t>
            </w:r>
            <w:r w:rsidRPr="00CB3B07">
              <w:rPr>
                <w:b/>
                <w:sz w:val="20"/>
                <w:szCs w:val="20"/>
              </w:rPr>
              <w:t>FOR THE</w:t>
            </w:r>
            <w:r w:rsidRPr="00CB3B07">
              <w:rPr>
                <w:b/>
                <w:spacing w:val="-2"/>
                <w:sz w:val="20"/>
                <w:szCs w:val="20"/>
              </w:rPr>
              <w:t xml:space="preserve"> </w:t>
            </w:r>
            <w:r w:rsidRPr="00CB3B07">
              <w:rPr>
                <w:b/>
                <w:spacing w:val="-1"/>
                <w:sz w:val="20"/>
                <w:szCs w:val="20"/>
              </w:rPr>
              <w:t>INDICATOR</w:t>
            </w:r>
          </w:p>
        </w:tc>
        <w:tc>
          <w:tcPr>
            <w:tcW w:w="3877"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spacing w:line="291" w:lineRule="exact"/>
              <w:ind w:left="102"/>
              <w:rPr>
                <w:rFonts w:cs="Calibri"/>
                <w:sz w:val="20"/>
                <w:szCs w:val="20"/>
              </w:rPr>
            </w:pPr>
            <w:r w:rsidRPr="00CB3B07">
              <w:rPr>
                <w:b/>
                <w:spacing w:val="-1"/>
                <w:sz w:val="20"/>
                <w:szCs w:val="20"/>
              </w:rPr>
              <w:t>COMMENTS</w:t>
            </w:r>
          </w:p>
        </w:tc>
      </w:tr>
      <w:tr w:rsidR="00B31242" w:rsidRPr="00CB3B07" w:rsidTr="001F0241">
        <w:trPr>
          <w:trHeight w:hRule="exact" w:val="309"/>
        </w:trPr>
        <w:tc>
          <w:tcPr>
            <w:tcW w:w="5843"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1443F3">
            <w:pPr>
              <w:pStyle w:val="TableParagraph"/>
              <w:spacing w:before="1"/>
              <w:ind w:left="102"/>
              <w:rPr>
                <w:rFonts w:cs="Calibri"/>
                <w:sz w:val="20"/>
                <w:szCs w:val="20"/>
              </w:rPr>
            </w:pPr>
            <w:r w:rsidRPr="00CB3B07">
              <w:rPr>
                <w:sz w:val="20"/>
                <w:szCs w:val="20"/>
              </w:rPr>
              <w:t>If</w:t>
            </w:r>
            <w:r w:rsidRPr="00CB3B07">
              <w:rPr>
                <w:spacing w:val="1"/>
                <w:sz w:val="20"/>
                <w:szCs w:val="20"/>
              </w:rPr>
              <w:t xml:space="preserve"> </w:t>
            </w:r>
            <w:r w:rsidRPr="00CB3B07">
              <w:rPr>
                <w:sz w:val="20"/>
                <w:szCs w:val="20"/>
              </w:rPr>
              <w:t>no</w:t>
            </w:r>
            <w:r w:rsidRPr="00CB3B07">
              <w:rPr>
                <w:spacing w:val="-2"/>
                <w:sz w:val="20"/>
                <w:szCs w:val="20"/>
              </w:rPr>
              <w:t xml:space="preserve"> </w:t>
            </w:r>
            <w:r w:rsidRPr="00CB3B07">
              <w:rPr>
                <w:spacing w:val="-1"/>
                <w:sz w:val="20"/>
                <w:szCs w:val="20"/>
              </w:rPr>
              <w:t>recent relevant data</w:t>
            </w:r>
            <w:r w:rsidRPr="00CB3B07">
              <w:rPr>
                <w:sz w:val="20"/>
                <w:szCs w:val="20"/>
              </w:rPr>
              <w:t xml:space="preserve"> are</w:t>
            </w:r>
            <w:r w:rsidRPr="00CB3B07">
              <w:rPr>
                <w:spacing w:val="1"/>
                <w:sz w:val="20"/>
                <w:szCs w:val="20"/>
              </w:rPr>
              <w:t xml:space="preserve"> </w:t>
            </w:r>
            <w:r w:rsidRPr="00CB3B07">
              <w:rPr>
                <w:spacing w:val="-1"/>
                <w:sz w:val="20"/>
                <w:szCs w:val="20"/>
              </w:rPr>
              <w:t>available</w:t>
            </w:r>
            <w:r w:rsidRPr="00CB3B07">
              <w:rPr>
                <w:spacing w:val="-2"/>
                <w:sz w:val="20"/>
                <w:szCs w:val="20"/>
              </w:rPr>
              <w:t xml:space="preserve"> </w:t>
            </w:r>
            <w:r w:rsidRPr="00CB3B07">
              <w:rPr>
                <w:spacing w:val="-1"/>
                <w:sz w:val="20"/>
                <w:szCs w:val="20"/>
              </w:rPr>
              <w:t>for</w:t>
            </w:r>
            <w:r w:rsidRPr="00CB3B07">
              <w:rPr>
                <w:spacing w:val="1"/>
                <w:sz w:val="20"/>
                <w:szCs w:val="20"/>
              </w:rPr>
              <w:t xml:space="preserve"> </w:t>
            </w:r>
            <w:r w:rsidRPr="00CB3B07">
              <w:rPr>
                <w:spacing w:val="-1"/>
                <w:sz w:val="20"/>
                <w:szCs w:val="20"/>
              </w:rPr>
              <w:t>this</w:t>
            </w:r>
            <w:r w:rsidRPr="00CB3B07">
              <w:rPr>
                <w:spacing w:val="43"/>
                <w:sz w:val="20"/>
                <w:szCs w:val="20"/>
              </w:rPr>
              <w:t xml:space="preserve"> </w:t>
            </w:r>
            <w:r w:rsidRPr="00CB3B07">
              <w:rPr>
                <w:spacing w:val="-1"/>
                <w:sz w:val="20"/>
                <w:szCs w:val="20"/>
              </w:rPr>
              <w:t>indicator,</w:t>
            </w:r>
            <w:r w:rsidRPr="00CB3B07">
              <w:rPr>
                <w:spacing w:val="1"/>
                <w:sz w:val="20"/>
                <w:szCs w:val="20"/>
              </w:rPr>
              <w:t xml:space="preserve"> </w:t>
            </w:r>
            <w:r w:rsidRPr="00CB3B07">
              <w:rPr>
                <w:spacing w:val="-1"/>
                <w:sz w:val="20"/>
                <w:szCs w:val="20"/>
              </w:rPr>
              <w:t>why</w:t>
            </w:r>
            <w:r w:rsidRPr="00CB3B07">
              <w:rPr>
                <w:spacing w:val="-3"/>
                <w:sz w:val="20"/>
                <w:szCs w:val="20"/>
              </w:rPr>
              <w:t xml:space="preserve"> </w:t>
            </w:r>
            <w:r w:rsidRPr="00CB3B07">
              <w:rPr>
                <w:sz w:val="20"/>
                <w:szCs w:val="20"/>
              </w:rPr>
              <w:t>not?</w:t>
            </w:r>
          </w:p>
        </w:tc>
        <w:tc>
          <w:tcPr>
            <w:tcW w:w="3877"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rPr>
                <w:sz w:val="20"/>
                <w:szCs w:val="20"/>
              </w:rPr>
            </w:pPr>
          </w:p>
        </w:tc>
      </w:tr>
      <w:tr w:rsidR="00B31242" w:rsidRPr="00CB3B07" w:rsidTr="001F0241">
        <w:trPr>
          <w:trHeight w:hRule="exact" w:val="534"/>
        </w:trPr>
        <w:tc>
          <w:tcPr>
            <w:tcW w:w="5843"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ind w:left="102"/>
              <w:rPr>
                <w:rFonts w:cs="Calibri"/>
                <w:sz w:val="20"/>
                <w:szCs w:val="20"/>
              </w:rPr>
            </w:pPr>
            <w:r w:rsidRPr="00CB3B07">
              <w:rPr>
                <w:sz w:val="20"/>
                <w:szCs w:val="20"/>
              </w:rPr>
              <w:t>What</w:t>
            </w:r>
            <w:r w:rsidRPr="00CB3B07">
              <w:rPr>
                <w:spacing w:val="1"/>
                <w:sz w:val="20"/>
                <w:szCs w:val="20"/>
              </w:rPr>
              <w:t xml:space="preserve"> </w:t>
            </w:r>
            <w:r w:rsidRPr="00CB3B07">
              <w:rPr>
                <w:spacing w:val="-1"/>
                <w:sz w:val="20"/>
                <w:szCs w:val="20"/>
              </w:rPr>
              <w:t>concrete</w:t>
            </w:r>
            <w:r w:rsidRPr="00CB3B07">
              <w:rPr>
                <w:spacing w:val="1"/>
                <w:sz w:val="20"/>
                <w:szCs w:val="20"/>
              </w:rPr>
              <w:t xml:space="preserve"> </w:t>
            </w:r>
            <w:r w:rsidRPr="00CB3B07">
              <w:rPr>
                <w:spacing w:val="-1"/>
                <w:sz w:val="20"/>
                <w:szCs w:val="20"/>
              </w:rPr>
              <w:t>actions</w:t>
            </w:r>
            <w:r w:rsidRPr="00CB3B07">
              <w:rPr>
                <w:spacing w:val="-2"/>
                <w:sz w:val="20"/>
                <w:szCs w:val="20"/>
              </w:rPr>
              <w:t xml:space="preserve"> </w:t>
            </w:r>
            <w:r w:rsidRPr="00CB3B07">
              <w:rPr>
                <w:spacing w:val="-1"/>
                <w:sz w:val="20"/>
                <w:szCs w:val="20"/>
              </w:rPr>
              <w:t>are</w:t>
            </w:r>
            <w:r w:rsidRPr="00CB3B07">
              <w:rPr>
                <w:spacing w:val="1"/>
                <w:sz w:val="20"/>
                <w:szCs w:val="20"/>
              </w:rPr>
              <w:t xml:space="preserve"> </w:t>
            </w:r>
            <w:r w:rsidRPr="00CB3B07">
              <w:rPr>
                <w:sz w:val="20"/>
                <w:szCs w:val="20"/>
              </w:rPr>
              <w:t>now</w:t>
            </w:r>
            <w:r w:rsidRPr="00CB3B07">
              <w:rPr>
                <w:spacing w:val="-3"/>
                <w:sz w:val="20"/>
                <w:szCs w:val="20"/>
              </w:rPr>
              <w:t xml:space="preserve"> </w:t>
            </w:r>
            <w:r w:rsidRPr="00CB3B07">
              <w:rPr>
                <w:sz w:val="20"/>
                <w:szCs w:val="20"/>
              </w:rPr>
              <w:t>being</w:t>
            </w:r>
            <w:r w:rsidRPr="00CB3B07">
              <w:rPr>
                <w:spacing w:val="2"/>
                <w:sz w:val="20"/>
                <w:szCs w:val="20"/>
              </w:rPr>
              <w:t xml:space="preserve"> </w:t>
            </w:r>
            <w:r w:rsidRPr="00CB3B07">
              <w:rPr>
                <w:spacing w:val="-1"/>
                <w:sz w:val="20"/>
                <w:szCs w:val="20"/>
              </w:rPr>
              <w:t>taken</w:t>
            </w:r>
            <w:r w:rsidRPr="00CB3B07">
              <w:rPr>
                <w:spacing w:val="1"/>
                <w:sz w:val="20"/>
                <w:szCs w:val="20"/>
              </w:rPr>
              <w:t xml:space="preserve"> </w:t>
            </w:r>
            <w:r w:rsidRPr="00CB3B07">
              <w:rPr>
                <w:spacing w:val="-1"/>
                <w:sz w:val="20"/>
                <w:szCs w:val="20"/>
              </w:rPr>
              <w:t>to</w:t>
            </w:r>
            <w:r w:rsidRPr="00CB3B07">
              <w:rPr>
                <w:spacing w:val="1"/>
                <w:sz w:val="20"/>
                <w:szCs w:val="20"/>
              </w:rPr>
              <w:t xml:space="preserve"> </w:t>
            </w:r>
            <w:r w:rsidRPr="00CB3B07">
              <w:rPr>
                <w:spacing w:val="-1"/>
                <w:sz w:val="20"/>
                <w:szCs w:val="20"/>
              </w:rPr>
              <w:t>collect</w:t>
            </w:r>
            <w:r w:rsidRPr="00CB3B07">
              <w:rPr>
                <w:spacing w:val="27"/>
                <w:sz w:val="20"/>
                <w:szCs w:val="20"/>
              </w:rPr>
              <w:t xml:space="preserve"> </w:t>
            </w:r>
            <w:r w:rsidRPr="00CB3B07">
              <w:rPr>
                <w:sz w:val="20"/>
                <w:szCs w:val="20"/>
              </w:rPr>
              <w:t>and</w:t>
            </w:r>
            <w:r w:rsidRPr="00CB3B07">
              <w:rPr>
                <w:spacing w:val="-1"/>
                <w:sz w:val="20"/>
                <w:szCs w:val="20"/>
              </w:rPr>
              <w:t xml:space="preserve"> report these </w:t>
            </w:r>
            <w:r w:rsidRPr="00CB3B07">
              <w:rPr>
                <w:sz w:val="20"/>
                <w:szCs w:val="20"/>
              </w:rPr>
              <w:t>data</w:t>
            </w:r>
            <w:r w:rsidRPr="00CB3B07">
              <w:rPr>
                <w:spacing w:val="-2"/>
                <w:sz w:val="20"/>
                <w:szCs w:val="20"/>
              </w:rPr>
              <w:t xml:space="preserve"> </w:t>
            </w:r>
            <w:r w:rsidRPr="00CB3B07">
              <w:rPr>
                <w:sz w:val="20"/>
                <w:szCs w:val="20"/>
              </w:rPr>
              <w:t>as</w:t>
            </w:r>
            <w:r w:rsidRPr="00CB3B07">
              <w:rPr>
                <w:spacing w:val="-2"/>
                <w:sz w:val="20"/>
                <w:szCs w:val="20"/>
              </w:rPr>
              <w:t xml:space="preserve"> </w:t>
            </w:r>
            <w:r w:rsidRPr="00CB3B07">
              <w:rPr>
                <w:spacing w:val="-1"/>
                <w:sz w:val="20"/>
                <w:szCs w:val="20"/>
              </w:rPr>
              <w:t>soon</w:t>
            </w:r>
            <w:r w:rsidRPr="00CB3B07">
              <w:rPr>
                <w:spacing w:val="1"/>
                <w:sz w:val="20"/>
                <w:szCs w:val="20"/>
              </w:rPr>
              <w:t xml:space="preserve"> </w:t>
            </w:r>
            <w:r w:rsidRPr="00CB3B07">
              <w:rPr>
                <w:sz w:val="20"/>
                <w:szCs w:val="20"/>
              </w:rPr>
              <w:t>as</w:t>
            </w:r>
            <w:r w:rsidRPr="00CB3B07">
              <w:rPr>
                <w:spacing w:val="-2"/>
                <w:sz w:val="20"/>
                <w:szCs w:val="20"/>
              </w:rPr>
              <w:t xml:space="preserve"> </w:t>
            </w:r>
            <w:r w:rsidRPr="00CB3B07">
              <w:rPr>
                <w:spacing w:val="-1"/>
                <w:sz w:val="20"/>
                <w:szCs w:val="20"/>
              </w:rPr>
              <w:t>possible?</w:t>
            </w:r>
          </w:p>
        </w:tc>
        <w:tc>
          <w:tcPr>
            <w:tcW w:w="3877"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rPr>
                <w:sz w:val="20"/>
                <w:szCs w:val="20"/>
              </w:rPr>
            </w:pPr>
          </w:p>
        </w:tc>
      </w:tr>
      <w:tr w:rsidR="00B31242" w:rsidRPr="00CB3B07" w:rsidTr="001F0241">
        <w:trPr>
          <w:trHeight w:hRule="exact" w:val="444"/>
        </w:trPr>
        <w:tc>
          <w:tcPr>
            <w:tcW w:w="5843"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pStyle w:val="TableParagraph"/>
              <w:spacing w:line="291" w:lineRule="exact"/>
              <w:ind w:left="102"/>
              <w:rPr>
                <w:spacing w:val="-1"/>
                <w:sz w:val="20"/>
                <w:szCs w:val="20"/>
              </w:rPr>
            </w:pPr>
            <w:r w:rsidRPr="00CB3B07">
              <w:rPr>
                <w:sz w:val="20"/>
                <w:szCs w:val="20"/>
              </w:rPr>
              <w:t>When</w:t>
            </w:r>
            <w:r w:rsidRPr="00CB3B07">
              <w:rPr>
                <w:spacing w:val="-1"/>
                <w:sz w:val="20"/>
                <w:szCs w:val="20"/>
              </w:rPr>
              <w:t xml:space="preserve"> will</w:t>
            </w:r>
            <w:r w:rsidRPr="00CB3B07">
              <w:rPr>
                <w:sz w:val="20"/>
                <w:szCs w:val="20"/>
              </w:rPr>
              <w:t xml:space="preserve"> </w:t>
            </w:r>
            <w:r w:rsidRPr="00CB3B07">
              <w:rPr>
                <w:spacing w:val="-1"/>
                <w:sz w:val="20"/>
                <w:szCs w:val="20"/>
              </w:rPr>
              <w:t>data</w:t>
            </w:r>
            <w:r w:rsidRPr="00CB3B07">
              <w:rPr>
                <w:spacing w:val="-2"/>
                <w:sz w:val="20"/>
                <w:szCs w:val="20"/>
              </w:rPr>
              <w:t xml:space="preserve"> </w:t>
            </w:r>
            <w:r w:rsidRPr="00CB3B07">
              <w:rPr>
                <w:sz w:val="20"/>
                <w:szCs w:val="20"/>
              </w:rPr>
              <w:t>be</w:t>
            </w:r>
            <w:r w:rsidRPr="00CB3B07">
              <w:rPr>
                <w:spacing w:val="1"/>
                <w:sz w:val="20"/>
                <w:szCs w:val="20"/>
              </w:rPr>
              <w:t xml:space="preserve"> </w:t>
            </w:r>
            <w:r w:rsidRPr="00CB3B07">
              <w:rPr>
                <w:spacing w:val="-1"/>
                <w:sz w:val="20"/>
                <w:szCs w:val="20"/>
              </w:rPr>
              <w:t>reported?</w:t>
            </w:r>
          </w:p>
          <w:p w:rsidR="00B31242" w:rsidRPr="00CB3B07" w:rsidRDefault="00B31242" w:rsidP="00062FFF">
            <w:pPr>
              <w:pStyle w:val="TableParagraph"/>
              <w:spacing w:line="291" w:lineRule="exact"/>
              <w:ind w:left="102"/>
              <w:rPr>
                <w:rFonts w:cs="Calibri"/>
                <w:sz w:val="20"/>
                <w:szCs w:val="20"/>
              </w:rPr>
            </w:pPr>
          </w:p>
        </w:tc>
        <w:tc>
          <w:tcPr>
            <w:tcW w:w="3877" w:type="dxa"/>
            <w:tcBorders>
              <w:top w:val="single" w:sz="5" w:space="0" w:color="000000"/>
              <w:left w:val="single" w:sz="5" w:space="0" w:color="000000"/>
              <w:bottom w:val="single" w:sz="5" w:space="0" w:color="000000"/>
              <w:right w:val="single" w:sz="5" w:space="0" w:color="000000"/>
            </w:tcBorders>
            <w:shd w:val="clear" w:color="auto" w:fill="auto"/>
          </w:tcPr>
          <w:p w:rsidR="00B31242" w:rsidRPr="00CB3B07" w:rsidRDefault="00B31242" w:rsidP="00062FFF">
            <w:pPr>
              <w:rPr>
                <w:sz w:val="20"/>
                <w:szCs w:val="20"/>
              </w:rPr>
            </w:pPr>
          </w:p>
        </w:tc>
      </w:tr>
    </w:tbl>
    <w:p w:rsidR="00B31242" w:rsidRPr="00143958" w:rsidRDefault="00B31242" w:rsidP="001F0241">
      <w:pPr>
        <w:spacing w:before="120"/>
        <w:ind w:left="1166" w:right="403"/>
        <w:rPr>
          <w:rFonts w:cs="Calibri"/>
          <w:szCs w:val="20"/>
        </w:rPr>
      </w:pPr>
      <w:r w:rsidRPr="00143958">
        <w:rPr>
          <w:b/>
          <w:spacing w:val="-1"/>
          <w:szCs w:val="20"/>
        </w:rPr>
        <w:t>Recommendations</w:t>
      </w:r>
      <w:r w:rsidRPr="00143958">
        <w:rPr>
          <w:b/>
          <w:spacing w:val="2"/>
          <w:szCs w:val="20"/>
        </w:rPr>
        <w:t xml:space="preserve"> </w:t>
      </w:r>
      <w:r w:rsidRPr="00143958">
        <w:rPr>
          <w:b/>
          <w:spacing w:val="-1"/>
          <w:szCs w:val="20"/>
        </w:rPr>
        <w:t>for</w:t>
      </w:r>
      <w:r w:rsidRPr="00143958">
        <w:rPr>
          <w:b/>
          <w:spacing w:val="1"/>
          <w:szCs w:val="20"/>
        </w:rPr>
        <w:t xml:space="preserve"> </w:t>
      </w:r>
      <w:r w:rsidRPr="00143958">
        <w:rPr>
          <w:b/>
          <w:spacing w:val="-1"/>
          <w:szCs w:val="20"/>
        </w:rPr>
        <w:t>Conducting</w:t>
      </w:r>
      <w:r>
        <w:rPr>
          <w:b/>
          <w:spacing w:val="2"/>
          <w:szCs w:val="20"/>
        </w:rPr>
        <w:t xml:space="preserve"> DQA</w:t>
      </w:r>
      <w:r w:rsidRPr="00143958">
        <w:rPr>
          <w:b/>
          <w:spacing w:val="-1"/>
          <w:szCs w:val="20"/>
        </w:rPr>
        <w:t>s</w:t>
      </w:r>
    </w:p>
    <w:p w:rsidR="00B31242" w:rsidRPr="00CB3B07" w:rsidRDefault="00B31242" w:rsidP="00B31242">
      <w:pPr>
        <w:pStyle w:val="NumberedListParagraph"/>
        <w:numPr>
          <w:ilvl w:val="0"/>
          <w:numId w:val="13"/>
        </w:numPr>
      </w:pPr>
      <w:r>
        <w:t>D</w:t>
      </w:r>
      <w:r w:rsidRPr="00CB3B07">
        <w:t xml:space="preserve">ata </w:t>
      </w:r>
      <w:r>
        <w:t>q</w:t>
      </w:r>
      <w:r w:rsidRPr="00CB3B07">
        <w:t>uality</w:t>
      </w:r>
      <w:r w:rsidRPr="00832AF6">
        <w:rPr>
          <w:spacing w:val="-3"/>
        </w:rPr>
        <w:t xml:space="preserve"> </w:t>
      </w:r>
      <w:r w:rsidRPr="00CB3B07">
        <w:t>(DQ) assessor</w:t>
      </w:r>
      <w:r>
        <w:t>s</w:t>
      </w:r>
      <w:r w:rsidRPr="00832AF6">
        <w:rPr>
          <w:spacing w:val="1"/>
        </w:rPr>
        <w:t xml:space="preserve"> </w:t>
      </w:r>
      <w:r w:rsidRPr="00CB3B07">
        <w:t>should make</w:t>
      </w:r>
      <w:r w:rsidRPr="00832AF6">
        <w:rPr>
          <w:spacing w:val="1"/>
        </w:rPr>
        <w:t xml:space="preserve"> </w:t>
      </w:r>
      <w:r w:rsidRPr="00CB3B07">
        <w:t>sure that they understand the</w:t>
      </w:r>
      <w:r w:rsidRPr="00832AF6">
        <w:rPr>
          <w:spacing w:val="-2"/>
        </w:rPr>
        <w:t xml:space="preserve"> </w:t>
      </w:r>
      <w:r w:rsidRPr="00CB3B07">
        <w:t>precise</w:t>
      </w:r>
      <w:r w:rsidRPr="00832AF6">
        <w:rPr>
          <w:spacing w:val="41"/>
        </w:rPr>
        <w:t xml:space="preserve"> </w:t>
      </w:r>
      <w:r w:rsidRPr="00CB3B07">
        <w:t>definition of the</w:t>
      </w:r>
      <w:r w:rsidRPr="00832AF6">
        <w:rPr>
          <w:spacing w:val="1"/>
        </w:rPr>
        <w:t xml:space="preserve"> </w:t>
      </w:r>
      <w:r w:rsidRPr="00CB3B07">
        <w:t>indicator</w:t>
      </w:r>
      <w:r w:rsidRPr="00832AF6">
        <w:rPr>
          <w:spacing w:val="4"/>
        </w:rPr>
        <w:t xml:space="preserve"> </w:t>
      </w:r>
      <w:r>
        <w:t>by checking the PIRS</w:t>
      </w:r>
      <w:r w:rsidRPr="00CB3B07">
        <w:t>.</w:t>
      </w:r>
      <w:r w:rsidRPr="00832AF6">
        <w:rPr>
          <w:spacing w:val="52"/>
        </w:rPr>
        <w:t xml:space="preserve"> </w:t>
      </w:r>
      <w:r>
        <w:t>A</w:t>
      </w:r>
      <w:r w:rsidRPr="00CB3B07">
        <w:t>ddress any issues</w:t>
      </w:r>
      <w:r w:rsidRPr="00832AF6">
        <w:rPr>
          <w:spacing w:val="-2"/>
        </w:rPr>
        <w:t xml:space="preserve"> </w:t>
      </w:r>
      <w:r w:rsidRPr="00CB3B07">
        <w:t>of ambiguity</w:t>
      </w:r>
      <w:r w:rsidRPr="00832AF6">
        <w:rPr>
          <w:spacing w:val="-3"/>
        </w:rPr>
        <w:t xml:space="preserve"> </w:t>
      </w:r>
      <w:r w:rsidRPr="00CB3B07">
        <w:t>before the DQA</w:t>
      </w:r>
      <w:r w:rsidRPr="00832AF6">
        <w:rPr>
          <w:spacing w:val="7"/>
        </w:rPr>
        <w:t xml:space="preserve"> </w:t>
      </w:r>
      <w:r w:rsidRPr="00CB3B07">
        <w:t>is conducted.</w:t>
      </w:r>
    </w:p>
    <w:p w:rsidR="00B31242" w:rsidRPr="00CB3B07" w:rsidRDefault="00B31242" w:rsidP="00832AF6">
      <w:pPr>
        <w:pStyle w:val="NumberedListParagraph"/>
      </w:pPr>
      <w:r w:rsidRPr="00CB3B07">
        <w:t>DQ assessor</w:t>
      </w:r>
      <w:r>
        <w:t>s</w:t>
      </w:r>
      <w:r w:rsidRPr="00CB3B07">
        <w:rPr>
          <w:spacing w:val="1"/>
        </w:rPr>
        <w:t xml:space="preserve"> </w:t>
      </w:r>
      <w:r w:rsidRPr="00CB3B07">
        <w:t>should have</w:t>
      </w:r>
      <w:r w:rsidRPr="00CB3B07">
        <w:rPr>
          <w:spacing w:val="-2"/>
        </w:rPr>
        <w:t xml:space="preserve"> </w:t>
      </w:r>
      <w:r w:rsidRPr="00CB3B07">
        <w:t>a copy</w:t>
      </w:r>
      <w:r w:rsidRPr="00CB3B07">
        <w:rPr>
          <w:spacing w:val="-3"/>
        </w:rPr>
        <w:t xml:space="preserve"> </w:t>
      </w:r>
      <w:r w:rsidRPr="00CB3B07">
        <w:t>of the</w:t>
      </w:r>
      <w:r w:rsidRPr="00CB3B07">
        <w:rPr>
          <w:spacing w:val="1"/>
        </w:rPr>
        <w:t xml:space="preserve"> </w:t>
      </w:r>
      <w:r w:rsidRPr="00CB3B07">
        <w:t>methodology for</w:t>
      </w:r>
      <w:r w:rsidRPr="00CB3B07">
        <w:rPr>
          <w:spacing w:val="-2"/>
        </w:rPr>
        <w:t xml:space="preserve"> </w:t>
      </w:r>
      <w:r w:rsidRPr="00CB3B07">
        <w:t>data</w:t>
      </w:r>
      <w:r w:rsidRPr="00CB3B07">
        <w:rPr>
          <w:spacing w:val="-2"/>
        </w:rPr>
        <w:t xml:space="preserve"> </w:t>
      </w:r>
      <w:r w:rsidRPr="00CB3B07">
        <w:t>collection in hand</w:t>
      </w:r>
      <w:r w:rsidRPr="00CB3B07">
        <w:rPr>
          <w:spacing w:val="29"/>
        </w:rPr>
        <w:t xml:space="preserve"> </w:t>
      </w:r>
      <w:r w:rsidRPr="00CB3B07">
        <w:t>before</w:t>
      </w:r>
      <w:r w:rsidRPr="00CB3B07">
        <w:rPr>
          <w:spacing w:val="1"/>
        </w:rPr>
        <w:t xml:space="preserve"> </w:t>
      </w:r>
      <w:r w:rsidRPr="00CB3B07">
        <w:t>assessing the indicator.</w:t>
      </w:r>
      <w:r>
        <w:t xml:space="preserve"> </w:t>
      </w:r>
      <w:r>
        <w:rPr>
          <w:spacing w:val="-1"/>
        </w:rPr>
        <w:t xml:space="preserve">For the USAID implementing partner, it should be in the M&amp;E plan. </w:t>
      </w:r>
      <w:r w:rsidRPr="00CB3B07">
        <w:rPr>
          <w:spacing w:val="-2"/>
        </w:rPr>
        <w:t>Each</w:t>
      </w:r>
      <w:r>
        <w:rPr>
          <w:spacing w:val="69"/>
        </w:rPr>
        <w:t xml:space="preserve"> </w:t>
      </w:r>
      <w:r w:rsidRPr="00CB3B07">
        <w:t>indicator</w:t>
      </w:r>
      <w:r w:rsidRPr="00CB3B07">
        <w:rPr>
          <w:spacing w:val="1"/>
        </w:rPr>
        <w:t xml:space="preserve"> </w:t>
      </w:r>
      <w:r w:rsidRPr="00CB3B07">
        <w:t>should have</w:t>
      </w:r>
      <w:r w:rsidRPr="00CB3B07">
        <w:rPr>
          <w:spacing w:val="1"/>
        </w:rPr>
        <w:t xml:space="preserve"> </w:t>
      </w:r>
      <w:r w:rsidRPr="00CB3B07">
        <w:t>a</w:t>
      </w:r>
      <w:r w:rsidRPr="00CB3B07">
        <w:rPr>
          <w:spacing w:val="-4"/>
        </w:rPr>
        <w:t xml:space="preserve"> </w:t>
      </w:r>
      <w:r w:rsidRPr="00CB3B07">
        <w:t>written description of how the data being</w:t>
      </w:r>
      <w:r w:rsidRPr="00CB3B07">
        <w:rPr>
          <w:spacing w:val="-2"/>
        </w:rPr>
        <w:t xml:space="preserve"> </w:t>
      </w:r>
      <w:r w:rsidRPr="00CB3B07">
        <w:t>assessed</w:t>
      </w:r>
      <w:r w:rsidRPr="00CB3B07">
        <w:rPr>
          <w:spacing w:val="10"/>
        </w:rPr>
        <w:t xml:space="preserve"> </w:t>
      </w:r>
      <w:r w:rsidRPr="00CB3B07">
        <w:t>are</w:t>
      </w:r>
      <w:r w:rsidRPr="00CB3B07">
        <w:rPr>
          <w:spacing w:val="59"/>
        </w:rPr>
        <w:t xml:space="preserve"> </w:t>
      </w:r>
      <w:r w:rsidRPr="00CB3B07">
        <w:t>supposed to</w:t>
      </w:r>
      <w:r w:rsidRPr="00CB3B07">
        <w:rPr>
          <w:spacing w:val="-2"/>
        </w:rPr>
        <w:t xml:space="preserve"> </w:t>
      </w:r>
      <w:r w:rsidRPr="00CB3B07">
        <w:t>be</w:t>
      </w:r>
      <w:r w:rsidRPr="00CB3B07">
        <w:rPr>
          <w:spacing w:val="1"/>
        </w:rPr>
        <w:t xml:space="preserve"> </w:t>
      </w:r>
      <w:r w:rsidRPr="00CB3B07">
        <w:t>collected.</w:t>
      </w:r>
    </w:p>
    <w:p w:rsidR="00B31242" w:rsidRPr="00CB3B07" w:rsidRDefault="00B31242" w:rsidP="00832AF6">
      <w:pPr>
        <w:pStyle w:val="NumberedListParagraph"/>
      </w:pPr>
      <w:r w:rsidRPr="00CB3B07">
        <w:t>Each</w:t>
      </w:r>
      <w:r w:rsidRPr="00CB3B07">
        <w:rPr>
          <w:spacing w:val="1"/>
        </w:rPr>
        <w:t xml:space="preserve"> </w:t>
      </w:r>
      <w:r w:rsidRPr="00CB3B07">
        <w:t>implementing partner</w:t>
      </w:r>
      <w:r w:rsidRPr="00CB3B07">
        <w:rPr>
          <w:spacing w:val="1"/>
        </w:rPr>
        <w:t xml:space="preserve"> </w:t>
      </w:r>
      <w:r w:rsidRPr="00CB3B07">
        <w:t>should have</w:t>
      </w:r>
      <w:r w:rsidRPr="00CB3B07">
        <w:rPr>
          <w:spacing w:val="1"/>
        </w:rPr>
        <w:t xml:space="preserve"> </w:t>
      </w:r>
      <w:r w:rsidRPr="00CB3B07">
        <w:t>a</w:t>
      </w:r>
      <w:r w:rsidRPr="00CB3B07">
        <w:rPr>
          <w:spacing w:val="-2"/>
        </w:rPr>
        <w:t xml:space="preserve"> </w:t>
      </w:r>
      <w:r w:rsidRPr="00CB3B07">
        <w:t>copy of</w:t>
      </w:r>
      <w:r w:rsidRPr="00CB3B07">
        <w:rPr>
          <w:spacing w:val="1"/>
        </w:rPr>
        <w:t xml:space="preserve"> </w:t>
      </w:r>
      <w:r w:rsidRPr="00CB3B07">
        <w:t>the method of</w:t>
      </w:r>
      <w:r w:rsidRPr="00CB3B07">
        <w:rPr>
          <w:spacing w:val="1"/>
        </w:rPr>
        <w:t xml:space="preserve"> </w:t>
      </w:r>
      <w:r w:rsidRPr="00CB3B07">
        <w:t>data</w:t>
      </w:r>
      <w:r w:rsidRPr="00CB3B07">
        <w:rPr>
          <w:spacing w:val="-2"/>
        </w:rPr>
        <w:t xml:space="preserve"> </w:t>
      </w:r>
      <w:r w:rsidRPr="00CB3B07">
        <w:t>collection</w:t>
      </w:r>
      <w:r w:rsidRPr="00CB3B07">
        <w:rPr>
          <w:spacing w:val="47"/>
        </w:rPr>
        <w:t xml:space="preserve"> </w:t>
      </w:r>
      <w:r w:rsidRPr="00CB3B07">
        <w:t>in</w:t>
      </w:r>
      <w:r w:rsidRPr="00CB3B07">
        <w:rPr>
          <w:spacing w:val="1"/>
        </w:rPr>
        <w:t xml:space="preserve"> </w:t>
      </w:r>
      <w:r>
        <w:t xml:space="preserve">its </w:t>
      </w:r>
      <w:r w:rsidRPr="00CB3B07">
        <w:t>files</w:t>
      </w:r>
      <w:r w:rsidRPr="00CB3B07">
        <w:rPr>
          <w:spacing w:val="-2"/>
        </w:rPr>
        <w:t xml:space="preserve"> </w:t>
      </w:r>
      <w:r w:rsidRPr="00CB3B07">
        <w:t>and documented</w:t>
      </w:r>
      <w:r w:rsidRPr="00CB3B07">
        <w:rPr>
          <w:spacing w:val="1"/>
        </w:rPr>
        <w:t xml:space="preserve"> </w:t>
      </w:r>
      <w:r w:rsidRPr="00CB3B07">
        <w:t>evidence</w:t>
      </w:r>
      <w:r w:rsidRPr="00CB3B07">
        <w:rPr>
          <w:spacing w:val="-2"/>
        </w:rPr>
        <w:t xml:space="preserve"> </w:t>
      </w:r>
      <w:r>
        <w:t>that it is</w:t>
      </w:r>
      <w:r w:rsidRPr="00CB3B07">
        <w:rPr>
          <w:spacing w:val="1"/>
        </w:rPr>
        <w:t xml:space="preserve"> </w:t>
      </w:r>
      <w:r w:rsidRPr="00CB3B07">
        <w:t>collecting</w:t>
      </w:r>
      <w:r w:rsidRPr="00CB3B07">
        <w:rPr>
          <w:spacing w:val="-2"/>
        </w:rPr>
        <w:t xml:space="preserve"> </w:t>
      </w:r>
      <w:r w:rsidRPr="00CB3B07">
        <w:t>the</w:t>
      </w:r>
      <w:r w:rsidRPr="00CB3B07">
        <w:rPr>
          <w:spacing w:val="-2"/>
        </w:rPr>
        <w:t xml:space="preserve"> </w:t>
      </w:r>
      <w:r w:rsidRPr="00CB3B07">
        <w:t>data</w:t>
      </w:r>
      <w:r w:rsidRPr="00CB3B07">
        <w:rPr>
          <w:spacing w:val="51"/>
        </w:rPr>
        <w:t xml:space="preserve"> </w:t>
      </w:r>
      <w:r w:rsidRPr="00CB3B07">
        <w:t>according</w:t>
      </w:r>
      <w:r w:rsidRPr="00CB3B07">
        <w:rPr>
          <w:spacing w:val="-2"/>
        </w:rPr>
        <w:t xml:space="preserve"> </w:t>
      </w:r>
      <w:r w:rsidRPr="00CB3B07">
        <w:t>to</w:t>
      </w:r>
      <w:r w:rsidRPr="00CB3B07">
        <w:rPr>
          <w:spacing w:val="-2"/>
        </w:rPr>
        <w:t xml:space="preserve"> </w:t>
      </w:r>
      <w:r w:rsidRPr="00CB3B07">
        <w:t>the</w:t>
      </w:r>
      <w:r w:rsidRPr="00CB3B07">
        <w:rPr>
          <w:spacing w:val="1"/>
        </w:rPr>
        <w:t xml:space="preserve"> </w:t>
      </w:r>
      <w:r w:rsidRPr="00CB3B07">
        <w:t>methodology.</w:t>
      </w:r>
    </w:p>
    <w:p w:rsidR="00B31242" w:rsidRPr="00CB3B07" w:rsidRDefault="00B31242" w:rsidP="00832AF6">
      <w:pPr>
        <w:pStyle w:val="NumberedListParagraph"/>
      </w:pPr>
      <w:r w:rsidRPr="00CB3B07">
        <w:t>DQ assessor</w:t>
      </w:r>
      <w:r>
        <w:t>s</w:t>
      </w:r>
      <w:r w:rsidRPr="00CB3B07">
        <w:rPr>
          <w:spacing w:val="1"/>
        </w:rPr>
        <w:t xml:space="preserve"> </w:t>
      </w:r>
      <w:r w:rsidRPr="00CB3B07">
        <w:t>should</w:t>
      </w:r>
      <w:r w:rsidRPr="00CB3B07">
        <w:rPr>
          <w:spacing w:val="1"/>
        </w:rPr>
        <w:t xml:space="preserve"> </w:t>
      </w:r>
      <w:r w:rsidRPr="00CB3B07">
        <w:t>record</w:t>
      </w:r>
      <w:r w:rsidRPr="00CB3B07">
        <w:rPr>
          <w:spacing w:val="1"/>
        </w:rPr>
        <w:t xml:space="preserve"> </w:t>
      </w:r>
      <w:r w:rsidRPr="00CB3B07">
        <w:t>the</w:t>
      </w:r>
      <w:r w:rsidRPr="00CB3B07">
        <w:rPr>
          <w:spacing w:val="-2"/>
        </w:rPr>
        <w:t xml:space="preserve"> </w:t>
      </w:r>
      <w:r w:rsidRPr="00CB3B07">
        <w:t>names</w:t>
      </w:r>
      <w:r w:rsidRPr="00CB3B07">
        <w:rPr>
          <w:spacing w:val="-2"/>
        </w:rPr>
        <w:t xml:space="preserve"> </w:t>
      </w:r>
      <w:r w:rsidRPr="00CB3B07">
        <w:t>and titles</w:t>
      </w:r>
      <w:r w:rsidRPr="00CB3B07">
        <w:rPr>
          <w:spacing w:val="-2"/>
        </w:rPr>
        <w:t xml:space="preserve"> </w:t>
      </w:r>
      <w:r w:rsidRPr="00CB3B07">
        <w:t>of</w:t>
      </w:r>
      <w:r w:rsidRPr="00CB3B07">
        <w:rPr>
          <w:spacing w:val="1"/>
        </w:rPr>
        <w:t xml:space="preserve"> </w:t>
      </w:r>
      <w:r w:rsidRPr="00CB3B07">
        <w:t>all individuals</w:t>
      </w:r>
      <w:r w:rsidRPr="00CB3B07">
        <w:rPr>
          <w:spacing w:val="-2"/>
        </w:rPr>
        <w:t xml:space="preserve"> </w:t>
      </w:r>
      <w:r w:rsidRPr="00CB3B07">
        <w:t>involved</w:t>
      </w:r>
      <w:r w:rsidRPr="00CB3B07">
        <w:rPr>
          <w:spacing w:val="1"/>
        </w:rPr>
        <w:t xml:space="preserve"> </w:t>
      </w:r>
      <w:r w:rsidRPr="00CB3B07">
        <w:rPr>
          <w:spacing w:val="-2"/>
        </w:rPr>
        <w:t>in</w:t>
      </w:r>
      <w:r w:rsidRPr="00CB3B07">
        <w:rPr>
          <w:spacing w:val="1"/>
        </w:rPr>
        <w:t xml:space="preserve"> </w:t>
      </w:r>
      <w:r w:rsidRPr="00CB3B07">
        <w:t>the</w:t>
      </w:r>
      <w:r w:rsidRPr="00CB3B07">
        <w:rPr>
          <w:spacing w:val="41"/>
        </w:rPr>
        <w:t xml:space="preserve"> </w:t>
      </w:r>
      <w:r w:rsidRPr="00CB3B07">
        <w:t>assessment.</w:t>
      </w:r>
    </w:p>
    <w:p w:rsidR="00B31242" w:rsidRPr="00CB3B07" w:rsidRDefault="00B31242" w:rsidP="00832AF6">
      <w:pPr>
        <w:pStyle w:val="NumberedListParagraph"/>
      </w:pPr>
      <w:r w:rsidRPr="00CB3B07">
        <w:t>Does</w:t>
      </w:r>
      <w:r w:rsidRPr="00CB3B07">
        <w:rPr>
          <w:spacing w:val="-2"/>
        </w:rPr>
        <w:t xml:space="preserve"> </w:t>
      </w:r>
      <w:r w:rsidRPr="00CB3B07">
        <w:t>the</w:t>
      </w:r>
      <w:r w:rsidRPr="00CB3B07">
        <w:rPr>
          <w:spacing w:val="-2"/>
        </w:rPr>
        <w:t xml:space="preserve"> </w:t>
      </w:r>
      <w:r w:rsidRPr="00CB3B07">
        <w:t>implementing</w:t>
      </w:r>
      <w:r w:rsidRPr="00CB3B07">
        <w:rPr>
          <w:spacing w:val="-2"/>
        </w:rPr>
        <w:t xml:space="preserve"> </w:t>
      </w:r>
      <w:r w:rsidRPr="00CB3B07">
        <w:t>partner have documented</w:t>
      </w:r>
      <w:r w:rsidRPr="00CB3B07">
        <w:rPr>
          <w:spacing w:val="1"/>
        </w:rPr>
        <w:t xml:space="preserve"> </w:t>
      </w:r>
      <w:r w:rsidRPr="00CB3B07">
        <w:t xml:space="preserve">evidence that </w:t>
      </w:r>
      <w:r>
        <w:t>it has</w:t>
      </w:r>
      <w:r>
        <w:rPr>
          <w:spacing w:val="51"/>
        </w:rPr>
        <w:t xml:space="preserve"> </w:t>
      </w:r>
      <w:r w:rsidRPr="00CB3B07">
        <w:t>verified the data</w:t>
      </w:r>
      <w:r w:rsidRPr="00CB3B07">
        <w:rPr>
          <w:spacing w:val="-2"/>
        </w:rPr>
        <w:t xml:space="preserve"> </w:t>
      </w:r>
      <w:r w:rsidRPr="00CB3B07">
        <w:t>that</w:t>
      </w:r>
      <w:r w:rsidRPr="00CB3B07">
        <w:rPr>
          <w:spacing w:val="1"/>
        </w:rPr>
        <w:t xml:space="preserve"> </w:t>
      </w:r>
      <w:r>
        <w:t>have</w:t>
      </w:r>
      <w:r w:rsidRPr="00CB3B07">
        <w:t xml:space="preserve"> been</w:t>
      </w:r>
      <w:r w:rsidRPr="00CB3B07">
        <w:rPr>
          <w:spacing w:val="1"/>
        </w:rPr>
        <w:t xml:space="preserve"> </w:t>
      </w:r>
      <w:r w:rsidRPr="00CB3B07">
        <w:t>reported?</w:t>
      </w:r>
      <w:r w:rsidRPr="00CB3B07">
        <w:rPr>
          <w:spacing w:val="52"/>
        </w:rPr>
        <w:t xml:space="preserve"> </w:t>
      </w:r>
      <w:r w:rsidRPr="00CB3B07">
        <w:t>Partners should be able</w:t>
      </w:r>
      <w:r w:rsidRPr="00CB3B07">
        <w:rPr>
          <w:spacing w:val="-2"/>
        </w:rPr>
        <w:t xml:space="preserve"> </w:t>
      </w:r>
      <w:r w:rsidRPr="00CB3B07">
        <w:t>to</w:t>
      </w:r>
      <w:r w:rsidRPr="00CB3B07">
        <w:rPr>
          <w:spacing w:val="-2"/>
        </w:rPr>
        <w:t xml:space="preserve"> </w:t>
      </w:r>
      <w:r w:rsidRPr="00CB3B07">
        <w:t>provide</w:t>
      </w:r>
      <w:r>
        <w:rPr>
          <w:spacing w:val="29"/>
        </w:rPr>
        <w:t xml:space="preserve"> </w:t>
      </w:r>
      <w:r w:rsidRPr="00CB3B07">
        <w:t>USAID with documents (process/person conducting the</w:t>
      </w:r>
      <w:r w:rsidRPr="00CB3B07">
        <w:rPr>
          <w:spacing w:val="1"/>
        </w:rPr>
        <w:t xml:space="preserve"> </w:t>
      </w:r>
      <w:r w:rsidRPr="00CB3B07">
        <w:t>verification/field visit</w:t>
      </w:r>
      <w:r w:rsidRPr="00CB3B07">
        <w:rPr>
          <w:spacing w:val="73"/>
        </w:rPr>
        <w:t xml:space="preserve"> </w:t>
      </w:r>
      <w:r w:rsidRPr="00CB3B07">
        <w:t>dates/persons met/activities visited,</w:t>
      </w:r>
      <w:r w:rsidRPr="00CB3B07">
        <w:rPr>
          <w:spacing w:val="-2"/>
        </w:rPr>
        <w:t xml:space="preserve"> </w:t>
      </w:r>
      <w:r w:rsidRPr="00CB3B07">
        <w:t>etc.) that demonstrate</w:t>
      </w:r>
      <w:r w:rsidRPr="00CB3B07">
        <w:rPr>
          <w:spacing w:val="-2"/>
        </w:rPr>
        <w:t xml:space="preserve"> </w:t>
      </w:r>
      <w:r w:rsidRPr="00CB3B07">
        <w:t xml:space="preserve">that </w:t>
      </w:r>
      <w:r w:rsidRPr="0054451D">
        <w:rPr>
          <w:spacing w:val="-2"/>
        </w:rPr>
        <w:t>it has verified the data</w:t>
      </w:r>
      <w:r w:rsidRPr="001443F3">
        <w:rPr>
          <w:spacing w:val="-2"/>
        </w:rPr>
        <w:t xml:space="preserve"> </w:t>
      </w:r>
      <w:r w:rsidRPr="0054451D">
        <w:rPr>
          <w:spacing w:val="-2"/>
        </w:rPr>
        <w:t xml:space="preserve">that </w:t>
      </w:r>
      <w:r w:rsidRPr="001443F3">
        <w:rPr>
          <w:spacing w:val="-2"/>
        </w:rPr>
        <w:t>were</w:t>
      </w:r>
      <w:r w:rsidRPr="0054451D">
        <w:rPr>
          <w:spacing w:val="-2"/>
        </w:rPr>
        <w:t xml:space="preserve"> reported. Verification by the</w:t>
      </w:r>
      <w:r w:rsidRPr="001443F3">
        <w:rPr>
          <w:spacing w:val="-2"/>
        </w:rPr>
        <w:t xml:space="preserve"> </w:t>
      </w:r>
      <w:r w:rsidRPr="0054451D">
        <w:rPr>
          <w:spacing w:val="-2"/>
        </w:rPr>
        <w:t xml:space="preserve">partners should be </w:t>
      </w:r>
      <w:r w:rsidRPr="001443F3">
        <w:rPr>
          <w:spacing w:val="-2"/>
        </w:rPr>
        <w:t>an</w:t>
      </w:r>
      <w:r w:rsidRPr="0054451D">
        <w:rPr>
          <w:spacing w:val="-2"/>
        </w:rPr>
        <w:t xml:space="preserve"> ongoing</w:t>
      </w:r>
      <w:r w:rsidRPr="001443F3">
        <w:rPr>
          <w:spacing w:val="-2"/>
        </w:rPr>
        <w:t xml:space="preserve"> </w:t>
      </w:r>
      <w:r w:rsidRPr="0054451D">
        <w:rPr>
          <w:spacing w:val="-2"/>
        </w:rPr>
        <w:t>process.</w:t>
      </w:r>
    </w:p>
    <w:p w:rsidR="00B31242" w:rsidRPr="00CB3B07" w:rsidRDefault="00B31242" w:rsidP="00832AF6">
      <w:pPr>
        <w:pStyle w:val="NumberedListParagraph"/>
      </w:pPr>
      <w:r w:rsidRPr="00CB3B07">
        <w:t>DQ assessor</w:t>
      </w:r>
      <w:r>
        <w:t>s</w:t>
      </w:r>
      <w:r w:rsidRPr="00CB3B07">
        <w:rPr>
          <w:spacing w:val="-2"/>
        </w:rPr>
        <w:t xml:space="preserve"> </w:t>
      </w:r>
      <w:r w:rsidRPr="00CB3B07">
        <w:t>should</w:t>
      </w:r>
      <w:r w:rsidRPr="00CB3B07">
        <w:rPr>
          <w:spacing w:val="-3"/>
        </w:rPr>
        <w:t xml:space="preserve"> </w:t>
      </w:r>
      <w:r w:rsidRPr="00CB3B07">
        <w:t>be</w:t>
      </w:r>
      <w:r w:rsidRPr="00CB3B07">
        <w:rPr>
          <w:spacing w:val="1"/>
        </w:rPr>
        <w:t xml:space="preserve"> </w:t>
      </w:r>
      <w:r w:rsidRPr="00CB3B07">
        <w:t>able to</w:t>
      </w:r>
      <w:r w:rsidRPr="00CB3B07">
        <w:rPr>
          <w:spacing w:val="-2"/>
        </w:rPr>
        <w:t xml:space="preserve"> </w:t>
      </w:r>
      <w:r w:rsidRPr="00CB3B07">
        <w:t>review the implementing partner files/records</w:t>
      </w:r>
      <w:r w:rsidRPr="00CB3B07">
        <w:rPr>
          <w:spacing w:val="47"/>
        </w:rPr>
        <w:t xml:space="preserve"> </w:t>
      </w:r>
      <w:r w:rsidRPr="00CB3B07">
        <w:t>against the</w:t>
      </w:r>
      <w:r w:rsidRPr="00CB3B07">
        <w:rPr>
          <w:spacing w:val="1"/>
        </w:rPr>
        <w:t xml:space="preserve"> </w:t>
      </w:r>
      <w:r w:rsidRPr="00CB3B07">
        <w:t>methodology for</w:t>
      </w:r>
      <w:r w:rsidRPr="00CB3B07">
        <w:rPr>
          <w:spacing w:val="-2"/>
        </w:rPr>
        <w:t xml:space="preserve"> </w:t>
      </w:r>
      <w:r w:rsidRPr="00CB3B07">
        <w:t>data collection laid</w:t>
      </w:r>
      <w:r w:rsidRPr="00CB3B07">
        <w:rPr>
          <w:spacing w:val="1"/>
        </w:rPr>
        <w:t xml:space="preserve"> </w:t>
      </w:r>
      <w:r w:rsidRPr="00CB3B07">
        <w:t>out</w:t>
      </w:r>
      <w:r w:rsidRPr="00CB3B07">
        <w:rPr>
          <w:spacing w:val="1"/>
        </w:rPr>
        <w:t xml:space="preserve"> </w:t>
      </w:r>
      <w:r w:rsidRPr="00CB3B07">
        <w:rPr>
          <w:spacing w:val="-2"/>
        </w:rPr>
        <w:t>in</w:t>
      </w:r>
      <w:r w:rsidRPr="00CB3B07">
        <w:t xml:space="preserve"> the</w:t>
      </w:r>
      <w:r w:rsidRPr="00CB3B07">
        <w:rPr>
          <w:spacing w:val="-2"/>
        </w:rPr>
        <w:t xml:space="preserve"> </w:t>
      </w:r>
      <w:r w:rsidRPr="00CB3B07">
        <w:t>PMP</w:t>
      </w:r>
      <w:r w:rsidRPr="00CB3B07">
        <w:rPr>
          <w:spacing w:val="10"/>
        </w:rPr>
        <w:t xml:space="preserve"> </w:t>
      </w:r>
      <w:r w:rsidRPr="00CB3B07">
        <w:t>(for</w:t>
      </w:r>
      <w:r w:rsidRPr="00CB3B07">
        <w:rPr>
          <w:spacing w:val="1"/>
        </w:rPr>
        <w:t xml:space="preserve"> </w:t>
      </w:r>
      <w:r w:rsidRPr="00CB3B07">
        <w:t>USAID</w:t>
      </w:r>
      <w:r w:rsidRPr="00CB3B07">
        <w:rPr>
          <w:spacing w:val="35"/>
        </w:rPr>
        <w:t xml:space="preserve"> </w:t>
      </w:r>
      <w:r w:rsidRPr="00CB3B07">
        <w:t>Missions</w:t>
      </w:r>
      <w:r w:rsidRPr="00CB3B07">
        <w:rPr>
          <w:spacing w:val="-2"/>
        </w:rPr>
        <w:t xml:space="preserve"> </w:t>
      </w:r>
      <w:r w:rsidRPr="00CB3B07">
        <w:t>only)</w:t>
      </w:r>
      <w:r>
        <w:t xml:space="preserve"> </w:t>
      </w:r>
      <w:r>
        <w:rPr>
          <w:spacing w:val="-1"/>
        </w:rPr>
        <w:t>or the M&amp;E plan (for USAID implementing partners)</w:t>
      </w:r>
      <w:r w:rsidRPr="00CB3B07">
        <w:t>.</w:t>
      </w:r>
      <w:r>
        <w:t xml:space="preserve"> </w:t>
      </w:r>
      <w:r w:rsidRPr="00CB3B07">
        <w:t>Any data</w:t>
      </w:r>
      <w:r w:rsidRPr="00CB3B07">
        <w:rPr>
          <w:spacing w:val="-2"/>
        </w:rPr>
        <w:t xml:space="preserve"> </w:t>
      </w:r>
      <w:r w:rsidRPr="00CB3B07">
        <w:t>quality concerns should be documented.</w:t>
      </w:r>
    </w:p>
    <w:p w:rsidR="00B31242" w:rsidRPr="00CB3B07" w:rsidRDefault="00B31242" w:rsidP="00832AF6">
      <w:pPr>
        <w:pStyle w:val="NumberedListParagraph"/>
      </w:pPr>
      <w:r w:rsidRPr="00CB3B07">
        <w:t xml:space="preserve">DQ </w:t>
      </w:r>
      <w:r>
        <w:t xml:space="preserve">assessors </w:t>
      </w:r>
      <w:r w:rsidRPr="00CB3B07">
        <w:t>should include</w:t>
      </w:r>
      <w:r w:rsidRPr="00CB3B07">
        <w:rPr>
          <w:spacing w:val="-2"/>
        </w:rPr>
        <w:t xml:space="preserve"> </w:t>
      </w:r>
      <w:r w:rsidRPr="00CB3B07">
        <w:t>a</w:t>
      </w:r>
      <w:r w:rsidRPr="00CB3B07">
        <w:rPr>
          <w:spacing w:val="-2"/>
        </w:rPr>
        <w:t xml:space="preserve"> </w:t>
      </w:r>
      <w:r w:rsidRPr="00CB3B07">
        <w:t>summary of</w:t>
      </w:r>
      <w:r w:rsidRPr="00CB3B07">
        <w:rPr>
          <w:spacing w:val="5"/>
        </w:rPr>
        <w:t xml:space="preserve"> </w:t>
      </w:r>
      <w:r w:rsidRPr="00CB3B07">
        <w:t>significant</w:t>
      </w:r>
      <w:r w:rsidRPr="00CB3B07">
        <w:rPr>
          <w:spacing w:val="1"/>
        </w:rPr>
        <w:t xml:space="preserve"> </w:t>
      </w:r>
      <w:r w:rsidRPr="00CB3B07">
        <w:t>limitations</w:t>
      </w:r>
      <w:r w:rsidRPr="00CB3B07">
        <w:rPr>
          <w:spacing w:val="-2"/>
        </w:rPr>
        <w:t xml:space="preserve"> </w:t>
      </w:r>
      <w:r w:rsidRPr="00CB3B07">
        <w:t>found.</w:t>
      </w:r>
      <w:r w:rsidRPr="00CB3B07">
        <w:rPr>
          <w:spacing w:val="52"/>
        </w:rPr>
        <w:t xml:space="preserve"> </w:t>
      </w:r>
      <w:r w:rsidRPr="00CB3B07">
        <w:t>A</w:t>
      </w:r>
      <w:r w:rsidRPr="00CB3B07">
        <w:rPr>
          <w:spacing w:val="-2"/>
        </w:rPr>
        <w:t xml:space="preserve"> </w:t>
      </w:r>
      <w:r w:rsidRPr="00CB3B07">
        <w:t>plan of</w:t>
      </w:r>
      <w:r w:rsidRPr="00CB3B07">
        <w:rPr>
          <w:spacing w:val="49"/>
        </w:rPr>
        <w:t xml:space="preserve"> </w:t>
      </w:r>
      <w:r w:rsidRPr="00CB3B07">
        <w:t>action,</w:t>
      </w:r>
      <w:r w:rsidRPr="00CB3B07">
        <w:rPr>
          <w:spacing w:val="-2"/>
        </w:rPr>
        <w:t xml:space="preserve"> </w:t>
      </w:r>
      <w:r w:rsidRPr="00CB3B07">
        <w:t>including</w:t>
      </w:r>
      <w:r w:rsidRPr="00CB3B07">
        <w:rPr>
          <w:spacing w:val="-2"/>
        </w:rPr>
        <w:t xml:space="preserve"> </w:t>
      </w:r>
      <w:r w:rsidRPr="00CB3B07">
        <w:t>timelines and</w:t>
      </w:r>
      <w:r w:rsidRPr="00CB3B07">
        <w:rPr>
          <w:spacing w:val="1"/>
        </w:rPr>
        <w:t xml:space="preserve"> </w:t>
      </w:r>
      <w:r w:rsidRPr="00CB3B07">
        <w:t>responsibilities,</w:t>
      </w:r>
      <w:r w:rsidRPr="00CB3B07">
        <w:rPr>
          <w:spacing w:val="6"/>
        </w:rPr>
        <w:t xml:space="preserve"> </w:t>
      </w:r>
      <w:r w:rsidRPr="00CB3B07">
        <w:t>for</w:t>
      </w:r>
      <w:r w:rsidRPr="00CB3B07">
        <w:rPr>
          <w:spacing w:val="1"/>
        </w:rPr>
        <w:t xml:space="preserve"> </w:t>
      </w:r>
      <w:r w:rsidRPr="00CB3B07">
        <w:t>addressing</w:t>
      </w:r>
      <w:r w:rsidRPr="00CB3B07">
        <w:rPr>
          <w:spacing w:val="-2"/>
        </w:rPr>
        <w:t xml:space="preserve"> </w:t>
      </w:r>
      <w:r w:rsidRPr="00CB3B07">
        <w:t>the</w:t>
      </w:r>
      <w:r w:rsidRPr="00CB3B07">
        <w:rPr>
          <w:spacing w:val="3"/>
        </w:rPr>
        <w:t xml:space="preserve"> </w:t>
      </w:r>
      <w:r w:rsidRPr="00CB3B07">
        <w:t>limitations</w:t>
      </w:r>
      <w:r w:rsidRPr="00CB3B07">
        <w:rPr>
          <w:spacing w:val="59"/>
        </w:rPr>
        <w:t xml:space="preserve"> </w:t>
      </w:r>
      <w:r w:rsidRPr="00CB3B07">
        <w:t>should</w:t>
      </w:r>
      <w:r w:rsidRPr="00CB3B07">
        <w:rPr>
          <w:spacing w:val="1"/>
        </w:rPr>
        <w:t xml:space="preserve"> </w:t>
      </w:r>
      <w:r w:rsidRPr="00CB3B07">
        <w:t>be</w:t>
      </w:r>
      <w:r w:rsidRPr="00CB3B07">
        <w:rPr>
          <w:spacing w:val="1"/>
        </w:rPr>
        <w:t xml:space="preserve"> </w:t>
      </w:r>
      <w:r w:rsidRPr="00CB3B07">
        <w:t>made.</w:t>
      </w:r>
    </w:p>
    <w:p w:rsidR="00B31242" w:rsidRPr="00127696" w:rsidRDefault="00B31242" w:rsidP="001F0241">
      <w:pPr>
        <w:spacing w:before="120" w:after="120"/>
        <w:rPr>
          <w:rFonts w:asciiTheme="minorHAnsi" w:hAnsiTheme="minorHAnsi" w:cs="Gill Sans"/>
          <w:szCs w:val="22"/>
        </w:rPr>
      </w:pPr>
    </w:p>
    <w:p w:rsidR="00B31242" w:rsidRDefault="00B31242" w:rsidP="00814B0A">
      <w:pPr>
        <w:rPr>
          <w:rFonts w:asciiTheme="minorHAnsi" w:hAnsiTheme="minorHAnsi" w:cs="Gill Sans"/>
          <w:szCs w:val="22"/>
        </w:rPr>
        <w:sectPr w:rsidR="00B31242" w:rsidSect="001F0241">
          <w:footerReference w:type="default" r:id="rId63"/>
          <w:pgSz w:w="12240" w:h="15840"/>
          <w:pgMar w:top="1440" w:right="1440" w:bottom="1440" w:left="1440" w:header="720" w:footer="720" w:gutter="0"/>
          <w:cols w:space="720"/>
          <w:titlePg/>
          <w:docGrid w:linePitch="360"/>
        </w:sectPr>
      </w:pPr>
    </w:p>
    <w:p w:rsidR="00B31242" w:rsidRPr="00532BC4" w:rsidRDefault="00B31242" w:rsidP="001F0241">
      <w:pPr>
        <w:pStyle w:val="Heading1"/>
        <w:spacing w:after="0"/>
      </w:pPr>
      <w:bookmarkStart w:id="209" w:name="_Toc373785649"/>
      <w:bookmarkStart w:id="210" w:name="_Toc373945727"/>
      <w:bookmarkStart w:id="211" w:name="_Toc374886510"/>
      <w:bookmarkStart w:id="212" w:name="_Toc377572380"/>
      <w:bookmarkStart w:id="213" w:name="_Toc377572549"/>
      <w:bookmarkStart w:id="214" w:name="_Toc377572890"/>
      <w:bookmarkStart w:id="215" w:name="_Toc377573240"/>
      <w:bookmarkStart w:id="216" w:name="_Toc377574998"/>
      <w:bookmarkStart w:id="217" w:name="_Toc377575414"/>
      <w:bookmarkStart w:id="218" w:name="_Toc377576263"/>
      <w:bookmarkStart w:id="219" w:name="_Ref245832701"/>
      <w:bookmarkStart w:id="220" w:name="_Toc246566938"/>
      <w:r w:rsidRPr="00756D46">
        <w:lastRenderedPageBreak/>
        <w:t xml:space="preserve">Annex </w:t>
      </w:r>
      <w:r>
        <w:t>J</w:t>
      </w:r>
      <w:r w:rsidRPr="00756D46">
        <w:t>:</w:t>
      </w:r>
      <w:bookmarkStart w:id="221" w:name="_Toc374886511"/>
      <w:bookmarkStart w:id="222" w:name="_Toc377572381"/>
      <w:bookmarkStart w:id="223" w:name="_Toc377572550"/>
      <w:bookmarkStart w:id="224" w:name="_Toc377572891"/>
      <w:bookmarkStart w:id="225" w:name="_Toc377574999"/>
      <w:bookmarkStart w:id="226" w:name="_Toc377575415"/>
      <w:bookmarkStart w:id="227" w:name="_Toc377576264"/>
      <w:bookmarkEnd w:id="209"/>
      <w:bookmarkEnd w:id="210"/>
      <w:bookmarkEnd w:id="211"/>
      <w:bookmarkEnd w:id="212"/>
      <w:bookmarkEnd w:id="213"/>
      <w:bookmarkEnd w:id="214"/>
      <w:bookmarkEnd w:id="215"/>
      <w:bookmarkEnd w:id="216"/>
      <w:bookmarkEnd w:id="217"/>
      <w:bookmarkEnd w:id="218"/>
      <w:r>
        <w:t xml:space="preserve"> </w:t>
      </w:r>
      <w:r w:rsidRPr="00A96EBC">
        <w:rPr>
          <w:sz w:val="48"/>
        </w:rPr>
        <w:t>Performance Indicators Reference Sheets (PIRS) for GBV Programming</w:t>
      </w:r>
      <w:bookmarkEnd w:id="219"/>
      <w:bookmarkEnd w:id="220"/>
      <w:bookmarkEnd w:id="221"/>
      <w:bookmarkEnd w:id="222"/>
      <w:bookmarkEnd w:id="223"/>
      <w:bookmarkEnd w:id="224"/>
      <w:bookmarkEnd w:id="225"/>
      <w:bookmarkEnd w:id="226"/>
      <w:bookmarkEnd w:id="227"/>
    </w:p>
    <w:tbl>
      <w:tblPr>
        <w:tblW w:w="13335" w:type="dxa"/>
        <w:tblInd w:w="93" w:type="dxa"/>
        <w:tblLayout w:type="fixed"/>
        <w:tblLook w:val="04A0"/>
      </w:tblPr>
      <w:tblGrid>
        <w:gridCol w:w="2355"/>
        <w:gridCol w:w="10980"/>
      </w:tblGrid>
      <w:tr w:rsidR="00B31242" w:rsidRPr="00AE4936" w:rsidDel="000F722A" w:rsidTr="0054451D">
        <w:trPr>
          <w:trHeight w:val="340"/>
          <w:tblHeader/>
        </w:trPr>
        <w:tc>
          <w:tcPr>
            <w:tcW w:w="1333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B31242" w:rsidRPr="00143958" w:rsidRDefault="00B31242" w:rsidP="00927A74">
            <w:pPr>
              <w:spacing w:before="40" w:after="40"/>
              <w:jc w:val="center"/>
              <w:rPr>
                <w:rFonts w:eastAsia="Times New Roman" w:cs="Gill Sans"/>
                <w:b/>
                <w:bCs/>
                <w:color w:val="FFFFFF"/>
                <w:sz w:val="20"/>
                <w:szCs w:val="20"/>
              </w:rPr>
            </w:pPr>
            <w:r w:rsidRPr="00143958">
              <w:rPr>
                <w:rFonts w:eastAsia="Times New Roman" w:cs="Gill Sans"/>
                <w:b/>
                <w:bCs/>
                <w:color w:val="FFFFFF"/>
                <w:sz w:val="20"/>
                <w:szCs w:val="20"/>
              </w:rPr>
              <w:t xml:space="preserve">Guidance for Completing the </w:t>
            </w:r>
            <w:r>
              <w:rPr>
                <w:rFonts w:eastAsia="Times New Roman" w:cs="Gill Sans"/>
                <w:b/>
                <w:bCs/>
                <w:color w:val="FFFFFF"/>
                <w:sz w:val="20"/>
                <w:szCs w:val="20"/>
              </w:rPr>
              <w:t>PIRS</w:t>
            </w:r>
            <w:r w:rsidRPr="00143958">
              <w:rPr>
                <w:rFonts w:eastAsia="Times New Roman" w:cs="Gill Sans"/>
                <w:b/>
                <w:bCs/>
                <w:color w:val="FFFFFF"/>
                <w:sz w:val="20"/>
                <w:szCs w:val="20"/>
              </w:rPr>
              <w:t xml:space="preserve"> </w:t>
            </w:r>
          </w:p>
        </w:tc>
      </w:tr>
      <w:tr w:rsidR="00B31242" w:rsidRPr="00AE4936" w:rsidDel="000F722A" w:rsidTr="0054451D">
        <w:trPr>
          <w:trHeight w:val="1250"/>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szCs w:val="20"/>
              </w:rPr>
            </w:pPr>
            <w:r w:rsidRPr="00143958">
              <w:rPr>
                <w:b/>
                <w:sz w:val="20"/>
                <w:szCs w:val="20"/>
              </w:rPr>
              <w:t>Purpose of the Tool</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right="-108" w:hanging="252"/>
              <w:rPr>
                <w:rFonts w:cs="Gill Sans"/>
                <w:i/>
                <w:color w:val="343434"/>
                <w:szCs w:val="22"/>
              </w:rPr>
            </w:pPr>
            <w:r w:rsidRPr="00AE4936">
              <w:t xml:space="preserve">To provide specific information on how data will be collected and analyzed for each indicator in the </w:t>
            </w:r>
            <w:r>
              <w:t>Logical Framework Matrix</w:t>
            </w:r>
            <w:r w:rsidRPr="00AE4936">
              <w:t>.</w:t>
            </w:r>
            <w:r>
              <w:t xml:space="preserve"> </w:t>
            </w:r>
            <w:r w:rsidRPr="00AE4936">
              <w:t>The first tool is the PIRS template, which includes an additional section on ethical considerations for data acquisition. This is followed by PIRS for an illustrative list of 23 outcome</w:t>
            </w:r>
            <w:r>
              <w:t>-</w:t>
            </w:r>
            <w:r w:rsidRPr="00AE4936">
              <w:t xml:space="preserve"> and output-level GBV indicators. These are not “USAID-endorsed” indicators; rather they are an illustrative list of potential GBV indicators that may be u</w:t>
            </w:r>
            <w:r>
              <w:t>s</w:t>
            </w:r>
            <w:r w:rsidRPr="00AE4936">
              <w:t>ed and/or modified for GBV-specific programming.</w:t>
            </w:r>
          </w:p>
        </w:tc>
      </w:tr>
      <w:tr w:rsidR="00B31242" w:rsidRPr="00AE4936" w:rsidDel="000F722A" w:rsidTr="0054451D">
        <w:trPr>
          <w:trHeight w:val="95"/>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szCs w:val="20"/>
              </w:rPr>
            </w:pPr>
            <w:r w:rsidRPr="00143958">
              <w:rPr>
                <w:b/>
                <w:sz w:val="20"/>
                <w:szCs w:val="20"/>
              </w:rPr>
              <w:t>When to Use the Tool</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hanging="252"/>
              <w:rPr>
                <w:i/>
                <w:color w:val="343434"/>
                <w:szCs w:val="22"/>
              </w:rPr>
            </w:pPr>
            <w:r w:rsidRPr="00AE4936">
              <w:t xml:space="preserve">Upon completion of the </w:t>
            </w:r>
            <w:r>
              <w:t>Logical Framework Matrix</w:t>
            </w:r>
            <w:r w:rsidRPr="00AE4936">
              <w:t xml:space="preserve"> before completing the M&amp;E </w:t>
            </w:r>
            <w:r>
              <w:t>p</w:t>
            </w:r>
            <w:r w:rsidRPr="00AE4936">
              <w:t>lan.</w:t>
            </w:r>
          </w:p>
        </w:tc>
      </w:tr>
      <w:tr w:rsidR="00B31242" w:rsidRPr="00AE4936" w:rsidDel="000F722A" w:rsidTr="0054451D">
        <w:trPr>
          <w:trHeight w:val="95"/>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szCs w:val="20"/>
              </w:rPr>
            </w:pPr>
            <w:r w:rsidRPr="00143958">
              <w:rPr>
                <w:b/>
                <w:sz w:val="20"/>
                <w:szCs w:val="20"/>
              </w:rPr>
              <w:t>Who Should Use the Tool</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hanging="252"/>
              <w:rPr>
                <w:rFonts w:eastAsia="Times New Roman"/>
                <w:b/>
                <w:i/>
                <w:caps/>
                <w:color w:val="FFFFFF" w:themeColor="accent3"/>
                <w:szCs w:val="22"/>
              </w:rPr>
            </w:pPr>
            <w:r>
              <w:t>Program managers and the</w:t>
            </w:r>
            <w:r w:rsidRPr="00AE4936">
              <w:t xml:space="preserve"> M&amp;E and GBV </w:t>
            </w:r>
            <w:r>
              <w:t xml:space="preserve">officers </w:t>
            </w:r>
            <w:r w:rsidRPr="00AE4936">
              <w:t>of implementing organizations.</w:t>
            </w:r>
          </w:p>
        </w:tc>
      </w:tr>
      <w:tr w:rsidR="00B31242" w:rsidRPr="00AE4936" w:rsidDel="000F722A" w:rsidTr="0054451D">
        <w:trPr>
          <w:trHeight w:val="95"/>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szCs w:val="20"/>
              </w:rPr>
            </w:pPr>
            <w:r w:rsidRPr="00143958">
              <w:rPr>
                <w:b/>
                <w:sz w:val="20"/>
                <w:szCs w:val="20"/>
              </w:rPr>
              <w:t>How to Use the Tool</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hanging="252"/>
              <w:rPr>
                <w:i/>
                <w:color w:val="343434"/>
                <w:szCs w:val="22"/>
              </w:rPr>
            </w:pPr>
            <w:r w:rsidRPr="00AE4936">
              <w:t>Complete a P</w:t>
            </w:r>
            <w:r>
              <w:t>IRS</w:t>
            </w:r>
            <w:r w:rsidRPr="00AE4936">
              <w:t xml:space="preserve"> for each indicator in the </w:t>
            </w:r>
            <w:r>
              <w:t>Logical Framework Matrix</w:t>
            </w:r>
            <w:r w:rsidRPr="00AE4936">
              <w:t>.</w:t>
            </w:r>
          </w:p>
        </w:tc>
      </w:tr>
      <w:tr w:rsidR="00B31242" w:rsidRPr="00AE4936" w:rsidDel="000F722A" w:rsidTr="0054451D">
        <w:trPr>
          <w:trHeight w:val="143"/>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ind w:right="-108"/>
              <w:rPr>
                <w:b/>
                <w:sz w:val="20"/>
                <w:szCs w:val="20"/>
              </w:rPr>
            </w:pPr>
            <w:r w:rsidRPr="00143958">
              <w:rPr>
                <w:b/>
                <w:sz w:val="20"/>
                <w:szCs w:val="20"/>
              </w:rPr>
              <w:t xml:space="preserve">Continuum Constraints and Opportunities </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hanging="252"/>
              <w:rPr>
                <w:rFonts w:cs="Gill Sans"/>
                <w:i/>
                <w:color w:val="343434"/>
                <w:szCs w:val="22"/>
              </w:rPr>
            </w:pPr>
            <w:r w:rsidRPr="00AE4936">
              <w:t xml:space="preserve">During a crisis, there may be insufficient time for field staff to complete a PIRS for each indicator. Headquarters-based staff may support this process by completing it on their behalf using the </w:t>
            </w:r>
            <w:r>
              <w:t>Logical Framework Matrix</w:t>
            </w:r>
            <w:r w:rsidRPr="00AE4936">
              <w:t xml:space="preserve"> as a basis.</w:t>
            </w:r>
          </w:p>
        </w:tc>
      </w:tr>
      <w:tr w:rsidR="00B31242" w:rsidRPr="00AE4936" w:rsidDel="000F722A" w:rsidTr="0054451D">
        <w:trPr>
          <w:trHeight w:val="593"/>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szCs w:val="20"/>
              </w:rPr>
            </w:pPr>
            <w:r w:rsidRPr="00143958">
              <w:rPr>
                <w:b/>
                <w:sz w:val="20"/>
                <w:szCs w:val="20"/>
              </w:rPr>
              <w:t>Key Ethical and Safety Considerations</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hanging="252"/>
              <w:rPr>
                <w:i/>
                <w:color w:val="343434"/>
                <w:szCs w:val="22"/>
              </w:rPr>
            </w:pPr>
            <w:r w:rsidRPr="00AE4936">
              <w:rPr>
                <w:b/>
              </w:rPr>
              <w:t>Data Source:</w:t>
            </w:r>
            <w:r w:rsidRPr="00AE4936">
              <w:t xml:space="preserve"> Consider the risks (in particular to safety) for program staff of gathering the data on indicators. As well, it is important to consider the risks to the source of providing the information for the indicator. Finally, it is important to consider the repercussions of reporting the source of data, and the data on progress to achieving targets, in particular in a politically repressive environment. These considerations should be taken into account during the process of completing the PIRS.</w:t>
            </w:r>
          </w:p>
          <w:p w:rsidR="00B31242" w:rsidRDefault="00B31242" w:rsidP="00B31242">
            <w:pPr>
              <w:pStyle w:val="BoxBullets"/>
              <w:numPr>
                <w:ilvl w:val="0"/>
                <w:numId w:val="9"/>
              </w:numPr>
              <w:spacing w:after="40" w:line="200" w:lineRule="atLeast"/>
              <w:ind w:left="252" w:hanging="252"/>
              <w:rPr>
                <w:i/>
                <w:color w:val="343434"/>
                <w:szCs w:val="22"/>
              </w:rPr>
            </w:pPr>
            <w:r w:rsidRPr="00AE4936">
              <w:rPr>
                <w:b/>
              </w:rPr>
              <w:t>Data Collection:</w:t>
            </w:r>
            <w:r w:rsidRPr="00AE4936">
              <w:t xml:space="preserve"> Similar to considerations for the data source, it is essential to consider the risks of the method of data collection and construction. Specifically, it is important to consider whether</w:t>
            </w:r>
            <w:r>
              <w:t xml:space="preserve"> (</w:t>
            </w:r>
            <w:r w:rsidRPr="00AE4936">
              <w:t xml:space="preserve">1) the data methods used will be traumatizing or put key sources in danger; </w:t>
            </w:r>
            <w:r>
              <w:t>(</w:t>
            </w:r>
            <w:r w:rsidRPr="00AE4936">
              <w:t xml:space="preserve">2) data collection from a specific source will be feasible; and </w:t>
            </w:r>
            <w:r>
              <w:t>(</w:t>
            </w:r>
            <w:r w:rsidRPr="00AE4936">
              <w:t>3) the data collection will yield the expected data. As well, it is critical to define at this point how and where data will be stored to ensure the safety of data sources and anyone else who could be endangered if the data were to be made public.</w:t>
            </w:r>
          </w:p>
        </w:tc>
      </w:tr>
      <w:tr w:rsidR="00B31242" w:rsidRPr="00AE4936" w:rsidDel="000F722A" w:rsidTr="0054451D">
        <w:trPr>
          <w:trHeight w:val="413"/>
        </w:trPr>
        <w:tc>
          <w:tcPr>
            <w:tcW w:w="235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B31242" w:rsidRPr="00143958" w:rsidRDefault="00B31242" w:rsidP="001F0241">
            <w:pPr>
              <w:spacing w:before="40" w:after="40" w:line="200" w:lineRule="atLeast"/>
              <w:rPr>
                <w:b/>
                <w:sz w:val="20"/>
                <w:szCs w:val="20"/>
              </w:rPr>
            </w:pPr>
            <w:r w:rsidRPr="00143958">
              <w:rPr>
                <w:b/>
                <w:sz w:val="20"/>
                <w:szCs w:val="20"/>
              </w:rPr>
              <w:t>Additional Resources</w:t>
            </w:r>
          </w:p>
        </w:tc>
        <w:tc>
          <w:tcPr>
            <w:tcW w:w="10980" w:type="dxa"/>
            <w:tcBorders>
              <w:top w:val="single" w:sz="4" w:space="0" w:color="auto"/>
              <w:left w:val="single" w:sz="4" w:space="0" w:color="auto"/>
              <w:bottom w:val="single" w:sz="4" w:space="0" w:color="auto"/>
              <w:right w:val="single" w:sz="8" w:space="0" w:color="auto"/>
            </w:tcBorders>
            <w:shd w:val="clear" w:color="auto" w:fill="auto"/>
          </w:tcPr>
          <w:p w:rsidR="00B31242" w:rsidRDefault="00B31242" w:rsidP="00B31242">
            <w:pPr>
              <w:pStyle w:val="BoxBullets"/>
              <w:numPr>
                <w:ilvl w:val="0"/>
                <w:numId w:val="9"/>
              </w:numPr>
              <w:spacing w:after="40" w:line="200" w:lineRule="atLeast"/>
              <w:ind w:left="252" w:hanging="252"/>
              <w:rPr>
                <w:rFonts w:cs="Calibri"/>
                <w:i/>
                <w:color w:val="343434"/>
                <w:szCs w:val="22"/>
              </w:rPr>
            </w:pPr>
            <w:r w:rsidRPr="00143958">
              <w:rPr>
                <w:rFonts w:cs="Calibri"/>
              </w:rPr>
              <w:t>USAID.</w:t>
            </w:r>
            <w:r w:rsidRPr="00AE4936">
              <w:rPr>
                <w:rFonts w:cs="Calibri"/>
              </w:rPr>
              <w:t xml:space="preserve"> </w:t>
            </w:r>
            <w:r w:rsidRPr="00AE4936">
              <w:t>USAID Performance Indicator Reference Sheet.</w:t>
            </w:r>
            <w:r w:rsidRPr="00AE4936" w:rsidDel="001513B6">
              <w:t xml:space="preserve"> </w:t>
            </w:r>
            <w:hyperlink r:id="rId64" w:history="1">
              <w:r w:rsidRPr="00AE4936">
                <w:rPr>
                  <w:rStyle w:val="Hyperlink"/>
                  <w:rFonts w:cs="Calibri"/>
                  <w:szCs w:val="20"/>
                </w:rPr>
                <w:t>http://usaidlearninglab.org/sites/default/files/resource/files/Recommended%20Performance%20Indicator%20Reference%20Sheet%20for%20USAID%20Indicators.pdf</w:t>
              </w:r>
            </w:hyperlink>
          </w:p>
          <w:p w:rsidR="00B31242" w:rsidRDefault="00B31242" w:rsidP="00B31242">
            <w:pPr>
              <w:pStyle w:val="BoxBullets"/>
              <w:numPr>
                <w:ilvl w:val="0"/>
                <w:numId w:val="9"/>
              </w:numPr>
              <w:spacing w:after="40" w:line="200" w:lineRule="atLeast"/>
              <w:ind w:left="252" w:hanging="252"/>
              <w:rPr>
                <w:rFonts w:cs="Calibri"/>
              </w:rPr>
            </w:pPr>
            <w:r w:rsidRPr="00143958">
              <w:t>USAID.</w:t>
            </w:r>
            <w:r w:rsidRPr="00AE4936">
              <w:t xml:space="preserve"> </w:t>
            </w:r>
            <w:r>
              <w:t xml:space="preserve">2012. </w:t>
            </w:r>
            <w:r w:rsidRPr="00AE4936">
              <w:t>USAID Automatic Directives System Chapter 203 – Assess</w:t>
            </w:r>
            <w:r>
              <w:t>ment and Learning, November</w:t>
            </w:r>
            <w:r w:rsidRPr="00AE4936">
              <w:t>.</w:t>
            </w:r>
            <w:r w:rsidRPr="00AE4936" w:rsidDel="001513B6">
              <w:t xml:space="preserve"> </w:t>
            </w:r>
            <w:hyperlink r:id="rId65" w:history="1">
              <w:r w:rsidRPr="00AE4936">
                <w:rPr>
                  <w:rStyle w:val="Hyperlink"/>
                  <w:szCs w:val="20"/>
                </w:rPr>
                <w:t>http://www.usaid.gov/sites/default/files/documents/1870/203.pdf</w:t>
              </w:r>
            </w:hyperlink>
          </w:p>
        </w:tc>
      </w:tr>
    </w:tbl>
    <w:p w:rsidR="00B31242" w:rsidRDefault="00B31242">
      <w:pPr>
        <w:autoSpaceDE/>
        <w:autoSpaceDN/>
        <w:adjustRightInd/>
        <w:spacing w:after="0"/>
        <w:rPr>
          <w:b/>
        </w:rPr>
      </w:pPr>
    </w:p>
    <w:p w:rsidR="00B31242" w:rsidRDefault="00B31242">
      <w:pPr>
        <w:autoSpaceDE/>
        <w:autoSpaceDN/>
        <w:adjustRightInd/>
        <w:spacing w:after="0"/>
        <w:rPr>
          <w:b/>
        </w:rPr>
      </w:pPr>
    </w:p>
    <w:p w:rsidR="00B31242" w:rsidRDefault="00B31242">
      <w:pPr>
        <w:autoSpaceDE/>
        <w:autoSpaceDN/>
        <w:adjustRightInd/>
        <w:spacing w:after="0"/>
        <w:rPr>
          <w:b/>
        </w:rPr>
      </w:pPr>
    </w:p>
    <w:tbl>
      <w:tblPr>
        <w:tblW w:w="5190" w:type="pct"/>
        <w:jc w:val="center"/>
        <w:tblLook w:val="04A0"/>
      </w:tblPr>
      <w:tblGrid>
        <w:gridCol w:w="4910"/>
        <w:gridCol w:w="1737"/>
        <w:gridCol w:w="2046"/>
        <w:gridCol w:w="2462"/>
        <w:gridCol w:w="2522"/>
      </w:tblGrid>
      <w:tr w:rsidR="00B31242" w:rsidRPr="00AE4936" w:rsidTr="0054451D">
        <w:trPr>
          <w:trHeight w:val="358"/>
          <w:tblHeader/>
          <w:jc w:val="center"/>
        </w:trPr>
        <w:tc>
          <w:tcPr>
            <w:tcW w:w="5000" w:type="pct"/>
            <w:gridSpan w:val="5"/>
            <w:tcBorders>
              <w:top w:val="single" w:sz="8" w:space="0" w:color="auto"/>
              <w:left w:val="single" w:sz="8" w:space="0" w:color="auto"/>
              <w:bottom w:val="single" w:sz="8" w:space="0" w:color="auto"/>
              <w:right w:val="nil"/>
            </w:tcBorders>
            <w:shd w:val="clear" w:color="auto" w:fill="002A6C" w:themeFill="text2"/>
            <w:vAlign w:val="center"/>
            <w:hideMark/>
          </w:tcPr>
          <w:p w:rsidR="00B31242" w:rsidRPr="00143958" w:rsidRDefault="00B31242" w:rsidP="00143958">
            <w:pPr>
              <w:spacing w:before="40" w:after="40"/>
              <w:jc w:val="center"/>
              <w:rPr>
                <w:rFonts w:asciiTheme="minorHAnsi" w:eastAsia="Times New Roman" w:hAnsiTheme="minorHAnsi"/>
                <w:b/>
                <w:bCs/>
                <w:color w:val="FFFFFF"/>
                <w:sz w:val="20"/>
                <w:szCs w:val="20"/>
              </w:rPr>
            </w:pPr>
            <w:r w:rsidRPr="00143958">
              <w:rPr>
                <w:rFonts w:asciiTheme="minorHAnsi" w:eastAsia="Times New Roman" w:hAnsiTheme="minorHAnsi"/>
                <w:b/>
                <w:bCs/>
                <w:color w:val="FFFFFF"/>
                <w:sz w:val="20"/>
                <w:szCs w:val="20"/>
              </w:rPr>
              <w:lastRenderedPageBreak/>
              <w:t>Project Indicator Reference Sheet</w:t>
            </w:r>
          </w:p>
        </w:tc>
      </w:tr>
      <w:tr w:rsidR="00B31242" w:rsidRPr="00AE4936" w:rsidTr="00143958">
        <w:trPr>
          <w:trHeight w:val="399"/>
          <w:jc w:val="center"/>
        </w:trPr>
        <w:tc>
          <w:tcPr>
            <w:tcW w:w="1795" w:type="pct"/>
            <w:tcBorders>
              <w:top w:val="nil"/>
              <w:left w:val="single" w:sz="8" w:space="0" w:color="auto"/>
              <w:bottom w:val="nil"/>
              <w:right w:val="single" w:sz="8"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 xml:space="preserve">Project Goal </w:t>
            </w:r>
          </w:p>
        </w:tc>
        <w:tc>
          <w:tcPr>
            <w:tcW w:w="3204" w:type="pct"/>
            <w:gridSpan w:val="4"/>
            <w:tcBorders>
              <w:top w:val="single" w:sz="8" w:space="0" w:color="auto"/>
              <w:left w:val="single" w:sz="8" w:space="0" w:color="auto"/>
              <w:bottom w:val="single" w:sz="4" w:space="0" w:color="auto"/>
              <w:right w:val="single" w:sz="8" w:space="0" w:color="000000"/>
            </w:tcBorders>
            <w:shd w:val="clear" w:color="000000" w:fill="FFFFFF"/>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E4936" w:rsidTr="00143958">
        <w:trPr>
          <w:trHeight w:val="399"/>
          <w:jc w:val="center"/>
        </w:trPr>
        <w:tc>
          <w:tcPr>
            <w:tcW w:w="1795" w:type="pct"/>
            <w:tcBorders>
              <w:top w:val="single" w:sz="4" w:space="0" w:color="auto"/>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Project Purpose</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Sub-Purpose</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Output</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Indicator</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nil"/>
            </w:tcBorders>
            <w:shd w:val="clear" w:color="auto" w:fill="F2F2F2" w:themeFill="accent3" w:themeFillShade="F2"/>
            <w:vAlign w:val="center"/>
            <w:hideMark/>
          </w:tcPr>
          <w:p w:rsidR="00B31242" w:rsidRDefault="00B31242" w:rsidP="0054451D">
            <w:pPr>
              <w:spacing w:before="40" w:after="40" w:line="240" w:lineRule="atLeast"/>
              <w:ind w:right="-57"/>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Standard Indicator Number (USAID, i</w:t>
            </w:r>
            <w:r>
              <w:rPr>
                <w:rFonts w:asciiTheme="minorHAnsi" w:eastAsia="Times New Roman" w:hAnsiTheme="minorHAnsi"/>
                <w:b/>
                <w:bCs/>
                <w:color w:val="000000"/>
                <w:sz w:val="20"/>
                <w:szCs w:val="20"/>
              </w:rPr>
              <w:t xml:space="preserve">f </w:t>
            </w:r>
            <w:r w:rsidRPr="00143958">
              <w:rPr>
                <w:rFonts w:asciiTheme="minorHAnsi" w:eastAsia="Times New Roman" w:hAnsiTheme="minorHAnsi"/>
                <w:b/>
                <w:bCs/>
                <w:color w:val="000000"/>
                <w:sz w:val="20"/>
                <w:szCs w:val="20"/>
              </w:rPr>
              <w:t>applicable)</w:t>
            </w:r>
          </w:p>
        </w:tc>
        <w:tc>
          <w:tcPr>
            <w:tcW w:w="3204" w:type="pct"/>
            <w:gridSpan w:val="4"/>
            <w:tcBorders>
              <w:top w:val="single" w:sz="4" w:space="0" w:color="auto"/>
              <w:left w:val="nil"/>
              <w:bottom w:val="single" w:sz="4" w:space="0" w:color="auto"/>
              <w:right w:val="single" w:sz="4" w:space="0" w:color="000000"/>
            </w:tcBorders>
            <w:shd w:val="clear" w:color="000000" w:fill="FFFFFF"/>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6506B" w:rsidTr="0054451D">
        <w:trPr>
          <w:trHeight w:val="314"/>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336799" w:themeFill="background2"/>
            <w:vAlign w:val="center"/>
            <w:hideMark/>
          </w:tcPr>
          <w:p w:rsidR="00B31242" w:rsidRDefault="00B31242" w:rsidP="0054451D">
            <w:pPr>
              <w:spacing w:before="40" w:after="40" w:line="240" w:lineRule="atLeast"/>
              <w:rPr>
                <w:rFonts w:asciiTheme="minorHAnsi" w:eastAsia="Times New Roman" w:hAnsiTheme="minorHAnsi"/>
                <w:b/>
                <w:bCs/>
                <w:i/>
                <w:color w:val="FFFFFF" w:themeColor="accent3"/>
                <w:sz w:val="20"/>
                <w:szCs w:val="20"/>
              </w:rPr>
            </w:pPr>
            <w:r w:rsidRPr="00143958">
              <w:rPr>
                <w:rFonts w:asciiTheme="minorHAnsi" w:eastAsia="Times New Roman" w:hAnsiTheme="minorHAnsi"/>
                <w:b/>
                <w:bCs/>
                <w:color w:val="FFFFFF" w:themeColor="accent3"/>
                <w:sz w:val="20"/>
                <w:szCs w:val="20"/>
              </w:rPr>
              <w:t>DESCRIPTION</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Precise Definition(s)</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Unit of Measure</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Disaggregated By</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Rationale</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r w:rsidR="00B31242" w:rsidRPr="00A6506B" w:rsidTr="0054451D">
        <w:trPr>
          <w:trHeight w:val="332"/>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336799" w:themeFill="background2"/>
            <w:vAlign w:val="center"/>
            <w:hideMark/>
          </w:tcPr>
          <w:p w:rsidR="00B31242" w:rsidRDefault="00B31242" w:rsidP="0054451D">
            <w:pPr>
              <w:spacing w:before="40" w:after="40" w:line="240" w:lineRule="atLeast"/>
              <w:rPr>
                <w:rFonts w:asciiTheme="minorHAnsi" w:eastAsia="Times New Roman" w:hAnsiTheme="minorHAnsi"/>
                <w:b/>
                <w:bCs/>
                <w:i/>
                <w:color w:val="FFFFFF" w:themeColor="accent3"/>
                <w:sz w:val="20"/>
                <w:szCs w:val="20"/>
              </w:rPr>
            </w:pPr>
            <w:r w:rsidRPr="00143958">
              <w:rPr>
                <w:rFonts w:asciiTheme="minorHAnsi" w:eastAsia="Times New Roman" w:hAnsiTheme="minorHAnsi"/>
                <w:b/>
                <w:bCs/>
                <w:color w:val="FFFFFF" w:themeColor="accent3"/>
                <w:sz w:val="20"/>
                <w:szCs w:val="20"/>
              </w:rPr>
              <w:t>PLAN FOR DATA ACQUISITION AND ANALYSIS</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CA71A2" w:rsidP="0054451D">
            <w:pPr>
              <w:spacing w:before="40" w:after="40" w:line="240" w:lineRule="atLeast"/>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Responsible Individual/</w:t>
            </w:r>
            <w:r w:rsidR="00B31242" w:rsidRPr="00143958">
              <w:rPr>
                <w:rFonts w:asciiTheme="minorHAnsi" w:eastAsia="Times New Roman" w:hAnsiTheme="minorHAnsi"/>
                <w:b/>
                <w:bCs/>
                <w:color w:val="000000"/>
                <w:sz w:val="20"/>
                <w:szCs w:val="20"/>
              </w:rPr>
              <w:t>Office</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Data Source</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Frequency and Timing</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Budget Implications</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Data Collection Method</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Method of Data Acquisition</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54451D">
        <w:trPr>
          <w:trHeight w:val="404"/>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tcPr>
          <w:p w:rsidR="00B31242" w:rsidRDefault="00B31242" w:rsidP="0054451D">
            <w:pPr>
              <w:spacing w:before="40" w:after="40" w:line="240" w:lineRule="atLeast"/>
              <w:rPr>
                <w:rFonts w:asciiTheme="minorHAnsi" w:eastAsia="Times New Roman" w:hAnsiTheme="minorHAnsi"/>
                <w:b/>
                <w:bCs/>
                <w:i/>
                <w:color w:val="000000"/>
                <w:sz w:val="20"/>
                <w:szCs w:val="20"/>
              </w:rPr>
            </w:pPr>
            <w:r w:rsidRPr="00143958">
              <w:rPr>
                <w:rFonts w:asciiTheme="minorHAnsi" w:eastAsia="Times New Roman" w:hAnsiTheme="minorHAnsi"/>
                <w:b/>
                <w:bCs/>
                <w:color w:val="000000"/>
                <w:sz w:val="20"/>
                <w:szCs w:val="20"/>
              </w:rPr>
              <w:t>Ethical Considerations for Data Acquisition</w:t>
            </w:r>
          </w:p>
        </w:tc>
        <w:tc>
          <w:tcPr>
            <w:tcW w:w="3204" w:type="pct"/>
            <w:gridSpan w:val="4"/>
            <w:tcBorders>
              <w:top w:val="single" w:sz="4" w:space="0" w:color="auto"/>
              <w:left w:val="nil"/>
              <w:bottom w:val="single" w:sz="4" w:space="0" w:color="auto"/>
              <w:right w:val="single" w:sz="4" w:space="0" w:color="000000"/>
            </w:tcBorders>
            <w:shd w:val="clear" w:color="auto" w:fill="auto"/>
            <w:vAlign w:val="center"/>
          </w:tcPr>
          <w:p w:rsidR="00B31242" w:rsidRPr="00143958" w:rsidRDefault="00B31242" w:rsidP="00143958">
            <w:pPr>
              <w:spacing w:before="40" w:after="40"/>
              <w:jc w:val="center"/>
              <w:rPr>
                <w:rFonts w:asciiTheme="minorHAnsi" w:eastAsia="Times New Roman" w:hAnsiTheme="minorHAnsi"/>
                <w:color w:val="000000"/>
                <w:sz w:val="20"/>
                <w:szCs w:val="20"/>
              </w:rPr>
            </w:pPr>
          </w:p>
        </w:tc>
      </w:tr>
      <w:tr w:rsidR="00B31242" w:rsidRPr="00A6506B" w:rsidTr="0054451D">
        <w:trPr>
          <w:trHeight w:val="26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336799" w:themeFill="background2"/>
            <w:vAlign w:val="center"/>
            <w:hideMark/>
          </w:tcPr>
          <w:p w:rsidR="00B31242" w:rsidRDefault="00B31242" w:rsidP="0054451D">
            <w:pPr>
              <w:spacing w:before="40" w:after="40" w:line="240" w:lineRule="atLeast"/>
              <w:rPr>
                <w:rFonts w:asciiTheme="minorHAnsi" w:eastAsia="Times New Roman" w:hAnsiTheme="minorHAnsi"/>
                <w:b/>
                <w:bCs/>
                <w:color w:val="FFFFFF" w:themeColor="accent3"/>
                <w:sz w:val="20"/>
                <w:szCs w:val="20"/>
              </w:rPr>
            </w:pPr>
            <w:r w:rsidRPr="00143958">
              <w:rPr>
                <w:rFonts w:asciiTheme="minorHAnsi" w:eastAsia="Times New Roman" w:hAnsiTheme="minorHAnsi"/>
                <w:b/>
                <w:bCs/>
                <w:color w:val="FFFFFF" w:themeColor="accent3"/>
                <w:sz w:val="20"/>
                <w:szCs w:val="20"/>
              </w:rPr>
              <w:t>DATA QUALITY ISSUES</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Default="00B31242" w:rsidP="0054451D">
            <w:pPr>
              <w:spacing w:before="40" w:after="40" w:line="240" w:lineRule="atLeast"/>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Data Quality Assessment Procedures</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 xml:space="preserve">Known/Important Limitations and Actions </w:t>
            </w:r>
            <w:r w:rsidRPr="00143958">
              <w:rPr>
                <w:rFonts w:asciiTheme="minorHAnsi" w:eastAsia="Times New Roman" w:hAnsiTheme="minorHAnsi"/>
                <w:b/>
                <w:bCs/>
                <w:color w:val="000000"/>
                <w:sz w:val="20"/>
                <w:szCs w:val="20"/>
              </w:rPr>
              <w:lastRenderedPageBreak/>
              <w:t>Planned to Address Them</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lastRenderedPageBreak/>
              <w:t> </w:t>
            </w:r>
          </w:p>
        </w:tc>
      </w:tr>
      <w:tr w:rsidR="00B31242" w:rsidRPr="00A6506B" w:rsidTr="00143958">
        <w:trPr>
          <w:trHeight w:val="399"/>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336799" w:themeFill="background2"/>
            <w:vAlign w:val="center"/>
            <w:hideMark/>
          </w:tcPr>
          <w:p w:rsidR="00B31242" w:rsidRPr="00143958" w:rsidRDefault="00B31242" w:rsidP="00143958">
            <w:pPr>
              <w:spacing w:before="40" w:after="40"/>
              <w:rPr>
                <w:rFonts w:asciiTheme="minorHAnsi" w:eastAsia="Times New Roman" w:hAnsiTheme="minorHAnsi"/>
                <w:b/>
                <w:bCs/>
                <w:color w:val="FFFFFF" w:themeColor="accent3"/>
                <w:sz w:val="20"/>
                <w:szCs w:val="20"/>
              </w:rPr>
            </w:pPr>
            <w:r w:rsidRPr="00143958">
              <w:rPr>
                <w:rFonts w:asciiTheme="minorHAnsi" w:eastAsia="Times New Roman" w:hAnsiTheme="minorHAnsi"/>
                <w:b/>
                <w:bCs/>
                <w:color w:val="FFFFFF" w:themeColor="accent3"/>
                <w:sz w:val="20"/>
                <w:szCs w:val="20"/>
              </w:rPr>
              <w:lastRenderedPageBreak/>
              <w:t>PLAN FOR DATA ANALYSIS, REVIEW</w:t>
            </w:r>
            <w:r>
              <w:rPr>
                <w:rFonts w:asciiTheme="minorHAnsi" w:eastAsia="Times New Roman" w:hAnsiTheme="minorHAnsi"/>
                <w:b/>
                <w:bCs/>
                <w:color w:val="FFFFFF" w:themeColor="accent3"/>
                <w:sz w:val="20"/>
                <w:szCs w:val="20"/>
              </w:rPr>
              <w:t>,</w:t>
            </w:r>
            <w:r w:rsidR="00CA71A2">
              <w:rPr>
                <w:rFonts w:asciiTheme="minorHAnsi" w:eastAsia="Times New Roman" w:hAnsiTheme="minorHAnsi"/>
                <w:b/>
                <w:bCs/>
                <w:color w:val="FFFFFF" w:themeColor="accent3"/>
                <w:sz w:val="20"/>
                <w:szCs w:val="20"/>
              </w:rPr>
              <w:t xml:space="preserve"> AND REPORTING/</w:t>
            </w:r>
            <w:r w:rsidRPr="00143958">
              <w:rPr>
                <w:rFonts w:asciiTheme="minorHAnsi" w:eastAsia="Times New Roman" w:hAnsiTheme="minorHAnsi"/>
                <w:b/>
                <w:bCs/>
                <w:color w:val="FFFFFF" w:themeColor="accent3"/>
                <w:sz w:val="20"/>
                <w:szCs w:val="20"/>
              </w:rPr>
              <w:t>DISSEMINATION</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Data Analysis Method</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Data and Implications Review(s)</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Pr="00143958" w:rsidRDefault="00CA71A2" w:rsidP="00143958">
            <w:pPr>
              <w:spacing w:before="40" w:after="40"/>
              <w:rPr>
                <w:rFonts w:asciiTheme="minorHAnsi" w:eastAsia="Times New Roman" w:hAnsiTheme="minorHAnsi"/>
                <w:b/>
                <w:bCs/>
                <w:color w:val="000000"/>
                <w:sz w:val="20"/>
                <w:szCs w:val="20"/>
              </w:rPr>
            </w:pPr>
            <w:r>
              <w:rPr>
                <w:rFonts w:asciiTheme="minorHAnsi" w:eastAsia="Times New Roman" w:hAnsiTheme="minorHAnsi"/>
                <w:b/>
                <w:bCs/>
                <w:color w:val="000000"/>
                <w:sz w:val="20"/>
                <w:szCs w:val="20"/>
              </w:rPr>
              <w:t>Data Reporting/</w:t>
            </w:r>
            <w:r w:rsidR="00B31242" w:rsidRPr="00143958">
              <w:rPr>
                <w:rFonts w:asciiTheme="minorHAnsi" w:eastAsia="Times New Roman" w:hAnsiTheme="minorHAnsi"/>
                <w:b/>
                <w:bCs/>
                <w:color w:val="000000"/>
                <w:sz w:val="20"/>
                <w:szCs w:val="20"/>
              </w:rPr>
              <w:t>Dissemination Plan</w:t>
            </w:r>
          </w:p>
        </w:tc>
        <w:tc>
          <w:tcPr>
            <w:tcW w:w="3204" w:type="pct"/>
            <w:gridSpan w:val="4"/>
            <w:tcBorders>
              <w:top w:val="single" w:sz="4" w:space="0" w:color="auto"/>
              <w:left w:val="nil"/>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6506B" w:rsidTr="0054451D">
        <w:trPr>
          <w:trHeight w:val="28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336799" w:themeFill="background2"/>
            <w:vAlign w:val="center"/>
            <w:hideMark/>
          </w:tcPr>
          <w:p w:rsidR="00B31242" w:rsidRPr="00143958" w:rsidRDefault="00B31242" w:rsidP="00143958">
            <w:pPr>
              <w:spacing w:before="40" w:after="40"/>
              <w:rPr>
                <w:rFonts w:asciiTheme="minorHAnsi" w:eastAsia="Times New Roman" w:hAnsiTheme="minorHAnsi"/>
                <w:b/>
                <w:bCs/>
                <w:color w:val="FFFFFF" w:themeColor="accent3"/>
                <w:sz w:val="20"/>
                <w:szCs w:val="20"/>
              </w:rPr>
            </w:pPr>
            <w:r w:rsidRPr="00143958">
              <w:rPr>
                <w:rFonts w:asciiTheme="minorHAnsi" w:eastAsia="Times New Roman" w:hAnsiTheme="minorHAnsi"/>
                <w:b/>
                <w:bCs/>
                <w:color w:val="FFFFFF" w:themeColor="accent3"/>
                <w:sz w:val="20"/>
                <w:szCs w:val="20"/>
              </w:rPr>
              <w:t>PERFORMANCE DATA TABLE</w:t>
            </w:r>
          </w:p>
        </w:tc>
      </w:tr>
      <w:tr w:rsidR="00B31242" w:rsidRPr="00AE4936" w:rsidTr="00143958">
        <w:trPr>
          <w:trHeight w:val="504"/>
          <w:jc w:val="center"/>
        </w:trPr>
        <w:tc>
          <w:tcPr>
            <w:tcW w:w="1795" w:type="pct"/>
            <w:tcBorders>
              <w:top w:val="nil"/>
              <w:left w:val="single" w:sz="4" w:space="0" w:color="auto"/>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Year</w:t>
            </w:r>
          </w:p>
        </w:tc>
        <w:tc>
          <w:tcPr>
            <w:tcW w:w="635" w:type="pct"/>
            <w:tcBorders>
              <w:top w:val="nil"/>
              <w:left w:val="nil"/>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Baseline Value</w:t>
            </w:r>
          </w:p>
        </w:tc>
        <w:tc>
          <w:tcPr>
            <w:tcW w:w="748" w:type="pct"/>
            <w:tcBorders>
              <w:top w:val="nil"/>
              <w:left w:val="nil"/>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Target</w:t>
            </w:r>
          </w:p>
        </w:tc>
        <w:tc>
          <w:tcPr>
            <w:tcW w:w="900" w:type="pct"/>
            <w:tcBorders>
              <w:top w:val="nil"/>
              <w:left w:val="nil"/>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Actual</w:t>
            </w:r>
          </w:p>
        </w:tc>
        <w:tc>
          <w:tcPr>
            <w:tcW w:w="922" w:type="pct"/>
            <w:tcBorders>
              <w:top w:val="nil"/>
              <w:left w:val="nil"/>
              <w:bottom w:val="single" w:sz="4" w:space="0" w:color="auto"/>
              <w:right w:val="single" w:sz="4" w:space="0" w:color="auto"/>
            </w:tcBorders>
            <w:shd w:val="clear" w:color="auto" w:fill="F2F2F2" w:themeFill="accent3" w:themeFillShade="F2"/>
            <w:vAlign w:val="center"/>
            <w:hideMark/>
          </w:tcPr>
          <w:p w:rsidR="00B31242" w:rsidRPr="00143958" w:rsidRDefault="00B31242" w:rsidP="00143958">
            <w:pPr>
              <w:spacing w:before="40" w:after="40"/>
              <w:rPr>
                <w:rFonts w:asciiTheme="minorHAnsi" w:eastAsia="Times New Roman" w:hAnsiTheme="minorHAnsi"/>
                <w:b/>
                <w:bCs/>
                <w:color w:val="000000"/>
                <w:sz w:val="20"/>
                <w:szCs w:val="20"/>
              </w:rPr>
            </w:pPr>
            <w:r w:rsidRPr="00143958">
              <w:rPr>
                <w:rFonts w:asciiTheme="minorHAnsi" w:eastAsia="Times New Roman" w:hAnsiTheme="minorHAnsi"/>
                <w:b/>
                <w:bCs/>
                <w:color w:val="000000"/>
                <w:sz w:val="20"/>
                <w:szCs w:val="20"/>
              </w:rPr>
              <w:t>Comments</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c>
          <w:tcPr>
            <w:tcW w:w="635"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748"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900"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922"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E4936" w:rsidTr="00143958">
        <w:trPr>
          <w:trHeight w:val="399"/>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c>
          <w:tcPr>
            <w:tcW w:w="635"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748"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900"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c>
          <w:tcPr>
            <w:tcW w:w="922" w:type="pct"/>
            <w:tcBorders>
              <w:top w:val="nil"/>
              <w:left w:val="nil"/>
              <w:bottom w:val="single" w:sz="4" w:space="0" w:color="auto"/>
              <w:right w:val="single" w:sz="4" w:space="0" w:color="auto"/>
            </w:tcBorders>
            <w:shd w:val="clear" w:color="auto" w:fill="auto"/>
            <w:vAlign w:val="center"/>
            <w:hideMark/>
          </w:tcPr>
          <w:p w:rsidR="00B31242" w:rsidRPr="00143958" w:rsidRDefault="00B31242" w:rsidP="00143958">
            <w:pPr>
              <w:spacing w:before="40" w:after="40"/>
              <w:rPr>
                <w:rFonts w:asciiTheme="minorHAnsi" w:eastAsia="Times New Roman" w:hAnsiTheme="minorHAnsi"/>
                <w:color w:val="000000"/>
                <w:sz w:val="20"/>
                <w:szCs w:val="20"/>
              </w:rPr>
            </w:pPr>
            <w:r w:rsidRPr="00143958">
              <w:rPr>
                <w:rFonts w:asciiTheme="minorHAnsi" w:eastAsia="Times New Roman" w:hAnsiTheme="minorHAnsi"/>
                <w:color w:val="000000"/>
                <w:sz w:val="20"/>
                <w:szCs w:val="20"/>
              </w:rPr>
              <w:t> </w:t>
            </w:r>
          </w:p>
        </w:tc>
      </w:tr>
      <w:tr w:rsidR="00B31242" w:rsidRPr="00A6506B" w:rsidTr="00143958">
        <w:trPr>
          <w:trHeight w:val="399"/>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336799" w:themeFill="background2"/>
            <w:vAlign w:val="center"/>
            <w:hideMark/>
          </w:tcPr>
          <w:p w:rsidR="00B31242" w:rsidRPr="00143958" w:rsidRDefault="00B31242" w:rsidP="00143958">
            <w:pPr>
              <w:spacing w:before="40" w:after="40"/>
              <w:rPr>
                <w:rFonts w:asciiTheme="minorHAnsi" w:eastAsia="Times New Roman" w:hAnsiTheme="minorHAnsi"/>
                <w:b/>
                <w:bCs/>
                <w:color w:val="FFFFFF" w:themeColor="accent3"/>
                <w:sz w:val="20"/>
                <w:szCs w:val="20"/>
              </w:rPr>
            </w:pPr>
            <w:r w:rsidRPr="00143958">
              <w:rPr>
                <w:rFonts w:asciiTheme="minorHAnsi" w:eastAsia="Times New Roman" w:hAnsiTheme="minorHAnsi"/>
                <w:b/>
                <w:bCs/>
                <w:color w:val="FFFFFF" w:themeColor="accent3"/>
                <w:sz w:val="20"/>
                <w:szCs w:val="20"/>
              </w:rPr>
              <w:t>NOTES ON BASELINES AND TARGETS</w:t>
            </w:r>
          </w:p>
        </w:tc>
      </w:tr>
      <w:tr w:rsidR="00B31242" w:rsidRPr="00AE4936" w:rsidTr="00143958">
        <w:trPr>
          <w:trHeight w:val="307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31242" w:rsidRPr="00143958" w:rsidRDefault="00B31242" w:rsidP="00143958">
            <w:pPr>
              <w:spacing w:before="40" w:after="40"/>
              <w:jc w:val="center"/>
              <w:rPr>
                <w:rFonts w:asciiTheme="minorHAnsi" w:eastAsia="Times New Roman" w:hAnsiTheme="minorHAnsi"/>
                <w:bCs/>
                <w:color w:val="000000"/>
                <w:sz w:val="20"/>
                <w:szCs w:val="20"/>
              </w:rPr>
            </w:pPr>
            <w:r w:rsidRPr="00143958">
              <w:rPr>
                <w:rFonts w:asciiTheme="minorHAnsi" w:eastAsia="Times New Roman" w:hAnsiTheme="minorHAnsi"/>
                <w:bCs/>
                <w:color w:val="000000"/>
                <w:sz w:val="20"/>
                <w:szCs w:val="20"/>
              </w:rPr>
              <w:t> </w:t>
            </w:r>
          </w:p>
        </w:tc>
      </w:tr>
    </w:tbl>
    <w:p w:rsidR="00B31242" w:rsidRPr="00CB3B07" w:rsidRDefault="00B31242" w:rsidP="00545780">
      <w:pPr>
        <w:spacing w:after="0"/>
        <w:rPr>
          <w:b/>
        </w:rPr>
        <w:sectPr w:rsidR="00B31242" w:rsidRPr="00CB3B07" w:rsidSect="00143958">
          <w:footerReference w:type="default" r:id="rId66"/>
          <w:footerReference w:type="first" r:id="rId67"/>
          <w:pgSz w:w="15840" w:h="12240" w:orient="landscape"/>
          <w:pgMar w:top="1440" w:right="1440" w:bottom="1440" w:left="1440" w:header="720" w:footer="720" w:gutter="0"/>
          <w:cols w:space="720"/>
          <w:titlePg/>
          <w:docGrid w:linePitch="360"/>
        </w:sectPr>
      </w:pPr>
    </w:p>
    <w:p w:rsidR="00B31242" w:rsidRPr="00CB3B07" w:rsidRDefault="00B31242" w:rsidP="00E512CA">
      <w:pPr>
        <w:widowControl w:val="0"/>
        <w:spacing w:before="55" w:after="0" w:line="361" w:lineRule="exact"/>
        <w:ind w:hanging="360"/>
        <w:rPr>
          <w:b/>
          <w:position w:val="-1"/>
          <w:sz w:val="20"/>
          <w:szCs w:val="20"/>
        </w:rPr>
      </w:pPr>
      <w:r w:rsidRPr="00CB3B07">
        <w:rPr>
          <w:b/>
          <w:noProof/>
          <w:position w:val="-1"/>
          <w:sz w:val="20"/>
          <w:szCs w:val="20"/>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0</wp:posOffset>
            </wp:positionV>
            <wp:extent cx="2407920" cy="762000"/>
            <wp:effectExtent l="0" t="0" r="0" b="0"/>
            <wp:wrapNone/>
            <wp:docPr id="24" name="Picture 4" descr="Description: DTS"/>
            <wp:cNvGraphicFramePr/>
            <a:graphic xmlns:a="http://schemas.openxmlformats.org/drawingml/2006/main">
              <a:graphicData uri="http://schemas.openxmlformats.org/drawingml/2006/picture">
                <pic:pic xmlns:pic="http://schemas.openxmlformats.org/drawingml/2006/picture">
                  <pic:nvPicPr>
                    <pic:cNvPr id="5" name="Picture 4" descr="Description: DTS"/>
                    <pic:cNvPicPr/>
                  </pic:nvPicPr>
                  <pic:blipFill>
                    <a:blip r:embed="rId6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575" b="30000"/>
                    <a:stretch>
                      <a:fillRect/>
                    </a:stretch>
                  </pic:blipFill>
                  <pic:spPr bwMode="auto">
                    <a:xfrm>
                      <a:off x="0" y="0"/>
                      <a:ext cx="2407920" cy="762000"/>
                    </a:xfrm>
                    <a:prstGeom prst="rect">
                      <a:avLst/>
                    </a:prstGeom>
                    <a:noFill/>
                    <a:ln>
                      <a:noFill/>
                    </a:ln>
                  </pic:spPr>
                </pic:pic>
              </a:graphicData>
            </a:graphic>
          </wp:anchor>
        </w:drawing>
      </w:r>
      <w:r w:rsidRPr="00CB3B07">
        <w:rPr>
          <w:b/>
          <w:noProof/>
          <w:position w:val="-1"/>
          <w:sz w:val="20"/>
          <w:szCs w:val="20"/>
        </w:rPr>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2489200" cy="742315"/>
            <wp:effectExtent l="0" t="0" r="6350" b="635"/>
            <wp:wrapTight wrapText="bothSides">
              <wp:wrapPolygon edited="0">
                <wp:start x="0" y="0"/>
                <wp:lineTo x="0" y="21064"/>
                <wp:lineTo x="21490" y="21064"/>
                <wp:lineTo x="21490" y="0"/>
                <wp:lineTo x="0" y="0"/>
              </wp:wrapPolygon>
            </wp:wrapTight>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69">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9200" cy="742315"/>
                    </a:xfrm>
                    <a:prstGeom prst="rect">
                      <a:avLst/>
                    </a:prstGeom>
                    <a:noFill/>
                    <a:ln>
                      <a:noFill/>
                    </a:ln>
                  </pic:spPr>
                </pic:pic>
              </a:graphicData>
            </a:graphic>
          </wp:anchor>
        </w:drawing>
      </w:r>
    </w:p>
    <w:p w:rsidR="00B31242" w:rsidRPr="00CB3B07" w:rsidRDefault="00B31242" w:rsidP="00E512CA">
      <w:pPr>
        <w:widowControl w:val="0"/>
        <w:spacing w:before="55" w:after="0" w:line="361" w:lineRule="exact"/>
        <w:ind w:hanging="360"/>
        <w:rPr>
          <w:b/>
          <w:position w:val="-1"/>
          <w:sz w:val="20"/>
          <w:szCs w:val="20"/>
        </w:rPr>
      </w:pPr>
    </w:p>
    <w:p w:rsidR="00B31242" w:rsidRPr="00CB3B07" w:rsidRDefault="00B31242" w:rsidP="00E512CA">
      <w:pPr>
        <w:widowControl w:val="0"/>
        <w:spacing w:before="55" w:after="0" w:line="361" w:lineRule="exact"/>
        <w:ind w:hanging="360"/>
        <w:rPr>
          <w:b/>
          <w:position w:val="-1"/>
          <w:sz w:val="20"/>
          <w:szCs w:val="20"/>
        </w:rPr>
      </w:pPr>
    </w:p>
    <w:p w:rsidR="00B31242" w:rsidRPr="00CB3B07" w:rsidRDefault="00B31242" w:rsidP="004C38AF">
      <w:pPr>
        <w:pStyle w:val="USAIDHeading1"/>
        <w:numPr>
          <w:ilvl w:val="0"/>
          <w:numId w:val="0"/>
        </w:numPr>
        <w:spacing w:after="120"/>
        <w:ind w:left="720" w:hanging="720"/>
        <w:jc w:val="center"/>
      </w:pPr>
      <w:bookmarkStart w:id="228" w:name="_Toc373945729"/>
      <w:bookmarkStart w:id="229" w:name="_Toc246560434"/>
      <w:bookmarkStart w:id="230" w:name="_Toc246566939"/>
      <w:bookmarkStart w:id="231" w:name="_Toc373785651"/>
      <w:bookmarkStart w:id="232" w:name="_Toc377572382"/>
      <w:bookmarkStart w:id="233" w:name="_Toc377573242"/>
      <w:bookmarkStart w:id="234" w:name="_Toc377575000"/>
      <w:bookmarkStart w:id="235" w:name="_Toc377575416"/>
      <w:bookmarkStart w:id="236" w:name="_Toc246383584"/>
      <w:r w:rsidRPr="00CB3B07">
        <w:t>I</w:t>
      </w:r>
      <w:r>
        <w:t>llustrative Indicators for Gender-based Violence Programming with Performance Reference Sheets</w:t>
      </w:r>
      <w:bookmarkEnd w:id="228"/>
      <w:bookmarkEnd w:id="229"/>
      <w:bookmarkEnd w:id="230"/>
      <w:bookmarkEnd w:id="231"/>
      <w:bookmarkEnd w:id="232"/>
      <w:bookmarkEnd w:id="233"/>
      <w:bookmarkEnd w:id="234"/>
      <w:bookmarkEnd w:id="235"/>
      <w:r w:rsidRPr="00CB3B07">
        <w:t xml:space="preserve"> </w:t>
      </w:r>
      <w:bookmarkEnd w:id="236"/>
    </w:p>
    <w:p w:rsidR="00B31242" w:rsidRPr="00F00912" w:rsidRDefault="00B31242" w:rsidP="00F00912">
      <w:pPr>
        <w:rPr>
          <w:szCs w:val="22"/>
        </w:rPr>
      </w:pPr>
      <w:r w:rsidRPr="00CB3B07">
        <w:t xml:space="preserve">These indicators are illustrative and suggest outputs and outcomes relating to different categories of GBV program/project objectives, such as, objectives relating to safety, health, </w:t>
      </w:r>
      <w:r>
        <w:t xml:space="preserve">and </w:t>
      </w:r>
      <w:r w:rsidRPr="00CB3B07">
        <w:t xml:space="preserve">law enforcement </w:t>
      </w:r>
      <w:r w:rsidRPr="00775E84">
        <w:rPr>
          <w:szCs w:val="22"/>
        </w:rPr>
        <w:t>These indicators have been gathered through field research</w:t>
      </w:r>
      <w:r>
        <w:rPr>
          <w:szCs w:val="22"/>
        </w:rPr>
        <w:t xml:space="preserve"> and</w:t>
      </w:r>
      <w:r w:rsidRPr="00775E84">
        <w:rPr>
          <w:szCs w:val="22"/>
        </w:rPr>
        <w:t xml:space="preserve"> have </w:t>
      </w:r>
      <w:r>
        <w:rPr>
          <w:szCs w:val="22"/>
        </w:rPr>
        <w:t>been</w:t>
      </w:r>
      <w:r w:rsidRPr="00775E84">
        <w:rPr>
          <w:szCs w:val="22"/>
        </w:rPr>
        <w:t xml:space="preserve"> refine</w:t>
      </w:r>
      <w:r>
        <w:rPr>
          <w:szCs w:val="22"/>
        </w:rPr>
        <w:t>d</w:t>
      </w:r>
      <w:r w:rsidRPr="00775E84">
        <w:rPr>
          <w:szCs w:val="22"/>
        </w:rPr>
        <w:t xml:space="preserve">. </w:t>
      </w:r>
      <w:r w:rsidRPr="00F00912">
        <w:rPr>
          <w:szCs w:val="22"/>
        </w:rPr>
        <w:t>These indicators are purposefully focused on measuring change</w:t>
      </w:r>
      <w:r>
        <w:rPr>
          <w:szCs w:val="22"/>
        </w:rPr>
        <w:t xml:space="preserve">; </w:t>
      </w:r>
      <w:r w:rsidRPr="00F00912">
        <w:rPr>
          <w:szCs w:val="22"/>
        </w:rPr>
        <w:t xml:space="preserve">therefore outcome indicators are emphasized, in addition to sector-specific indicators that could be considered outputs or outcomes depending on the specific project and </w:t>
      </w:r>
      <w:r>
        <w:t>Logical Framework Matrix</w:t>
      </w:r>
      <w:r w:rsidRPr="00F00912">
        <w:rPr>
          <w:szCs w:val="22"/>
        </w:rPr>
        <w:t xml:space="preserve"> for which they are being used.</w:t>
      </w:r>
      <w:r>
        <w:rPr>
          <w:szCs w:val="22"/>
        </w:rPr>
        <w:t xml:space="preserve"> B</w:t>
      </w:r>
      <w:r w:rsidRPr="00F00912">
        <w:rPr>
          <w:szCs w:val="22"/>
        </w:rPr>
        <w:t xml:space="preserve">elow </w:t>
      </w:r>
      <w:r>
        <w:rPr>
          <w:szCs w:val="22"/>
        </w:rPr>
        <w:t>are the</w:t>
      </w:r>
      <w:r w:rsidRPr="00F00912">
        <w:rPr>
          <w:szCs w:val="22"/>
        </w:rPr>
        <w:t xml:space="preserve"> intermediate sector-specific indicators that measure the results that are driving toward desired outcomes.</w:t>
      </w:r>
      <w:r>
        <w:rPr>
          <w:szCs w:val="22"/>
        </w:rPr>
        <w:t xml:space="preserve"> </w:t>
      </w:r>
    </w:p>
    <w:p w:rsidR="00B31242" w:rsidRDefault="00B31242" w:rsidP="004B4392">
      <w:r w:rsidRPr="00CB3B07">
        <w:t xml:space="preserve">Each indicator has a PIR with additional resources listed at the end of the </w:t>
      </w:r>
      <w:r>
        <w:t>annex</w:t>
      </w:r>
      <w:r w:rsidRPr="00CB3B07">
        <w:t>. The criteria defining indicator terms are illustrative</w:t>
      </w:r>
      <w:r>
        <w:t xml:space="preserve">, </w:t>
      </w:r>
      <w:r w:rsidRPr="00CB3B07">
        <w:t xml:space="preserve">not exhaustive. </w:t>
      </w:r>
      <w:r>
        <w:t xml:space="preserve">For example, once PIRS are developed for a project, they should also address data quality issues such as dates of previous DQAs and name of reviewer, date of future DQAs, and known data limitations. </w:t>
      </w:r>
      <w:r w:rsidRPr="00CB3B07">
        <w:t xml:space="preserve">USAID </w:t>
      </w:r>
      <w:r>
        <w:t>M</w:t>
      </w:r>
      <w:r w:rsidRPr="00CB3B07">
        <w:t xml:space="preserve">issions and other U.S. agencies can use indicator </w:t>
      </w:r>
      <w:r w:rsidRPr="0054451D">
        <w:rPr>
          <w:spacing w:val="-2"/>
        </w:rPr>
        <w:t>data gathered from GBV programs/projects to report against the standard gender indicators administered by</w:t>
      </w:r>
      <w:r w:rsidRPr="00CB3B07">
        <w:t xml:space="preserve"> the U.S. State Department’s Office of U.S. Foreign Assistance Resources (F)</w:t>
      </w:r>
      <w:r>
        <w:t xml:space="preserve"> listed below.</w:t>
      </w:r>
    </w:p>
    <w:tbl>
      <w:tblPr>
        <w:tblStyle w:val="TableGrid2"/>
        <w:tblW w:w="9828" w:type="dxa"/>
        <w:tblLayout w:type="fixed"/>
        <w:tblLook w:val="04A0"/>
      </w:tblPr>
      <w:tblGrid>
        <w:gridCol w:w="2628"/>
        <w:gridCol w:w="7200"/>
      </w:tblGrid>
      <w:tr w:rsidR="00B31242" w:rsidRPr="00AE4936" w:rsidTr="0054451D">
        <w:tc>
          <w:tcPr>
            <w:tcW w:w="2628" w:type="dxa"/>
            <w:vAlign w:val="center"/>
          </w:tcPr>
          <w:p w:rsidR="00B31242" w:rsidRPr="00143958" w:rsidRDefault="00B31242" w:rsidP="00143958">
            <w:pPr>
              <w:spacing w:before="40" w:after="40"/>
              <w:rPr>
                <w:b/>
                <w:sz w:val="20"/>
                <w:szCs w:val="20"/>
              </w:rPr>
            </w:pPr>
            <w:r w:rsidRPr="00143958">
              <w:rPr>
                <w:b/>
                <w:sz w:val="20"/>
                <w:szCs w:val="20"/>
              </w:rPr>
              <w:t>* = required as applicable</w:t>
            </w:r>
          </w:p>
        </w:tc>
        <w:tc>
          <w:tcPr>
            <w:tcW w:w="7200" w:type="dxa"/>
            <w:shd w:val="clear" w:color="auto" w:fill="002A6C" w:themeFill="text2"/>
            <w:vAlign w:val="center"/>
          </w:tcPr>
          <w:p w:rsidR="00B31242" w:rsidRPr="00143958" w:rsidRDefault="00B31242" w:rsidP="00143958">
            <w:pPr>
              <w:pStyle w:val="NoSpacing"/>
              <w:spacing w:before="40" w:after="40"/>
              <w:rPr>
                <w:rFonts w:ascii="Gill Sans MT" w:hAnsi="Gill Sans MT"/>
                <w:b/>
                <w:sz w:val="20"/>
                <w:szCs w:val="20"/>
              </w:rPr>
            </w:pPr>
            <w:r w:rsidRPr="00143958">
              <w:rPr>
                <w:rFonts w:ascii="Gill Sans MT" w:hAnsi="Gill Sans MT"/>
                <w:b/>
                <w:sz w:val="20"/>
                <w:szCs w:val="20"/>
              </w:rPr>
              <w:t>GENDER EQUALITY AND FEMALE EMPOWERMENT</w:t>
            </w:r>
          </w:p>
        </w:tc>
      </w:tr>
      <w:tr w:rsidR="00B31242" w:rsidRPr="00AE4936" w:rsidTr="0054451D">
        <w:trPr>
          <w:trHeight w:val="359"/>
        </w:trPr>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1</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Number of laws, policies, or procedures drafted, proposed or adopted to promote gender equality at the regional, national or local</w:t>
            </w:r>
            <w:r>
              <w:rPr>
                <w:rFonts w:ascii="Gill Sans MT" w:hAnsi="Gill Sans MT"/>
                <w:sz w:val="19"/>
                <w:szCs w:val="19"/>
              </w:rPr>
              <w:t xml:space="preserve"> </w:t>
            </w:r>
            <w:r w:rsidRPr="004C38AF">
              <w:rPr>
                <w:rFonts w:ascii="Gill Sans MT" w:hAnsi="Gill Sans MT"/>
                <w:sz w:val="19"/>
                <w:szCs w:val="19"/>
              </w:rPr>
              <w:t>level</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2</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Proportion of female participants in USG-assisted programs designed to increase access to productive economic resources (assets, credit, income or employment)</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3</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Proportion of females who report increased self-efficacy at the conclusion of USG</w:t>
            </w:r>
            <w:r>
              <w:rPr>
                <w:rFonts w:ascii="Gill Sans MT" w:hAnsi="Gill Sans MT"/>
                <w:sz w:val="19"/>
                <w:szCs w:val="19"/>
              </w:rPr>
              <w:t>-</w:t>
            </w:r>
            <w:r w:rsidRPr="004C38AF">
              <w:rPr>
                <w:rFonts w:ascii="Gill Sans MT" w:hAnsi="Gill Sans MT"/>
                <w:sz w:val="19"/>
                <w:szCs w:val="19"/>
              </w:rPr>
              <w:t xml:space="preserve"> supported training/programming.</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4</w:t>
            </w:r>
          </w:p>
        </w:tc>
        <w:tc>
          <w:tcPr>
            <w:tcW w:w="7200" w:type="dxa"/>
            <w:vAlign w:val="center"/>
          </w:tcPr>
          <w:p w:rsidR="00B31242" w:rsidRDefault="00B31242" w:rsidP="001F0241">
            <w:pPr>
              <w:pStyle w:val="NoSpacing"/>
              <w:spacing w:before="40" w:after="40" w:line="200" w:lineRule="atLeast"/>
              <w:ind w:right="-90"/>
              <w:rPr>
                <w:rFonts w:ascii="Gill Sans MT" w:hAnsi="Gill Sans MT" w:cs="Arial"/>
                <w:i/>
                <w:color w:val="343434"/>
                <w:sz w:val="19"/>
                <w:szCs w:val="19"/>
              </w:rPr>
            </w:pPr>
            <w:r w:rsidRPr="004C38AF">
              <w:rPr>
                <w:rFonts w:ascii="Gill Sans MT" w:hAnsi="Gill Sans MT"/>
                <w:sz w:val="19"/>
                <w:szCs w:val="19"/>
              </w:rPr>
              <w:t>Proportion of target population reporting increased agreement with the concept that males and females should have equal access to social, economic, and political opportunities</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p>
        </w:tc>
        <w:tc>
          <w:tcPr>
            <w:tcW w:w="7200" w:type="dxa"/>
            <w:shd w:val="clear" w:color="auto" w:fill="002A6C" w:themeFill="text2"/>
            <w:vAlign w:val="center"/>
          </w:tcPr>
          <w:p w:rsidR="00B31242" w:rsidRPr="00AE4936" w:rsidRDefault="00B31242" w:rsidP="001F0241">
            <w:pPr>
              <w:pStyle w:val="NoSpacing"/>
              <w:spacing w:before="40" w:after="40" w:line="200" w:lineRule="atLeast"/>
              <w:rPr>
                <w:rFonts w:ascii="Gill Sans MT" w:hAnsi="Gill Sans MT" w:cs="Arial"/>
                <w:b/>
                <w:sz w:val="20"/>
                <w:szCs w:val="20"/>
              </w:rPr>
            </w:pPr>
            <w:r w:rsidRPr="00AE4936">
              <w:rPr>
                <w:rFonts w:ascii="Gill Sans MT" w:hAnsi="Gill Sans MT"/>
                <w:b/>
                <w:sz w:val="20"/>
                <w:szCs w:val="20"/>
              </w:rPr>
              <w:t>GENDER-BASED VIOLENCE</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5</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Number of laws, policies</w:t>
            </w:r>
            <w:r>
              <w:rPr>
                <w:rFonts w:ascii="Gill Sans MT" w:hAnsi="Gill Sans MT"/>
                <w:sz w:val="19"/>
                <w:szCs w:val="19"/>
              </w:rPr>
              <w:t>,</w:t>
            </w:r>
            <w:r w:rsidRPr="004C38AF">
              <w:rPr>
                <w:rFonts w:ascii="Gill Sans MT" w:hAnsi="Gill Sans MT"/>
                <w:sz w:val="19"/>
                <w:szCs w:val="19"/>
              </w:rPr>
              <w:t xml:space="preserve"> or procedures drafted, proposed, or adopted with USG assistance designed to improve prevention of or response to sexual and </w:t>
            </w:r>
            <w:r>
              <w:rPr>
                <w:rFonts w:ascii="Gill Sans MT" w:hAnsi="Gill Sans MT"/>
                <w:sz w:val="19"/>
                <w:szCs w:val="19"/>
              </w:rPr>
              <w:t>GBV</w:t>
            </w:r>
            <w:r w:rsidRPr="004C38AF">
              <w:rPr>
                <w:rFonts w:ascii="Gill Sans MT" w:hAnsi="Gill Sans MT"/>
                <w:sz w:val="19"/>
                <w:szCs w:val="19"/>
              </w:rPr>
              <w:t xml:space="preserve"> at the regional, national</w:t>
            </w:r>
            <w:r>
              <w:rPr>
                <w:rFonts w:ascii="Gill Sans MT" w:hAnsi="Gill Sans MT"/>
                <w:sz w:val="19"/>
                <w:szCs w:val="19"/>
              </w:rPr>
              <w:t>,</w:t>
            </w:r>
            <w:r w:rsidRPr="004C38AF">
              <w:rPr>
                <w:rFonts w:ascii="Gill Sans MT" w:hAnsi="Gill Sans MT"/>
                <w:sz w:val="19"/>
                <w:szCs w:val="19"/>
              </w:rPr>
              <w:t xml:space="preserve"> or local</w:t>
            </w:r>
            <w:r>
              <w:rPr>
                <w:rFonts w:ascii="Gill Sans MT" w:hAnsi="Gill Sans MT"/>
                <w:sz w:val="19"/>
                <w:szCs w:val="19"/>
              </w:rPr>
              <w:t xml:space="preserve"> </w:t>
            </w:r>
            <w:r w:rsidRPr="004C38AF">
              <w:rPr>
                <w:rFonts w:ascii="Gill Sans MT" w:hAnsi="Gill Sans MT"/>
                <w:sz w:val="19"/>
                <w:szCs w:val="19"/>
              </w:rPr>
              <w:t>level.</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6</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Number of people reached by a USG-funded intervention providing GBV services (e.g., health, legal, psychosocial counseling, shelters, hotlines, other)</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GNDR – 7</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Percentage of target population that views GBV as less acceptable after participating in or being exposed to USG programming</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p>
        </w:tc>
        <w:tc>
          <w:tcPr>
            <w:tcW w:w="7200" w:type="dxa"/>
            <w:shd w:val="clear" w:color="auto" w:fill="002A6C" w:themeFill="text2"/>
            <w:vAlign w:val="center"/>
          </w:tcPr>
          <w:p w:rsidR="00B31242" w:rsidRPr="00AE4936" w:rsidRDefault="00B31242" w:rsidP="001F0241">
            <w:pPr>
              <w:pStyle w:val="NoSpacing"/>
              <w:spacing w:before="40" w:after="40" w:line="200" w:lineRule="atLeast"/>
              <w:rPr>
                <w:rFonts w:ascii="Gill Sans MT" w:hAnsi="Gill Sans MT" w:cs="Arial"/>
                <w:b/>
                <w:sz w:val="20"/>
                <w:szCs w:val="20"/>
              </w:rPr>
            </w:pPr>
            <w:r w:rsidRPr="00AE4936">
              <w:rPr>
                <w:rFonts w:ascii="Gill Sans MT" w:hAnsi="Gill Sans MT"/>
                <w:b/>
                <w:sz w:val="20"/>
                <w:szCs w:val="20"/>
              </w:rPr>
              <w:t>WOMEN, PEACE</w:t>
            </w:r>
            <w:r>
              <w:rPr>
                <w:rFonts w:ascii="Gill Sans MT" w:hAnsi="Gill Sans MT"/>
                <w:b/>
                <w:sz w:val="20"/>
                <w:szCs w:val="20"/>
              </w:rPr>
              <w:t>,</w:t>
            </w:r>
            <w:r w:rsidRPr="00AE4936">
              <w:rPr>
                <w:rFonts w:ascii="Gill Sans MT" w:hAnsi="Gill Sans MT"/>
                <w:b/>
                <w:sz w:val="20"/>
                <w:szCs w:val="20"/>
              </w:rPr>
              <w:t xml:space="preserve"> AND SECURITY</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*1.3-9</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Number of training and capacity</w:t>
            </w:r>
            <w:r>
              <w:rPr>
                <w:rFonts w:ascii="Gill Sans MT" w:hAnsi="Gill Sans MT"/>
                <w:sz w:val="19"/>
                <w:szCs w:val="19"/>
              </w:rPr>
              <w:t>-</w:t>
            </w:r>
            <w:r w:rsidRPr="004C38AF">
              <w:rPr>
                <w:rFonts w:ascii="Gill Sans MT" w:hAnsi="Gill Sans MT"/>
                <w:sz w:val="19"/>
                <w:szCs w:val="19"/>
              </w:rPr>
              <w:t>building activities conducted with USG assistance that are designed to promote the participation of women or the integration of gender perspectives in security sector institutions or activities</w:t>
            </w:r>
          </w:p>
        </w:tc>
      </w:tr>
      <w:tr w:rsidR="00B31242" w:rsidRPr="00AE4936" w:rsidTr="0054451D">
        <w:tc>
          <w:tcPr>
            <w:tcW w:w="2628" w:type="dxa"/>
            <w:vAlign w:val="center"/>
          </w:tcPr>
          <w:p w:rsidR="00B31242" w:rsidRPr="00AE4936" w:rsidRDefault="00B31242" w:rsidP="001F0241">
            <w:pPr>
              <w:spacing w:before="40" w:after="40" w:line="200" w:lineRule="atLeast"/>
              <w:rPr>
                <w:sz w:val="20"/>
                <w:szCs w:val="20"/>
              </w:rPr>
            </w:pPr>
            <w:r w:rsidRPr="00AE4936">
              <w:rPr>
                <w:sz w:val="20"/>
                <w:szCs w:val="20"/>
              </w:rPr>
              <w:t>*1.6-6</w:t>
            </w:r>
          </w:p>
        </w:tc>
        <w:tc>
          <w:tcPr>
            <w:tcW w:w="7200" w:type="dxa"/>
            <w:vAlign w:val="center"/>
          </w:tcPr>
          <w:p w:rsidR="00B31242" w:rsidRPr="004C38AF" w:rsidRDefault="00B31242" w:rsidP="001F0241">
            <w:pPr>
              <w:pStyle w:val="NoSpacing"/>
              <w:spacing w:before="40" w:after="40" w:line="200" w:lineRule="atLeast"/>
              <w:rPr>
                <w:rFonts w:ascii="Gill Sans MT" w:hAnsi="Gill Sans MT" w:cs="Arial"/>
                <w:sz w:val="19"/>
                <w:szCs w:val="19"/>
              </w:rPr>
            </w:pPr>
            <w:r w:rsidRPr="004C38AF">
              <w:rPr>
                <w:rFonts w:ascii="Gill Sans MT" w:hAnsi="Gill Sans MT"/>
                <w:sz w:val="19"/>
                <w:szCs w:val="19"/>
              </w:rPr>
              <w:t>Number of local women participating in a substantive role or position in a peace</w:t>
            </w:r>
            <w:r>
              <w:rPr>
                <w:rFonts w:ascii="Gill Sans MT" w:hAnsi="Gill Sans MT"/>
                <w:sz w:val="19"/>
                <w:szCs w:val="19"/>
              </w:rPr>
              <w:t>-</w:t>
            </w:r>
            <w:r w:rsidRPr="004C38AF">
              <w:rPr>
                <w:rFonts w:ascii="Gill Sans MT" w:hAnsi="Gill Sans MT"/>
                <w:sz w:val="19"/>
                <w:szCs w:val="19"/>
              </w:rPr>
              <w:t>building process supported with USG assistance</w:t>
            </w:r>
          </w:p>
        </w:tc>
      </w:tr>
    </w:tbl>
    <w:p w:rsidR="00B31242" w:rsidRDefault="00B31242" w:rsidP="001F0241">
      <w:pPr>
        <w:widowControl w:val="0"/>
        <w:spacing w:before="55" w:after="0" w:line="200" w:lineRule="atLeast"/>
        <w:ind w:hanging="360"/>
        <w:rPr>
          <w:b/>
          <w:position w:val="-1"/>
          <w:sz w:val="20"/>
          <w:szCs w:val="20"/>
        </w:rPr>
        <w:sectPr w:rsidR="00B31242" w:rsidSect="00D13D26">
          <w:footerReference w:type="first" r:id="rId70"/>
          <w:pgSz w:w="12240" w:h="15840"/>
          <w:pgMar w:top="1440" w:right="1800" w:bottom="1440" w:left="1080" w:header="720" w:footer="720" w:gutter="0"/>
          <w:cols w:space="720"/>
          <w:titlePg/>
          <w:docGrid w:linePitch="360"/>
        </w:sectPr>
      </w:pPr>
      <w:bookmarkStart w:id="237" w:name="_Toc373945730"/>
      <w:bookmarkStart w:id="238" w:name="_Toc373785652"/>
    </w:p>
    <w:p w:rsidR="00B31242" w:rsidRPr="00CB3B07" w:rsidRDefault="00B31242" w:rsidP="001F0241">
      <w:pPr>
        <w:pStyle w:val="Heading3"/>
        <w:spacing w:before="0" w:after="120" w:line="200" w:lineRule="atLeast"/>
      </w:pPr>
      <w:bookmarkStart w:id="239" w:name="_Toc374886512"/>
      <w:bookmarkStart w:id="240" w:name="_Toc377572383"/>
      <w:bookmarkStart w:id="241" w:name="_Toc377573243"/>
      <w:bookmarkStart w:id="242" w:name="_Toc377575001"/>
      <w:bookmarkStart w:id="243" w:name="_Toc377575417"/>
      <w:r>
        <w:lastRenderedPageBreak/>
        <w:t>List of Illustrative Indicators</w:t>
      </w:r>
      <w:bookmarkEnd w:id="237"/>
      <w:bookmarkEnd w:id="238"/>
      <w:bookmarkEnd w:id="239"/>
      <w:bookmarkEnd w:id="240"/>
      <w:bookmarkEnd w:id="241"/>
      <w:bookmarkEnd w:id="242"/>
      <w:bookmarkEnd w:id="243"/>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4"/>
        <w:gridCol w:w="5940"/>
        <w:gridCol w:w="2354"/>
      </w:tblGrid>
      <w:tr w:rsidR="00B31242" w:rsidRPr="00AE4936" w:rsidTr="0054451D">
        <w:trPr>
          <w:trHeight w:val="544"/>
          <w:tblHeader/>
        </w:trPr>
        <w:tc>
          <w:tcPr>
            <w:tcW w:w="1094" w:type="dxa"/>
            <w:shd w:val="clear" w:color="auto" w:fill="002A6C" w:themeFill="text2"/>
            <w:tcMar>
              <w:top w:w="14" w:type="dxa"/>
              <w:left w:w="14" w:type="dxa"/>
              <w:bottom w:w="14" w:type="dxa"/>
              <w:right w:w="14" w:type="dxa"/>
            </w:tcMar>
            <w:vAlign w:val="center"/>
          </w:tcPr>
          <w:p w:rsidR="00B31242" w:rsidRDefault="00B31242" w:rsidP="001F0241">
            <w:pPr>
              <w:pStyle w:val="NoSpacing"/>
              <w:autoSpaceDE w:val="0"/>
              <w:autoSpaceDN w:val="0"/>
              <w:adjustRightInd w:val="0"/>
              <w:spacing w:before="40" w:after="40" w:line="200" w:lineRule="atLeast"/>
              <w:jc w:val="center"/>
              <w:rPr>
                <w:rFonts w:ascii="Gill Sans MT" w:hAnsi="Gill Sans MT" w:cs="Gill Sans"/>
                <w:b/>
                <w:iCs/>
                <w:caps/>
                <w:color w:val="336799" w:themeColor="background2"/>
                <w:sz w:val="20"/>
                <w:szCs w:val="20"/>
              </w:rPr>
            </w:pPr>
            <w:r w:rsidRPr="00143958">
              <w:rPr>
                <w:b/>
                <w:sz w:val="20"/>
                <w:szCs w:val="20"/>
              </w:rPr>
              <w:t>Indicator Number</w:t>
            </w:r>
          </w:p>
        </w:tc>
        <w:tc>
          <w:tcPr>
            <w:tcW w:w="5940" w:type="dxa"/>
            <w:shd w:val="clear" w:color="auto" w:fill="002A6C" w:themeFill="text2"/>
            <w:tcMar>
              <w:top w:w="14" w:type="dxa"/>
              <w:left w:w="14" w:type="dxa"/>
              <w:bottom w:w="14" w:type="dxa"/>
              <w:right w:w="14" w:type="dxa"/>
            </w:tcMar>
            <w:vAlign w:val="center"/>
          </w:tcPr>
          <w:p w:rsidR="00B31242" w:rsidRPr="00143958" w:rsidRDefault="00B31242" w:rsidP="001F0241">
            <w:pPr>
              <w:pStyle w:val="NoSpacing"/>
              <w:spacing w:before="40" w:after="40" w:line="200" w:lineRule="atLeast"/>
              <w:ind w:left="144" w:right="144"/>
              <w:jc w:val="center"/>
              <w:rPr>
                <w:rFonts w:ascii="Gill Sans MT" w:hAnsi="Gill Sans MT" w:cs="Gill Sans"/>
                <w:b/>
                <w:iCs/>
                <w:caps/>
                <w:color w:val="336799" w:themeColor="background2"/>
                <w:sz w:val="20"/>
                <w:szCs w:val="20"/>
              </w:rPr>
            </w:pPr>
            <w:r w:rsidRPr="00143958">
              <w:rPr>
                <w:b/>
                <w:sz w:val="20"/>
                <w:szCs w:val="20"/>
              </w:rPr>
              <w:t>Indicator</w:t>
            </w:r>
          </w:p>
        </w:tc>
        <w:tc>
          <w:tcPr>
            <w:tcW w:w="2354" w:type="dxa"/>
            <w:shd w:val="clear" w:color="auto" w:fill="002A6C" w:themeFill="text2"/>
            <w:tcMar>
              <w:top w:w="14" w:type="dxa"/>
              <w:left w:w="14" w:type="dxa"/>
              <w:bottom w:w="14" w:type="dxa"/>
              <w:right w:w="14" w:type="dxa"/>
            </w:tcMar>
            <w:vAlign w:val="center"/>
          </w:tcPr>
          <w:p w:rsidR="00B31242" w:rsidRPr="00143958" w:rsidRDefault="00B31242" w:rsidP="001F0241">
            <w:pPr>
              <w:pStyle w:val="NoSpacing"/>
              <w:spacing w:before="40" w:after="40" w:line="200" w:lineRule="atLeast"/>
              <w:ind w:left="144" w:right="144"/>
              <w:jc w:val="center"/>
              <w:rPr>
                <w:rFonts w:ascii="Gill Sans MT" w:hAnsi="Gill Sans MT" w:cs="Gill Sans"/>
                <w:b/>
                <w:iCs/>
                <w:caps/>
                <w:color w:val="336799" w:themeColor="background2"/>
                <w:sz w:val="20"/>
                <w:szCs w:val="20"/>
              </w:rPr>
            </w:pPr>
            <w:r w:rsidRPr="00143958">
              <w:rPr>
                <w:b/>
                <w:sz w:val="20"/>
                <w:szCs w:val="20"/>
              </w:rPr>
              <w:t>Sector</w:t>
            </w:r>
          </w:p>
        </w:tc>
      </w:tr>
      <w:tr w:rsidR="00B31242" w:rsidRPr="00AE4936" w:rsidTr="0054451D">
        <w:trPr>
          <w:trHeight w:val="327"/>
        </w:trPr>
        <w:tc>
          <w:tcPr>
            <w:tcW w:w="1094" w:type="dxa"/>
            <w:tcMar>
              <w:top w:w="14" w:type="dxa"/>
              <w:left w:w="14" w:type="dxa"/>
              <w:bottom w:w="14" w:type="dxa"/>
              <w:right w:w="14" w:type="dxa"/>
            </w:tcMar>
          </w:tcPr>
          <w:p w:rsidR="00B31242" w:rsidRPr="00143958" w:rsidRDefault="00B31242" w:rsidP="001F0241">
            <w:pPr>
              <w:pStyle w:val="NoSpacing"/>
              <w:spacing w:before="40" w:after="40" w:line="200" w:lineRule="atLeast"/>
              <w:ind w:left="144" w:right="144"/>
              <w:rPr>
                <w:rFonts w:ascii="Gill Sans MT" w:hAnsi="Gill Sans MT" w:cs="Calibri"/>
                <w:b/>
                <w:bCs/>
                <w:iCs/>
                <w:caps/>
                <w:color w:val="336799" w:themeColor="background2"/>
                <w:spacing w:val="2"/>
                <w:sz w:val="20"/>
                <w:szCs w:val="20"/>
              </w:rPr>
            </w:pPr>
            <w:r w:rsidRPr="00143958">
              <w:rPr>
                <w:rFonts w:cs="Calibri"/>
                <w:b/>
                <w:bCs/>
                <w:spacing w:val="2"/>
                <w:sz w:val="20"/>
                <w:szCs w:val="20"/>
              </w:rPr>
              <w:t>1.</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women/girls able to travel without fear of GBV</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General</w:t>
            </w:r>
          </w:p>
        </w:tc>
      </w:tr>
      <w:tr w:rsidR="00B31242" w:rsidRPr="00AE4936" w:rsidTr="0054451D">
        <w:trPr>
          <w:trHeight w:val="327"/>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Calibri"/>
                <w:b/>
                <w:bCs/>
                <w:iCs/>
                <w:caps/>
                <w:color w:val="336799" w:themeColor="background2"/>
                <w:spacing w:val="2"/>
                <w:sz w:val="20"/>
                <w:szCs w:val="20"/>
              </w:rPr>
            </w:pPr>
            <w:r w:rsidRPr="00143958">
              <w:rPr>
                <w:rFonts w:cs="Calibri"/>
                <w:b/>
                <w:bCs/>
                <w:spacing w:val="2"/>
                <w:sz w:val="20"/>
                <w:szCs w:val="20"/>
              </w:rPr>
              <w:t>2.</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women/girls fearful of experiencing GBV</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General</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Calibri"/>
                <w:b/>
                <w:bCs/>
                <w:iCs/>
                <w:caps/>
                <w:color w:val="336799" w:themeColor="background2"/>
                <w:spacing w:val="2"/>
                <w:sz w:val="20"/>
                <w:szCs w:val="20"/>
              </w:rPr>
            </w:pPr>
            <w:r w:rsidRPr="00143958">
              <w:rPr>
                <w:rFonts w:cs="Calibri"/>
                <w:b/>
                <w:bCs/>
                <w:spacing w:val="2"/>
                <w:sz w:val="20"/>
                <w:szCs w:val="20"/>
              </w:rPr>
              <w:t>3.</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women and girls who have ever experienced violence from an intimate partner</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General</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4.</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community initiatives to prevent and respond to GBV undertaken collaboratively with women's and men's groups</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Pr>
                <w:sz w:val="20"/>
                <w:szCs w:val="20"/>
              </w:rPr>
              <w:t>Information, education, and communication (IEC)</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5.</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Establishment of GBV as a key component of professional qualifying courses in relevant sectors</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General</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6.</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 xml:space="preserve">Percentage of health care facilities </w:t>
            </w:r>
            <w:r w:rsidRPr="009F46C1">
              <w:rPr>
                <w:sz w:val="20"/>
                <w:szCs w:val="20"/>
              </w:rPr>
              <w:t>following national</w:t>
            </w:r>
            <w:r w:rsidRPr="0054451D">
              <w:rPr>
                <w:sz w:val="20"/>
                <w:szCs w:val="20"/>
              </w:rPr>
              <w:t xml:space="preserve">ly </w:t>
            </w:r>
            <w:r w:rsidRPr="009F46C1">
              <w:rPr>
                <w:rFonts w:ascii="Gill Sans MT" w:hAnsi="Gill Sans MT"/>
                <w:sz w:val="20"/>
                <w:szCs w:val="20"/>
              </w:rPr>
              <w:t xml:space="preserve">or internationally accepted guidelines </w:t>
            </w:r>
            <w:r w:rsidRPr="009F46C1">
              <w:rPr>
                <w:sz w:val="20"/>
                <w:szCs w:val="20"/>
              </w:rPr>
              <w:t>on clinical care for sexual violence survivors</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Health</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7.</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health care providers who consider GBV a medical emergenc</w:t>
            </w:r>
            <w:r>
              <w:rPr>
                <w:sz w:val="20"/>
                <w:szCs w:val="20"/>
              </w:rPr>
              <w:t>y</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Health</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b/>
                <w:sz w:val="20"/>
                <w:szCs w:val="20"/>
              </w:rPr>
            </w:pPr>
            <w:r w:rsidRPr="00143958">
              <w:rPr>
                <w:b/>
                <w:sz w:val="20"/>
                <w:szCs w:val="20"/>
              </w:rPr>
              <w:t>8.</w:t>
            </w:r>
          </w:p>
        </w:tc>
        <w:tc>
          <w:tcPr>
            <w:tcW w:w="5940"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Mean and median time elapsed (in hours) from assault to care</w:t>
            </w:r>
            <w:r>
              <w:rPr>
                <w:sz w:val="20"/>
                <w:szCs w:val="20"/>
              </w:rPr>
              <w:t>-</w:t>
            </w:r>
            <w:r w:rsidRPr="00143958">
              <w:rPr>
                <w:sz w:val="20"/>
                <w:szCs w:val="20"/>
              </w:rPr>
              <w:t>seeking at health care provider and to reporting of assault to a police station</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Health</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9.</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GBV survivors who report being optimistic about rebuilding life after GBV incident</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(Mental) Health</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10.</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prosecuted GBV cases that have resulted in a conviction of the perpetrator</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Legal/</w:t>
            </w:r>
            <w:r>
              <w:rPr>
                <w:sz w:val="20"/>
                <w:szCs w:val="20"/>
              </w:rPr>
              <w:t>a</w:t>
            </w:r>
            <w:r w:rsidRPr="00143958">
              <w:rPr>
                <w:sz w:val="20"/>
                <w:szCs w:val="20"/>
              </w:rPr>
              <w:t xml:space="preserve">ccess to </w:t>
            </w:r>
            <w:r>
              <w:rPr>
                <w:sz w:val="20"/>
                <w:szCs w:val="20"/>
              </w:rPr>
              <w:t>j</w:t>
            </w:r>
            <w:r w:rsidRPr="00143958">
              <w:rPr>
                <w:sz w:val="20"/>
                <w:szCs w:val="20"/>
              </w:rPr>
              <w:t>ustice</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11.</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GBV cases filed and adjudicated within X months of the date charges filed</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Legal/</w:t>
            </w:r>
            <w:r>
              <w:rPr>
                <w:sz w:val="20"/>
                <w:szCs w:val="20"/>
              </w:rPr>
              <w:t>a</w:t>
            </w:r>
            <w:r w:rsidRPr="00143958">
              <w:rPr>
                <w:sz w:val="20"/>
                <w:szCs w:val="20"/>
              </w:rPr>
              <w:t xml:space="preserve">ccess to </w:t>
            </w:r>
            <w:r>
              <w:rPr>
                <w:sz w:val="20"/>
                <w:szCs w:val="20"/>
              </w:rPr>
              <w:t>j</w:t>
            </w:r>
            <w:r w:rsidRPr="00143958">
              <w:rPr>
                <w:sz w:val="20"/>
                <w:szCs w:val="20"/>
              </w:rPr>
              <w:t>ustice</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12.</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Gender equitable community-based dispute resolution mechanisms are in place</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Legal/</w:t>
            </w:r>
            <w:r>
              <w:rPr>
                <w:sz w:val="20"/>
                <w:szCs w:val="20"/>
              </w:rPr>
              <w:t>a</w:t>
            </w:r>
            <w:r w:rsidRPr="00143958">
              <w:rPr>
                <w:sz w:val="20"/>
                <w:szCs w:val="20"/>
              </w:rPr>
              <w:t xml:space="preserve">ccess to </w:t>
            </w:r>
            <w:r>
              <w:rPr>
                <w:sz w:val="20"/>
                <w:szCs w:val="20"/>
              </w:rPr>
              <w:t>j</w:t>
            </w:r>
            <w:r w:rsidRPr="00143958">
              <w:rPr>
                <w:sz w:val="20"/>
                <w:szCs w:val="20"/>
              </w:rPr>
              <w:t>ustice</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13.</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requests to send police</w:t>
            </w:r>
            <w:r>
              <w:rPr>
                <w:sz w:val="20"/>
                <w:szCs w:val="20"/>
              </w:rPr>
              <w:t>/military/peacekeeper</w:t>
            </w:r>
            <w:r w:rsidRPr="00143958">
              <w:rPr>
                <w:sz w:val="20"/>
                <w:szCs w:val="20"/>
              </w:rPr>
              <w:t xml:space="preserve"> escorts to insecure areas that are responded to effectively and in a timely manner</w:t>
            </w:r>
          </w:p>
        </w:tc>
        <w:tc>
          <w:tcPr>
            <w:tcW w:w="2354"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Pr>
                <w:sz w:val="20"/>
                <w:szCs w:val="20"/>
              </w:rPr>
              <w:t>Security/protection</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14.</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children who report feeling safe from GBV while traveling to/from school</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Education</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15.</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rFonts w:cs="Calibri"/>
                <w:bCs/>
                <w:spacing w:val="2"/>
                <w:sz w:val="20"/>
                <w:szCs w:val="20"/>
              </w:rPr>
              <w:t>Percentage of students who report learning new ways of managing interpersonal relationships</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Education</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16.</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national government general and sector budgets dedicated to VAW/GBV</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Policy</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17.</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Percentage of individuals who are knowledgeable about any of the national legal sanctions for GBV</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Policy</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18.</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Level of openness (scale of 1</w:t>
            </w:r>
            <w:r>
              <w:rPr>
                <w:sz w:val="20"/>
                <w:szCs w:val="20"/>
              </w:rPr>
              <w:t>–</w:t>
            </w:r>
            <w:r w:rsidRPr="00143958">
              <w:rPr>
                <w:sz w:val="20"/>
                <w:szCs w:val="20"/>
              </w:rPr>
              <w:t>5) among community members to have public discussions about the impact of GBV on their community</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Pr>
                <w:sz w:val="20"/>
                <w:szCs w:val="20"/>
              </w:rPr>
              <w:t>IEC</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19.</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rFonts w:cs="Calibri"/>
                <w:bCs/>
                <w:spacing w:val="2"/>
                <w:sz w:val="20"/>
                <w:szCs w:val="20"/>
              </w:rPr>
              <w:t>National level legal framework complies with internationally recognized minimum standards on gender equality and GBV</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Policy</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20.</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rFonts w:cs="Calibri"/>
                <w:bCs/>
                <w:spacing w:val="2"/>
                <w:sz w:val="20"/>
                <w:szCs w:val="20"/>
              </w:rPr>
              <w:t>Perc</w:t>
            </w:r>
            <w:r w:rsidR="00CA71A2">
              <w:rPr>
                <w:rFonts w:cs="Calibri"/>
                <w:bCs/>
                <w:spacing w:val="2"/>
                <w:sz w:val="20"/>
                <w:szCs w:val="20"/>
              </w:rPr>
              <w:t>entage of GBV-related policies/</w:t>
            </w:r>
            <w:r w:rsidRPr="00143958">
              <w:rPr>
                <w:rFonts w:cs="Calibri"/>
                <w:bCs/>
                <w:spacing w:val="2"/>
                <w:sz w:val="20"/>
                <w:szCs w:val="20"/>
              </w:rPr>
              <w:t>laws/amendments to laws rejected by national ministr</w:t>
            </w:r>
            <w:r w:rsidR="00CA71A2">
              <w:rPr>
                <w:rFonts w:cs="Calibri"/>
                <w:bCs/>
                <w:spacing w:val="2"/>
                <w:sz w:val="20"/>
                <w:szCs w:val="20"/>
              </w:rPr>
              <w:t>y/parliament/</w:t>
            </w:r>
            <w:r w:rsidRPr="00143958">
              <w:rPr>
                <w:rFonts w:cs="Calibri"/>
                <w:bCs/>
                <w:spacing w:val="2"/>
                <w:sz w:val="20"/>
                <w:szCs w:val="20"/>
              </w:rPr>
              <w:t>government</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Policy</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lastRenderedPageBreak/>
              <w:t>21.</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 xml:space="preserve">Percentage </w:t>
            </w:r>
            <w:r w:rsidRPr="00715299">
              <w:rPr>
                <w:sz w:val="20"/>
                <w:szCs w:val="20"/>
              </w:rPr>
              <w:t xml:space="preserve">of women reporting increased intimate partner violence in marriage/partnership/union </w:t>
            </w:r>
            <w:r w:rsidRPr="001123FA">
              <w:rPr>
                <w:rFonts w:ascii="Gill Sans MT" w:hAnsi="Gill Sans MT" w:cs="Calibri"/>
                <w:bCs/>
                <w:spacing w:val="2"/>
                <w:sz w:val="20"/>
                <w:szCs w:val="20"/>
              </w:rPr>
              <w:t>following reported increases in women-controlled income</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Livelihoods</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22.</w:t>
            </w:r>
          </w:p>
        </w:tc>
        <w:tc>
          <w:tcPr>
            <w:tcW w:w="5940" w:type="dxa"/>
            <w:tcMar>
              <w:top w:w="14" w:type="dxa"/>
              <w:left w:w="14" w:type="dxa"/>
              <w:bottom w:w="14" w:type="dxa"/>
              <w:right w:w="14" w:type="dxa"/>
            </w:tcMar>
          </w:tcPr>
          <w:p w:rsidR="00B31242" w:rsidRDefault="00B31242" w:rsidP="001F0241">
            <w:pPr>
              <w:pStyle w:val="NoSpacing"/>
              <w:autoSpaceDE w:val="0"/>
              <w:autoSpaceDN w:val="0"/>
              <w:adjustRightInd w:val="0"/>
              <w:spacing w:before="40" w:after="40" w:line="200" w:lineRule="atLeast"/>
              <w:ind w:left="144"/>
              <w:rPr>
                <w:rFonts w:ascii="Gill Sans MT" w:hAnsi="Gill Sans MT" w:cs="Gill Sans"/>
                <w:b/>
                <w:i/>
                <w:iCs/>
                <w:caps/>
                <w:color w:val="336799" w:themeColor="background2"/>
                <w:sz w:val="20"/>
                <w:szCs w:val="20"/>
              </w:rPr>
            </w:pPr>
            <w:r w:rsidRPr="00143958">
              <w:rPr>
                <w:sz w:val="20"/>
                <w:szCs w:val="20"/>
              </w:rPr>
              <w:t>Percentage of persons at risk of GBV and/or GBV survivors who report having the ability to economically sustain her/himself and her/his family</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Livelihoods</w:t>
            </w:r>
          </w:p>
        </w:tc>
      </w:tr>
      <w:tr w:rsidR="00B31242" w:rsidRPr="00AE4936" w:rsidTr="0054451D">
        <w:trPr>
          <w:trHeight w:val="544"/>
        </w:trPr>
        <w:tc>
          <w:tcPr>
            <w:tcW w:w="109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b/>
                <w:sz w:val="20"/>
                <w:szCs w:val="20"/>
              </w:rPr>
              <w:t>23.</w:t>
            </w:r>
          </w:p>
        </w:tc>
        <w:tc>
          <w:tcPr>
            <w:tcW w:w="5940"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rFonts w:cs="Calibri"/>
                <w:bCs/>
                <w:spacing w:val="2"/>
                <w:sz w:val="20"/>
                <w:szCs w:val="20"/>
              </w:rPr>
              <w:t>Level of women’s involvement in community resolution of land disputes</w:t>
            </w:r>
          </w:p>
        </w:tc>
        <w:tc>
          <w:tcPr>
            <w:tcW w:w="2354" w:type="dxa"/>
            <w:tcMar>
              <w:top w:w="14" w:type="dxa"/>
              <w:left w:w="14" w:type="dxa"/>
              <w:bottom w:w="14" w:type="dxa"/>
              <w:right w:w="14" w:type="dxa"/>
            </w:tcMar>
          </w:tcPr>
          <w:p w:rsidR="00B31242" w:rsidRPr="00143958" w:rsidRDefault="00B31242" w:rsidP="001F0241">
            <w:pPr>
              <w:pStyle w:val="NoSpacing"/>
              <w:autoSpaceDE w:val="0"/>
              <w:autoSpaceDN w:val="0"/>
              <w:adjustRightInd w:val="0"/>
              <w:spacing w:before="40" w:after="40" w:line="200" w:lineRule="atLeast"/>
              <w:ind w:left="144" w:right="144"/>
              <w:rPr>
                <w:rFonts w:ascii="Gill Sans MT" w:hAnsi="Gill Sans MT" w:cs="Gill Sans"/>
                <w:b/>
                <w:iCs/>
                <w:caps/>
                <w:color w:val="336799" w:themeColor="background2"/>
                <w:sz w:val="20"/>
                <w:szCs w:val="20"/>
              </w:rPr>
            </w:pPr>
            <w:r w:rsidRPr="00143958">
              <w:rPr>
                <w:sz w:val="20"/>
                <w:szCs w:val="20"/>
              </w:rPr>
              <w:t xml:space="preserve">General and </w:t>
            </w:r>
            <w:r>
              <w:rPr>
                <w:sz w:val="20"/>
                <w:szCs w:val="20"/>
              </w:rPr>
              <w:t>l</w:t>
            </w:r>
            <w:r w:rsidRPr="00143958">
              <w:rPr>
                <w:sz w:val="20"/>
                <w:szCs w:val="20"/>
              </w:rPr>
              <w:t>ivelihoods</w:t>
            </w:r>
          </w:p>
        </w:tc>
      </w:tr>
    </w:tbl>
    <w:p w:rsidR="00B31242" w:rsidRPr="00CB3B07" w:rsidRDefault="00B31242" w:rsidP="00E512CA"/>
    <w:p w:rsidR="00B31242" w:rsidRDefault="00B31242">
      <w:pPr>
        <w:autoSpaceDE/>
        <w:autoSpaceDN/>
        <w:adjustRightInd/>
        <w:spacing w:after="0"/>
        <w:rPr>
          <w:b/>
          <w:position w:val="-1"/>
          <w:sz w:val="20"/>
          <w:szCs w:val="20"/>
        </w:rPr>
      </w:pPr>
      <w:r>
        <w:rPr>
          <w:b/>
          <w:position w:val="-1"/>
          <w:sz w:val="20"/>
          <w:szCs w:val="20"/>
        </w:rPr>
        <w:br w:type="page"/>
      </w:r>
    </w:p>
    <w:p w:rsidR="00B31242" w:rsidRDefault="00B31242" w:rsidP="0054451D">
      <w:pPr>
        <w:pStyle w:val="Heading3"/>
        <w:spacing w:before="0"/>
      </w:pPr>
      <w:bookmarkStart w:id="244" w:name="_Toc373785653"/>
      <w:bookmarkStart w:id="245" w:name="_Toc373945293"/>
      <w:bookmarkStart w:id="246" w:name="_Toc373945731"/>
      <w:bookmarkStart w:id="247" w:name="_Toc374886513"/>
      <w:bookmarkStart w:id="248" w:name="_Toc377572384"/>
      <w:bookmarkStart w:id="249" w:name="_Toc377573244"/>
      <w:bookmarkStart w:id="250" w:name="_Toc377575002"/>
      <w:bookmarkStart w:id="251" w:name="_Toc377575418"/>
      <w:r w:rsidRPr="00E03C76">
        <w:lastRenderedPageBreak/>
        <w:t>Ind</w:t>
      </w:r>
      <w:r w:rsidRPr="00E03C76">
        <w:rPr>
          <w:spacing w:val="1"/>
        </w:rPr>
        <w:t>ic</w:t>
      </w:r>
      <w:r w:rsidRPr="00E03C76">
        <w:t>ator</w:t>
      </w:r>
      <w:r w:rsidRPr="00E03C76">
        <w:rPr>
          <w:spacing w:val="-12"/>
        </w:rPr>
        <w:t xml:space="preserve"> </w:t>
      </w:r>
      <w:r w:rsidRPr="00E03C76">
        <w:t>#1</w:t>
      </w:r>
      <w:bookmarkEnd w:id="244"/>
      <w:bookmarkEnd w:id="245"/>
      <w:bookmarkEnd w:id="246"/>
      <w:bookmarkEnd w:id="247"/>
      <w:bookmarkEnd w:id="248"/>
      <w:bookmarkEnd w:id="249"/>
      <w:bookmarkEnd w:id="250"/>
      <w:bookmarkEnd w:id="251"/>
    </w:p>
    <w:tbl>
      <w:tblPr>
        <w:tblW w:w="9478" w:type="dxa"/>
        <w:tblLayout w:type="fixed"/>
        <w:tblCellMar>
          <w:left w:w="0" w:type="dxa"/>
          <w:right w:w="0" w:type="dxa"/>
        </w:tblCellMar>
        <w:tblLook w:val="0000"/>
      </w:tblPr>
      <w:tblGrid>
        <w:gridCol w:w="4438"/>
        <w:gridCol w:w="5040"/>
      </w:tblGrid>
      <w:tr w:rsidR="00B31242" w:rsidRPr="00CB3B07" w:rsidTr="0054451D">
        <w:trPr>
          <w:trHeight w:hRule="exact" w:val="379"/>
          <w:tblHeader/>
        </w:trPr>
        <w:tc>
          <w:tcPr>
            <w:tcW w:w="9478"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CB3B07" w:rsidRDefault="00B31242" w:rsidP="00E03C76">
            <w:pPr>
              <w:widowControl w:val="0"/>
              <w:spacing w:before="40" w:after="40"/>
              <w:ind w:left="58" w:right="58"/>
              <w:jc w:val="center"/>
              <w:rPr>
                <w:sz w:val="20"/>
                <w:szCs w:val="20"/>
              </w:rPr>
            </w:pPr>
            <w:r w:rsidRPr="00CB3B07">
              <w:rPr>
                <w:rFonts w:cs="Calibri"/>
                <w:b/>
                <w:bCs/>
                <w:color w:val="FEFFFF"/>
                <w:spacing w:val="2"/>
                <w:sz w:val="20"/>
                <w:szCs w:val="20"/>
              </w:rPr>
              <w:t>PERCENTAGE OF WOMEN/GIRLS ABLE TO TRAVEL WITHOUT FEAR OF GBV</w:t>
            </w:r>
          </w:p>
        </w:tc>
      </w:tr>
      <w:tr w:rsidR="00B31242" w:rsidRPr="00CB3B07" w:rsidTr="001F0241">
        <w:trPr>
          <w:trHeight w:hRule="exact" w:val="2170"/>
        </w:trPr>
        <w:tc>
          <w:tcPr>
            <w:tcW w:w="9478" w:type="dxa"/>
            <w:gridSpan w:val="2"/>
            <w:tcBorders>
              <w:top w:val="single" w:sz="4" w:space="0" w:color="000000"/>
              <w:left w:val="single" w:sz="4" w:space="0" w:color="000000"/>
              <w:bottom w:val="nil"/>
              <w:right w:val="single" w:sz="4" w:space="0" w:color="000000"/>
            </w:tcBorders>
          </w:tcPr>
          <w:p w:rsidR="00B31242" w:rsidRPr="00CB3B07" w:rsidRDefault="00B31242" w:rsidP="00E03C76">
            <w:pPr>
              <w:widowControl w:val="0"/>
              <w:spacing w:before="40" w:after="40"/>
              <w:ind w:left="58" w:right="58"/>
              <w:rPr>
                <w:b/>
                <w:bCs/>
                <w:iCs/>
                <w:caps/>
                <w:color w:val="336799" w:themeColor="background2"/>
                <w:sz w:val="20"/>
                <w:szCs w:val="20"/>
              </w:rPr>
            </w:pPr>
            <w:r w:rsidRPr="00CB3B07">
              <w:rPr>
                <w:b/>
                <w:bCs/>
                <w:sz w:val="20"/>
                <w:szCs w:val="20"/>
              </w:rPr>
              <w:t>D</w:t>
            </w:r>
            <w:r w:rsidRPr="00CB3B07">
              <w:rPr>
                <w:b/>
                <w:bCs/>
                <w:spacing w:val="-1"/>
                <w:sz w:val="20"/>
                <w:szCs w:val="20"/>
              </w:rPr>
              <w:t>E</w:t>
            </w:r>
            <w:r w:rsidRPr="00CB3B07">
              <w:rPr>
                <w:b/>
                <w:bCs/>
                <w:spacing w:val="1"/>
                <w:sz w:val="20"/>
                <w:szCs w:val="20"/>
              </w:rPr>
              <w:t>F</w:t>
            </w:r>
            <w:r w:rsidRPr="00CB3B07">
              <w:rPr>
                <w:b/>
                <w:bCs/>
                <w:sz w:val="20"/>
                <w:szCs w:val="20"/>
              </w:rPr>
              <w:t>INI</w:t>
            </w:r>
            <w:r w:rsidRPr="00CB3B07">
              <w:rPr>
                <w:b/>
                <w:bCs/>
                <w:spacing w:val="3"/>
                <w:sz w:val="20"/>
                <w:szCs w:val="20"/>
              </w:rPr>
              <w:t>T</w:t>
            </w:r>
            <w:r w:rsidRPr="00CB3B07">
              <w:rPr>
                <w:b/>
                <w:bCs/>
                <w:sz w:val="20"/>
                <w:szCs w:val="20"/>
              </w:rPr>
              <w:t>I</w:t>
            </w:r>
            <w:r w:rsidRPr="00CB3B07">
              <w:rPr>
                <w:b/>
                <w:bCs/>
                <w:spacing w:val="1"/>
                <w:sz w:val="20"/>
                <w:szCs w:val="20"/>
              </w:rPr>
              <w:t>O</w:t>
            </w:r>
            <w:r w:rsidRPr="00CB3B07">
              <w:rPr>
                <w:b/>
                <w:bCs/>
                <w:sz w:val="20"/>
                <w:szCs w:val="20"/>
              </w:rPr>
              <w:t>N</w:t>
            </w:r>
            <w:r>
              <w:rPr>
                <w:b/>
                <w:bCs/>
                <w:sz w:val="20"/>
                <w:szCs w:val="20"/>
              </w:rPr>
              <w:t>:</w:t>
            </w:r>
          </w:p>
          <w:p w:rsidR="00B31242" w:rsidRPr="00CB3B07" w:rsidRDefault="00B31242" w:rsidP="00E03C76">
            <w:pPr>
              <w:keepNext/>
              <w:keepLines/>
              <w:widowControl w:val="0"/>
              <w:spacing w:before="40" w:after="40"/>
              <w:ind w:left="58" w:right="58"/>
              <w:outlineLvl w:val="3"/>
              <w:rPr>
                <w:rFonts w:eastAsiaTheme="majorEastAsia"/>
                <w:b/>
                <w:bCs/>
                <w:color w:val="C2113A" w:themeColor="accent1"/>
                <w:sz w:val="20"/>
                <w:szCs w:val="20"/>
              </w:rPr>
            </w:pPr>
            <w:r w:rsidRPr="00CB3B07">
              <w:rPr>
                <w:bCs/>
                <w:sz w:val="20"/>
                <w:szCs w:val="20"/>
              </w:rPr>
              <w:t>This indicator measures the ability of women</w:t>
            </w:r>
            <w:r>
              <w:rPr>
                <w:bCs/>
                <w:sz w:val="20"/>
                <w:szCs w:val="20"/>
              </w:rPr>
              <w:t>/</w:t>
            </w:r>
            <w:r w:rsidRPr="00CB3B07">
              <w:rPr>
                <w:bCs/>
                <w:sz w:val="20"/>
                <w:szCs w:val="20"/>
              </w:rPr>
              <w:t>girls to travel without fear of GBV to a specific location</w:t>
            </w:r>
            <w:r>
              <w:rPr>
                <w:bCs/>
                <w:sz w:val="20"/>
                <w:szCs w:val="20"/>
              </w:rPr>
              <w:t>,</w:t>
            </w:r>
            <w:r w:rsidRPr="00CB3B07">
              <w:rPr>
                <w:bCs/>
                <w:sz w:val="20"/>
                <w:szCs w:val="20"/>
              </w:rPr>
              <w:t xml:space="preserve"> or at a specific time of day. </w:t>
            </w:r>
            <w:r w:rsidRPr="00CB3B07">
              <w:rPr>
                <w:sz w:val="20"/>
                <w:szCs w:val="20"/>
              </w:rPr>
              <w:t>“Fear” may be defined as feeling threatened or in danger of GBV, including but not limited to</w:t>
            </w:r>
            <w:r>
              <w:rPr>
                <w:sz w:val="20"/>
                <w:szCs w:val="20"/>
              </w:rPr>
              <w:t>,</w:t>
            </w:r>
            <w:r w:rsidRPr="00CB3B07">
              <w:rPr>
                <w:sz w:val="20"/>
                <w:szCs w:val="20"/>
              </w:rPr>
              <w:t xml:space="preserve"> rape, harassment, and exploitation. </w:t>
            </w:r>
            <w:r w:rsidRPr="00CB3B07">
              <w:rPr>
                <w:bCs/>
                <w:sz w:val="20"/>
                <w:szCs w:val="20"/>
              </w:rPr>
              <w:t>The numerator of this indicator is the number of women</w:t>
            </w:r>
            <w:r>
              <w:rPr>
                <w:bCs/>
                <w:sz w:val="20"/>
                <w:szCs w:val="20"/>
              </w:rPr>
              <w:t>/</w:t>
            </w:r>
            <w:r w:rsidRPr="00CB3B07">
              <w:rPr>
                <w:bCs/>
                <w:sz w:val="20"/>
                <w:szCs w:val="20"/>
              </w:rPr>
              <w:t>girls who report being able to travel without fear of GBV. The denominator is the total number of women</w:t>
            </w:r>
            <w:r>
              <w:rPr>
                <w:bCs/>
                <w:sz w:val="20"/>
                <w:szCs w:val="20"/>
              </w:rPr>
              <w:t>/</w:t>
            </w:r>
            <w:r w:rsidRPr="00CB3B07">
              <w:rPr>
                <w:bCs/>
                <w:sz w:val="20"/>
                <w:szCs w:val="20"/>
              </w:rPr>
              <w:t>girls responding to the survey in the project area. The indicator may be disaggregated by</w:t>
            </w:r>
            <w:r>
              <w:rPr>
                <w:bCs/>
                <w:sz w:val="20"/>
                <w:szCs w:val="20"/>
              </w:rPr>
              <w:t xml:space="preserve"> key variables that capture when</w:t>
            </w:r>
            <w:r w:rsidRPr="00CB3B07">
              <w:rPr>
                <w:bCs/>
                <w:sz w:val="20"/>
                <w:szCs w:val="20"/>
              </w:rPr>
              <w:t xml:space="preserve"> and where there is most danger, such as a specific time of day or location of travel.</w:t>
            </w:r>
          </w:p>
          <w:p w:rsidR="00B31242" w:rsidRPr="00CB3B07" w:rsidRDefault="00B31242" w:rsidP="00E03C76">
            <w:pPr>
              <w:keepNext/>
              <w:keepLines/>
              <w:widowControl w:val="0"/>
              <w:spacing w:before="40" w:after="40"/>
              <w:ind w:left="58" w:right="58"/>
              <w:outlineLvl w:val="3"/>
              <w:rPr>
                <w:sz w:val="20"/>
                <w:szCs w:val="20"/>
              </w:rPr>
            </w:pPr>
          </w:p>
        </w:tc>
      </w:tr>
      <w:tr w:rsidR="00B31242" w:rsidRPr="00CB3B07" w:rsidTr="001F0241">
        <w:trPr>
          <w:trHeight w:hRule="exact" w:val="1243"/>
        </w:trPr>
        <w:tc>
          <w:tcPr>
            <w:tcW w:w="4438"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bCs/>
                <w:iCs/>
                <w:caps/>
                <w:color w:val="336799" w:themeColor="background2"/>
                <w:sz w:val="20"/>
                <w:szCs w:val="20"/>
              </w:rPr>
            </w:pPr>
            <w:r w:rsidRPr="00CB3B07">
              <w:rPr>
                <w:b/>
                <w:bCs/>
                <w:sz w:val="20"/>
                <w:szCs w:val="20"/>
              </w:rPr>
              <w:t>UNIT OF MEASURE:</w:t>
            </w:r>
          </w:p>
          <w:p w:rsidR="00B31242" w:rsidRPr="00CB3B07" w:rsidRDefault="00B31242" w:rsidP="00E03C76">
            <w:pPr>
              <w:keepNext/>
              <w:keepLines/>
              <w:widowControl w:val="0"/>
              <w:spacing w:before="40" w:after="40"/>
              <w:ind w:left="58" w:right="58"/>
              <w:outlineLvl w:val="4"/>
              <w:rPr>
                <w:b/>
                <w:iCs/>
                <w:caps/>
                <w:color w:val="336799" w:themeColor="background2"/>
                <w:sz w:val="20"/>
                <w:szCs w:val="20"/>
              </w:rPr>
            </w:pPr>
            <w:r w:rsidRPr="00CB3B07">
              <w:rPr>
                <w:bCs/>
                <w:sz w:val="20"/>
                <w:szCs w:val="20"/>
              </w:rPr>
              <w:t>Percentage of women/girls in the project area who report being able to travel without fear of GBV during the last month.</w:t>
            </w:r>
          </w:p>
        </w:tc>
        <w:tc>
          <w:tcPr>
            <w:tcW w:w="5040"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z w:val="20"/>
                <w:szCs w:val="20"/>
              </w:rPr>
              <w:t>DI</w:t>
            </w:r>
            <w:r w:rsidRPr="00CB3B07">
              <w:rPr>
                <w:b/>
                <w:bCs/>
                <w:spacing w:val="4"/>
                <w:sz w:val="20"/>
                <w:szCs w:val="20"/>
              </w:rPr>
              <w:t>S</w:t>
            </w:r>
            <w:r w:rsidRPr="00CB3B07">
              <w:rPr>
                <w:b/>
                <w:bCs/>
                <w:spacing w:val="-5"/>
                <w:sz w:val="20"/>
                <w:szCs w:val="20"/>
              </w:rPr>
              <w:t>A</w:t>
            </w:r>
            <w:r w:rsidRPr="00CB3B07">
              <w:rPr>
                <w:b/>
                <w:bCs/>
                <w:spacing w:val="1"/>
                <w:sz w:val="20"/>
                <w:szCs w:val="20"/>
              </w:rPr>
              <w:t>GG</w:t>
            </w:r>
            <w:r w:rsidRPr="00CB3B07">
              <w:rPr>
                <w:b/>
                <w:bCs/>
                <w:spacing w:val="3"/>
                <w:sz w:val="20"/>
                <w:szCs w:val="20"/>
              </w:rPr>
              <w:t>R</w:t>
            </w:r>
            <w:r w:rsidRPr="00CB3B07">
              <w:rPr>
                <w:b/>
                <w:bCs/>
                <w:spacing w:val="-1"/>
                <w:sz w:val="20"/>
                <w:szCs w:val="20"/>
              </w:rPr>
              <w:t>E</w:t>
            </w:r>
            <w:r w:rsidRPr="00CB3B07">
              <w:rPr>
                <w:b/>
                <w:bCs/>
                <w:spacing w:val="6"/>
                <w:sz w:val="20"/>
                <w:szCs w:val="20"/>
              </w:rPr>
              <w:t>G</w:t>
            </w:r>
            <w:r w:rsidRPr="00CB3B07">
              <w:rPr>
                <w:b/>
                <w:bCs/>
                <w:spacing w:val="-7"/>
                <w:sz w:val="20"/>
                <w:szCs w:val="20"/>
              </w:rPr>
              <w:t>A</w:t>
            </w:r>
            <w:r w:rsidRPr="00CB3B07">
              <w:rPr>
                <w:b/>
                <w:bCs/>
                <w:spacing w:val="3"/>
                <w:sz w:val="20"/>
                <w:szCs w:val="20"/>
              </w:rPr>
              <w:t>T</w:t>
            </w:r>
            <w:r w:rsidRPr="00CB3B07">
              <w:rPr>
                <w:b/>
                <w:bCs/>
                <w:sz w:val="20"/>
                <w:szCs w:val="20"/>
              </w:rPr>
              <w:t>E</w:t>
            </w:r>
            <w:r w:rsidRPr="00CB3B07">
              <w:rPr>
                <w:b/>
                <w:bCs/>
                <w:spacing w:val="-17"/>
                <w:sz w:val="20"/>
                <w:szCs w:val="20"/>
              </w:rPr>
              <w:t xml:space="preserve"> </w:t>
            </w:r>
            <w:r w:rsidRPr="00CB3B07">
              <w:rPr>
                <w:b/>
                <w:bCs/>
                <w:sz w:val="20"/>
                <w:szCs w:val="20"/>
              </w:rPr>
              <w:t>B</w:t>
            </w:r>
            <w:r w:rsidRPr="00CB3B07">
              <w:rPr>
                <w:b/>
                <w:bCs/>
                <w:spacing w:val="2"/>
                <w:sz w:val="20"/>
                <w:szCs w:val="20"/>
              </w:rPr>
              <w:t>Y</w:t>
            </w:r>
            <w:r w:rsidRPr="00CB3B07">
              <w:rPr>
                <w:b/>
                <w:bCs/>
                <w:sz w:val="20"/>
                <w:szCs w:val="20"/>
              </w:rPr>
              <w:t>:</w:t>
            </w:r>
          </w:p>
          <w:p w:rsidR="00B31242" w:rsidRPr="00CB3B07" w:rsidRDefault="00B31242" w:rsidP="00E03C76">
            <w:pPr>
              <w:widowControl w:val="0"/>
              <w:spacing w:before="40" w:after="40"/>
              <w:ind w:left="58" w:right="58"/>
              <w:rPr>
                <w:b/>
                <w:iCs/>
                <w:caps/>
                <w:color w:val="336799" w:themeColor="background2"/>
                <w:sz w:val="20"/>
                <w:szCs w:val="20"/>
              </w:rPr>
            </w:pPr>
            <w:r w:rsidRPr="00CB3B07">
              <w:rPr>
                <w:sz w:val="20"/>
                <w:szCs w:val="20"/>
              </w:rPr>
              <w:t>Time of day or location of travel, as well as by age group, ethnic group, political affiliation, religion, neighborhood, and/or crisis phase</w:t>
            </w:r>
          </w:p>
        </w:tc>
      </w:tr>
      <w:tr w:rsidR="00B31242" w:rsidRPr="00CB3B07" w:rsidTr="001F0241">
        <w:trPr>
          <w:trHeight w:hRule="exact" w:val="730"/>
        </w:trPr>
        <w:tc>
          <w:tcPr>
            <w:tcW w:w="4438"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pacing w:val="1"/>
                <w:sz w:val="20"/>
                <w:szCs w:val="20"/>
              </w:rPr>
              <w:t>T</w:t>
            </w:r>
            <w:r w:rsidRPr="00CB3B07">
              <w:rPr>
                <w:b/>
                <w:bCs/>
                <w:spacing w:val="2"/>
                <w:sz w:val="20"/>
                <w:szCs w:val="20"/>
              </w:rPr>
              <w:t>Y</w:t>
            </w:r>
            <w:r w:rsidRPr="00CB3B07">
              <w:rPr>
                <w:b/>
                <w:bCs/>
                <w:spacing w:val="-1"/>
                <w:sz w:val="20"/>
                <w:szCs w:val="20"/>
              </w:rPr>
              <w:t>P</w:t>
            </w:r>
            <w:r w:rsidRPr="00CB3B07">
              <w:rPr>
                <w:b/>
                <w:bCs/>
                <w:sz w:val="20"/>
                <w:szCs w:val="20"/>
              </w:rPr>
              <w:t>E</w:t>
            </w:r>
            <w:r w:rsidRPr="00CB3B07">
              <w:rPr>
                <w:b/>
                <w:bCs/>
                <w:spacing w:val="-6"/>
                <w:sz w:val="20"/>
                <w:szCs w:val="20"/>
              </w:rPr>
              <w:t xml:space="preserve"> </w:t>
            </w:r>
            <w:r w:rsidRPr="00CB3B07">
              <w:rPr>
                <w:b/>
                <w:bCs/>
                <w:spacing w:val="1"/>
                <w:sz w:val="20"/>
                <w:szCs w:val="20"/>
              </w:rPr>
              <w:t>(O</w:t>
            </w:r>
            <w:r w:rsidRPr="00CB3B07">
              <w:rPr>
                <w:b/>
                <w:bCs/>
                <w:sz w:val="20"/>
                <w:szCs w:val="20"/>
              </w:rPr>
              <w:t>U</w:t>
            </w:r>
            <w:r w:rsidRPr="00CB3B07">
              <w:rPr>
                <w:b/>
                <w:bCs/>
                <w:spacing w:val="3"/>
                <w:sz w:val="20"/>
                <w:szCs w:val="20"/>
              </w:rPr>
              <w:t>T</w:t>
            </w:r>
            <w:r w:rsidRPr="00CB3B07">
              <w:rPr>
                <w:b/>
                <w:bCs/>
                <w:sz w:val="20"/>
                <w:szCs w:val="20"/>
              </w:rPr>
              <w:t>C</w:t>
            </w:r>
            <w:r w:rsidRPr="00CB3B07">
              <w:rPr>
                <w:b/>
                <w:bCs/>
                <w:spacing w:val="-1"/>
                <w:sz w:val="20"/>
                <w:szCs w:val="20"/>
              </w:rPr>
              <w:t>O</w:t>
            </w:r>
            <w:r w:rsidRPr="00CB3B07">
              <w:rPr>
                <w:b/>
                <w:bCs/>
                <w:spacing w:val="4"/>
                <w:sz w:val="20"/>
                <w:szCs w:val="20"/>
              </w:rPr>
              <w:t>M</w:t>
            </w:r>
            <w:r w:rsidRPr="00CB3B07">
              <w:rPr>
                <w:b/>
                <w:bCs/>
                <w:spacing w:val="-1"/>
                <w:sz w:val="20"/>
                <w:szCs w:val="20"/>
              </w:rPr>
              <w:t>E</w:t>
            </w:r>
            <w:r w:rsidRPr="00CB3B07">
              <w:rPr>
                <w:b/>
                <w:bCs/>
                <w:sz w:val="20"/>
                <w:szCs w:val="20"/>
              </w:rPr>
              <w:t>/</w:t>
            </w:r>
            <w:r w:rsidRPr="00CB3B07">
              <w:rPr>
                <w:b/>
                <w:bCs/>
                <w:spacing w:val="-3"/>
                <w:sz w:val="20"/>
                <w:szCs w:val="20"/>
              </w:rPr>
              <w:t>I</w:t>
            </w:r>
            <w:r w:rsidRPr="00CB3B07">
              <w:rPr>
                <w:b/>
                <w:bCs/>
                <w:spacing w:val="4"/>
                <w:sz w:val="20"/>
                <w:szCs w:val="20"/>
              </w:rPr>
              <w:t>M</w:t>
            </w:r>
            <w:r w:rsidRPr="00CB3B07">
              <w:rPr>
                <w:b/>
                <w:bCs/>
                <w:spacing w:val="2"/>
                <w:sz w:val="20"/>
                <w:szCs w:val="20"/>
              </w:rPr>
              <w:t>P</w:t>
            </w:r>
            <w:r w:rsidRPr="00CB3B07">
              <w:rPr>
                <w:b/>
                <w:bCs/>
                <w:spacing w:val="-5"/>
                <w:sz w:val="20"/>
                <w:szCs w:val="20"/>
              </w:rPr>
              <w:t>A</w:t>
            </w:r>
            <w:r w:rsidRPr="00CB3B07">
              <w:rPr>
                <w:b/>
                <w:bCs/>
                <w:spacing w:val="3"/>
                <w:sz w:val="20"/>
                <w:szCs w:val="20"/>
              </w:rPr>
              <w:t>CT</w:t>
            </w:r>
            <w:r w:rsidRPr="00CB3B07">
              <w:rPr>
                <w:b/>
                <w:bCs/>
                <w:spacing w:val="-2"/>
                <w:sz w:val="20"/>
                <w:szCs w:val="20"/>
              </w:rPr>
              <w:t>)</w:t>
            </w:r>
            <w:r w:rsidRPr="00CB3B07">
              <w:rPr>
                <w:b/>
                <w:bCs/>
                <w:sz w:val="20"/>
                <w:szCs w:val="20"/>
              </w:rPr>
              <w:t>:</w:t>
            </w:r>
            <w:r>
              <w:rPr>
                <w:b/>
                <w:bCs/>
                <w:sz w:val="20"/>
                <w:szCs w:val="20"/>
              </w:rPr>
              <w:t xml:space="preserve"> </w:t>
            </w:r>
          </w:p>
          <w:p w:rsidR="00B31242" w:rsidRPr="00CB3B07" w:rsidRDefault="00B31242" w:rsidP="00E03C76">
            <w:pPr>
              <w:widowControl w:val="0"/>
              <w:spacing w:before="40" w:after="40"/>
              <w:ind w:left="58" w:right="58"/>
              <w:rPr>
                <w:b/>
                <w:iCs/>
                <w:caps/>
                <w:color w:val="336799" w:themeColor="background2"/>
                <w:sz w:val="20"/>
                <w:szCs w:val="20"/>
              </w:rPr>
            </w:pPr>
            <w:r w:rsidRPr="00CB3B07">
              <w:rPr>
                <w:sz w:val="20"/>
                <w:szCs w:val="20"/>
              </w:rPr>
              <w:t>Outcome</w:t>
            </w:r>
          </w:p>
        </w:tc>
        <w:tc>
          <w:tcPr>
            <w:tcW w:w="5040"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z w:val="20"/>
                <w:szCs w:val="20"/>
              </w:rPr>
              <w:t>DIR</w:t>
            </w:r>
            <w:r w:rsidRPr="00CB3B07">
              <w:rPr>
                <w:b/>
                <w:bCs/>
                <w:spacing w:val="-1"/>
                <w:sz w:val="20"/>
                <w:szCs w:val="20"/>
              </w:rPr>
              <w:t>E</w:t>
            </w:r>
            <w:r w:rsidRPr="00CB3B07">
              <w:rPr>
                <w:b/>
                <w:bCs/>
                <w:sz w:val="20"/>
                <w:szCs w:val="20"/>
              </w:rPr>
              <w:t>C</w:t>
            </w:r>
            <w:r w:rsidRPr="00CB3B07">
              <w:rPr>
                <w:b/>
                <w:bCs/>
                <w:spacing w:val="3"/>
                <w:sz w:val="20"/>
                <w:szCs w:val="20"/>
              </w:rPr>
              <w:t>T</w:t>
            </w:r>
            <w:r w:rsidRPr="00CB3B07">
              <w:rPr>
                <w:b/>
                <w:bCs/>
                <w:sz w:val="20"/>
                <w:szCs w:val="20"/>
              </w:rPr>
              <w:t>I</w:t>
            </w:r>
            <w:r w:rsidRPr="00CB3B07">
              <w:rPr>
                <w:b/>
                <w:bCs/>
                <w:spacing w:val="1"/>
                <w:sz w:val="20"/>
                <w:szCs w:val="20"/>
              </w:rPr>
              <w:t>O</w:t>
            </w:r>
            <w:r w:rsidRPr="00CB3B07">
              <w:rPr>
                <w:b/>
                <w:bCs/>
                <w:sz w:val="20"/>
                <w:szCs w:val="20"/>
              </w:rPr>
              <w:t>N</w:t>
            </w:r>
            <w:r w:rsidRPr="00CB3B07">
              <w:rPr>
                <w:b/>
                <w:bCs/>
                <w:spacing w:val="-11"/>
                <w:sz w:val="20"/>
                <w:szCs w:val="20"/>
              </w:rPr>
              <w:t xml:space="preserve"> </w:t>
            </w:r>
            <w:r w:rsidRPr="00CB3B07">
              <w:rPr>
                <w:b/>
                <w:bCs/>
                <w:spacing w:val="1"/>
                <w:sz w:val="20"/>
                <w:szCs w:val="20"/>
              </w:rPr>
              <w:t>O</w:t>
            </w:r>
            <w:r w:rsidRPr="00CB3B07">
              <w:rPr>
                <w:b/>
                <w:bCs/>
                <w:sz w:val="20"/>
                <w:szCs w:val="20"/>
              </w:rPr>
              <w:t>F</w:t>
            </w:r>
            <w:r w:rsidRPr="00CB3B07">
              <w:rPr>
                <w:b/>
                <w:bCs/>
                <w:spacing w:val="-3"/>
                <w:sz w:val="20"/>
                <w:szCs w:val="20"/>
              </w:rPr>
              <w:t xml:space="preserve"> </w:t>
            </w:r>
            <w:r w:rsidRPr="00CB3B07">
              <w:rPr>
                <w:b/>
                <w:bCs/>
                <w:sz w:val="20"/>
                <w:szCs w:val="20"/>
              </w:rPr>
              <w:t>C</w:t>
            </w:r>
            <w:r w:rsidRPr="00CB3B07">
              <w:rPr>
                <w:b/>
                <w:bCs/>
                <w:spacing w:val="5"/>
                <w:sz w:val="20"/>
                <w:szCs w:val="20"/>
              </w:rPr>
              <w:t>H</w:t>
            </w:r>
            <w:r w:rsidRPr="00CB3B07">
              <w:rPr>
                <w:b/>
                <w:bCs/>
                <w:spacing w:val="-5"/>
                <w:sz w:val="20"/>
                <w:szCs w:val="20"/>
              </w:rPr>
              <w:t>A</w:t>
            </w:r>
            <w:r w:rsidRPr="00CB3B07">
              <w:rPr>
                <w:b/>
                <w:bCs/>
                <w:sz w:val="20"/>
                <w:szCs w:val="20"/>
              </w:rPr>
              <w:t>N</w:t>
            </w:r>
            <w:r w:rsidRPr="00CB3B07">
              <w:rPr>
                <w:b/>
                <w:bCs/>
                <w:spacing w:val="3"/>
                <w:sz w:val="20"/>
                <w:szCs w:val="20"/>
              </w:rPr>
              <w:t>G</w:t>
            </w:r>
            <w:r w:rsidRPr="00CB3B07">
              <w:rPr>
                <w:b/>
                <w:bCs/>
                <w:spacing w:val="-1"/>
                <w:sz w:val="20"/>
                <w:szCs w:val="20"/>
              </w:rPr>
              <w:t>E</w:t>
            </w:r>
            <w:r w:rsidRPr="00CB3B07">
              <w:rPr>
                <w:b/>
                <w:bCs/>
                <w:sz w:val="20"/>
                <w:szCs w:val="20"/>
              </w:rPr>
              <w:t>:</w:t>
            </w:r>
          </w:p>
          <w:p w:rsidR="00B31242" w:rsidRDefault="00B31242" w:rsidP="0054451D">
            <w:pPr>
              <w:widowControl w:val="0"/>
              <w:spacing w:before="40" w:after="40"/>
              <w:ind w:left="58"/>
              <w:rPr>
                <w:b/>
                <w:i/>
                <w:iCs/>
                <w:caps/>
                <w:color w:val="336799" w:themeColor="background2"/>
                <w:sz w:val="20"/>
                <w:szCs w:val="20"/>
              </w:rPr>
            </w:pPr>
            <w:r w:rsidRPr="00CB3B07">
              <w:rPr>
                <w:sz w:val="20"/>
                <w:szCs w:val="20"/>
              </w:rPr>
              <w:t>An increase in the percentage represents a positive change.</w:t>
            </w:r>
          </w:p>
        </w:tc>
      </w:tr>
      <w:tr w:rsidR="00B31242" w:rsidRPr="00CB3B07" w:rsidTr="0054451D">
        <w:trPr>
          <w:trHeight w:hRule="exact" w:val="649"/>
        </w:trPr>
        <w:tc>
          <w:tcPr>
            <w:tcW w:w="9478" w:type="dxa"/>
            <w:gridSpan w:val="2"/>
            <w:tcBorders>
              <w:top w:val="nil"/>
              <w:left w:val="single" w:sz="4" w:space="0" w:color="000000"/>
              <w:bottom w:val="single" w:sz="4" w:space="0" w:color="000000"/>
              <w:right w:val="single" w:sz="4" w:space="0" w:color="000000"/>
            </w:tcBorders>
          </w:tcPr>
          <w:p w:rsidR="00B31242" w:rsidRDefault="00B31242" w:rsidP="00E03C76">
            <w:pPr>
              <w:widowControl w:val="0"/>
              <w:spacing w:before="40" w:after="40"/>
              <w:ind w:left="58" w:right="58"/>
              <w:rPr>
                <w:b/>
                <w:bCs/>
                <w:iCs/>
                <w:caps/>
                <w:color w:val="336799" w:themeColor="background2"/>
                <w:spacing w:val="-1"/>
                <w:sz w:val="20"/>
                <w:szCs w:val="20"/>
              </w:rPr>
            </w:pPr>
            <w:r w:rsidRPr="00CB3B07">
              <w:rPr>
                <w:b/>
                <w:bCs/>
                <w:spacing w:val="3"/>
                <w:sz w:val="20"/>
                <w:szCs w:val="20"/>
              </w:rPr>
              <w:t>D</w:t>
            </w:r>
            <w:r w:rsidRPr="00CB3B07">
              <w:rPr>
                <w:b/>
                <w:bCs/>
                <w:spacing w:val="-7"/>
                <w:sz w:val="20"/>
                <w:szCs w:val="20"/>
              </w:rPr>
              <w:t>A</w:t>
            </w:r>
            <w:r w:rsidRPr="00CB3B07">
              <w:rPr>
                <w:b/>
                <w:bCs/>
                <w:spacing w:val="8"/>
                <w:sz w:val="20"/>
                <w:szCs w:val="20"/>
              </w:rPr>
              <w:t>T</w:t>
            </w:r>
            <w:r w:rsidRPr="00CB3B07">
              <w:rPr>
                <w:b/>
                <w:bCs/>
                <w:sz w:val="20"/>
                <w:szCs w:val="20"/>
              </w:rPr>
              <w:t>A</w:t>
            </w:r>
            <w:r w:rsidRPr="00CB3B07">
              <w:rPr>
                <w:b/>
                <w:bCs/>
                <w:spacing w:val="-8"/>
                <w:sz w:val="20"/>
                <w:szCs w:val="20"/>
              </w:rPr>
              <w:t xml:space="preserve"> </w:t>
            </w:r>
            <w:r w:rsidRPr="00CB3B07">
              <w:rPr>
                <w:b/>
                <w:bCs/>
                <w:spacing w:val="-1"/>
                <w:sz w:val="20"/>
                <w:szCs w:val="20"/>
              </w:rPr>
              <w:t>S</w:t>
            </w:r>
            <w:r w:rsidRPr="00CB3B07">
              <w:rPr>
                <w:b/>
                <w:bCs/>
                <w:spacing w:val="1"/>
                <w:sz w:val="20"/>
                <w:szCs w:val="20"/>
              </w:rPr>
              <w:t>O</w:t>
            </w:r>
            <w:r w:rsidRPr="00CB3B07">
              <w:rPr>
                <w:b/>
                <w:bCs/>
                <w:sz w:val="20"/>
                <w:szCs w:val="20"/>
              </w:rPr>
              <w:t>U</w:t>
            </w:r>
            <w:r w:rsidRPr="00CB3B07">
              <w:rPr>
                <w:b/>
                <w:bCs/>
                <w:spacing w:val="3"/>
                <w:sz w:val="20"/>
                <w:szCs w:val="20"/>
              </w:rPr>
              <w:t>R</w:t>
            </w:r>
            <w:r w:rsidRPr="00CB3B07">
              <w:rPr>
                <w:b/>
                <w:bCs/>
                <w:sz w:val="20"/>
                <w:szCs w:val="20"/>
              </w:rPr>
              <w:t>C</w:t>
            </w:r>
            <w:r w:rsidRPr="00CB3B07">
              <w:rPr>
                <w:b/>
                <w:bCs/>
                <w:spacing w:val="-1"/>
                <w:sz w:val="20"/>
                <w:szCs w:val="20"/>
              </w:rPr>
              <w:t>E:</w:t>
            </w:r>
            <w:r>
              <w:rPr>
                <w:b/>
                <w:bCs/>
                <w:spacing w:val="-1"/>
                <w:sz w:val="20"/>
                <w:szCs w:val="20"/>
              </w:rPr>
              <w:t xml:space="preserve"> </w:t>
            </w:r>
          </w:p>
          <w:p w:rsidR="00B31242" w:rsidRPr="00CB3B07" w:rsidRDefault="00B31242" w:rsidP="00E03C76">
            <w:pPr>
              <w:widowControl w:val="0"/>
              <w:spacing w:before="40" w:after="40"/>
              <w:ind w:left="58" w:right="58"/>
              <w:rPr>
                <w:sz w:val="20"/>
                <w:szCs w:val="20"/>
              </w:rPr>
            </w:pPr>
            <w:r w:rsidRPr="00CB3B07">
              <w:rPr>
                <w:bCs/>
                <w:spacing w:val="-1"/>
                <w:sz w:val="20"/>
                <w:szCs w:val="20"/>
              </w:rPr>
              <w:t>Survey using randomized samples</w:t>
            </w:r>
            <w:r>
              <w:rPr>
                <w:bCs/>
                <w:spacing w:val="-1"/>
                <w:sz w:val="20"/>
                <w:szCs w:val="20"/>
              </w:rPr>
              <w:t>.</w:t>
            </w:r>
          </w:p>
        </w:tc>
      </w:tr>
      <w:tr w:rsidR="00B31242" w:rsidRPr="00CB3B07" w:rsidTr="0054451D">
        <w:trPr>
          <w:trHeight w:val="90"/>
        </w:trPr>
        <w:tc>
          <w:tcPr>
            <w:tcW w:w="9478" w:type="dxa"/>
            <w:gridSpan w:val="2"/>
            <w:tcBorders>
              <w:top w:val="single" w:sz="4" w:space="0" w:color="000000"/>
              <w:left w:val="single" w:sz="4" w:space="0" w:color="000000"/>
              <w:bottom w:val="single" w:sz="4" w:space="0" w:color="000000"/>
              <w:right w:val="single" w:sz="4" w:space="0" w:color="000000"/>
            </w:tcBorders>
          </w:tcPr>
          <w:p w:rsidR="00B31242" w:rsidRDefault="00B31242" w:rsidP="00E03C76">
            <w:pPr>
              <w:widowControl w:val="0"/>
              <w:spacing w:before="40" w:after="40"/>
              <w:ind w:left="58" w:right="58"/>
              <w:rPr>
                <w:b/>
                <w:bCs/>
                <w:spacing w:val="-1"/>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AF3F14" w:rsidRDefault="00B31242" w:rsidP="0009298F">
            <w:pPr>
              <w:pStyle w:val="ListParagraph"/>
              <w:tabs>
                <w:tab w:val="left" w:pos="8640"/>
              </w:tabs>
              <w:spacing w:before="120"/>
              <w:ind w:left="388" w:right="28" w:hanging="270"/>
              <w:rPr>
                <w:rFonts w:cs="Gill Sans"/>
                <w:b/>
                <w:iCs/>
                <w:caps/>
                <w:color w:val="336799" w:themeColor="background2"/>
                <w:sz w:val="20"/>
                <w:szCs w:val="20"/>
              </w:rPr>
            </w:pPr>
            <w:r w:rsidRPr="004F6871">
              <w:rPr>
                <w:b/>
                <w:sz w:val="20"/>
                <w:szCs w:val="20"/>
              </w:rPr>
              <w:t>LEVEL OF COLLECTION:</w:t>
            </w:r>
            <w:r w:rsidRPr="004F6871">
              <w:rPr>
                <w:sz w:val="20"/>
                <w:szCs w:val="20"/>
              </w:rPr>
              <w:t xml:space="preserve"> </w:t>
            </w:r>
            <w:r w:rsidRPr="00AF3F14">
              <w:rPr>
                <w:sz w:val="20"/>
                <w:szCs w:val="20"/>
              </w:rPr>
              <w:t>This indicator should be collected in the project location. If feasible, it may also be collected outside of the project area from an identified control group. National data collection efforts (e.g., demographic and health survey) may take the place of or complement project</w:t>
            </w:r>
            <w:r>
              <w:rPr>
                <w:sz w:val="20"/>
                <w:szCs w:val="20"/>
              </w:rPr>
              <w:t>-</w:t>
            </w:r>
            <w:r w:rsidRPr="00AF3F14">
              <w:rPr>
                <w:sz w:val="20"/>
                <w:szCs w:val="20"/>
              </w:rPr>
              <w:t>level data collection for this indicator. In this case, data will be available for project areas, and all other surveyed regions of the country.</w:t>
            </w:r>
            <w:r>
              <w:rPr>
                <w:sz w:val="20"/>
                <w:szCs w:val="20"/>
              </w:rPr>
              <w:t xml:space="preserve"> </w:t>
            </w:r>
          </w:p>
          <w:p w:rsidR="00B31242" w:rsidRPr="00133A3D" w:rsidRDefault="00B31242" w:rsidP="0009298F">
            <w:pPr>
              <w:pStyle w:val="ListParagraph"/>
              <w:ind w:left="388" w:right="28" w:hanging="270"/>
              <w:rPr>
                <w:sz w:val="20"/>
              </w:rPr>
            </w:pPr>
            <w:r w:rsidRPr="00243164">
              <w:rPr>
                <w:b/>
                <w:sz w:val="20"/>
              </w:rPr>
              <w:t>WHO COLLECTS DATA FOR THIS INDICATOR:</w:t>
            </w:r>
            <w:r w:rsidRPr="00133A3D">
              <w:rPr>
                <w:sz w:val="20"/>
              </w:rPr>
              <w:t xml:space="preserve"> </w:t>
            </w:r>
            <w:r w:rsidRPr="00243164">
              <w:rPr>
                <w:sz w:val="20"/>
              </w:rPr>
              <w:t xml:space="preserve">Designated survey implementers </w:t>
            </w:r>
            <w:r>
              <w:rPr>
                <w:sz w:val="20"/>
              </w:rPr>
              <w:t>from</w:t>
            </w:r>
            <w:r w:rsidRPr="00243164">
              <w:rPr>
                <w:sz w:val="20"/>
              </w:rPr>
              <w:t xml:space="preserve"> implementing partner staff will collect data in the project target area. It is important that the team </w:t>
            </w:r>
            <w:r>
              <w:rPr>
                <w:sz w:val="20"/>
              </w:rPr>
              <w:t>collecting</w:t>
            </w:r>
            <w:r w:rsidRPr="00243164">
              <w:rPr>
                <w:sz w:val="20"/>
              </w:rPr>
              <w:t xml:space="preserve"> data compris</w:t>
            </w:r>
            <w:r>
              <w:rPr>
                <w:sz w:val="20"/>
              </w:rPr>
              <w:t xml:space="preserve">e </w:t>
            </w:r>
            <w:r w:rsidRPr="00243164">
              <w:rPr>
                <w:sz w:val="20"/>
              </w:rPr>
              <w:t>predominantly women</w:t>
            </w:r>
            <w:r>
              <w:rPr>
                <w:sz w:val="20"/>
              </w:rPr>
              <w:t>,</w:t>
            </w:r>
            <w:r w:rsidRPr="00243164">
              <w:rPr>
                <w:sz w:val="20"/>
              </w:rPr>
              <w:t xml:space="preserve"> to </w:t>
            </w:r>
            <w:r>
              <w:rPr>
                <w:sz w:val="20"/>
              </w:rPr>
              <w:t>encourage</w:t>
            </w:r>
            <w:r w:rsidRPr="00243164">
              <w:rPr>
                <w:sz w:val="20"/>
              </w:rPr>
              <w:t xml:space="preserve"> feeling</w:t>
            </w:r>
            <w:r>
              <w:rPr>
                <w:sz w:val="20"/>
              </w:rPr>
              <w:t>s</w:t>
            </w:r>
            <w:r w:rsidRPr="00243164">
              <w:rPr>
                <w:sz w:val="20"/>
              </w:rPr>
              <w:t xml:space="preserve"> of safety </w:t>
            </w:r>
            <w:r>
              <w:rPr>
                <w:sz w:val="20"/>
              </w:rPr>
              <w:t xml:space="preserve">and facilitating </w:t>
            </w:r>
            <w:r w:rsidRPr="00243164">
              <w:rPr>
                <w:sz w:val="20"/>
              </w:rPr>
              <w:t>discussi</w:t>
            </w:r>
            <w:r>
              <w:rPr>
                <w:sz w:val="20"/>
              </w:rPr>
              <w:t>ons of</w:t>
            </w:r>
            <w:r w:rsidRPr="00243164">
              <w:rPr>
                <w:sz w:val="20"/>
              </w:rPr>
              <w:t xml:space="preserve"> fear of GBV. Any member who may potentially increase fear of danger should not participate in data collection.</w:t>
            </w:r>
            <w:r>
              <w:rPr>
                <w:sz w:val="20"/>
              </w:rPr>
              <w:t xml:space="preserve"> </w:t>
            </w:r>
            <w:r w:rsidRPr="00243164">
              <w:rPr>
                <w:sz w:val="20"/>
              </w:rPr>
              <w:t xml:space="preserve">Since it is important for a sample to be representative of the population, the sample size should be determined in consultation with a statistician/survey specialist. If data </w:t>
            </w:r>
            <w:r>
              <w:rPr>
                <w:sz w:val="20"/>
              </w:rPr>
              <w:t>are being collected</w:t>
            </w:r>
            <w:r w:rsidRPr="00243164">
              <w:rPr>
                <w:sz w:val="20"/>
              </w:rPr>
              <w:t xml:space="preserve"> in collaboration with other institutions or partners (</w:t>
            </w:r>
            <w:r>
              <w:rPr>
                <w:sz w:val="20"/>
              </w:rPr>
              <w:t xml:space="preserve">e.g., </w:t>
            </w:r>
            <w:r w:rsidRPr="00243164">
              <w:rPr>
                <w:sz w:val="20"/>
              </w:rPr>
              <w:t>the Ministry of Health, academic institutions</w:t>
            </w:r>
            <w:r>
              <w:rPr>
                <w:sz w:val="20"/>
              </w:rPr>
              <w:t xml:space="preserve">, </w:t>
            </w:r>
            <w:r w:rsidRPr="00243164">
              <w:rPr>
                <w:sz w:val="20"/>
              </w:rPr>
              <w:t>international/national NGOs)</w:t>
            </w:r>
            <w:r>
              <w:rPr>
                <w:sz w:val="20"/>
              </w:rPr>
              <w:t>,</w:t>
            </w:r>
            <w:r w:rsidRPr="00243164">
              <w:rPr>
                <w:sz w:val="20"/>
              </w:rPr>
              <w:t xml:space="preserve"> their staff would likely collect </w:t>
            </w:r>
            <w:r>
              <w:rPr>
                <w:sz w:val="20"/>
              </w:rPr>
              <w:t>this information</w:t>
            </w:r>
            <w:r w:rsidRPr="00243164">
              <w:rPr>
                <w:sz w:val="20"/>
              </w:rPr>
              <w:t xml:space="preserve">. Data on </w:t>
            </w:r>
            <w:r>
              <w:rPr>
                <w:sz w:val="20"/>
              </w:rPr>
              <w:t xml:space="preserve">Indicator #1 </w:t>
            </w:r>
            <w:r w:rsidRPr="00243164">
              <w:rPr>
                <w:sz w:val="20"/>
              </w:rPr>
              <w:t>may also be collected by a group of trained data collection staff from multiple institutions and implementing partners.</w:t>
            </w:r>
          </w:p>
          <w:p w:rsidR="00B31242" w:rsidRPr="00133A3D" w:rsidRDefault="00B31242" w:rsidP="0009298F">
            <w:pPr>
              <w:pStyle w:val="ListParagraph"/>
              <w:ind w:left="388" w:right="28" w:hanging="270"/>
              <w:rPr>
                <w:sz w:val="20"/>
              </w:rPr>
            </w:pPr>
            <w:r w:rsidRPr="00243164">
              <w:rPr>
                <w:b/>
                <w:sz w:val="20"/>
              </w:rPr>
              <w:t>HOW SHOULD IT BE COLLECTED</w:t>
            </w:r>
            <w:r>
              <w:rPr>
                <w:b/>
                <w:sz w:val="20"/>
              </w:rPr>
              <w:t>:</w:t>
            </w:r>
            <w:r w:rsidRPr="00243164">
              <w:rPr>
                <w:sz w:val="20"/>
              </w:rPr>
              <w:t xml:space="preserve"> </w:t>
            </w:r>
            <w:r w:rsidRPr="00CB3B07">
              <w:rPr>
                <w:sz w:val="20"/>
                <w:szCs w:val="20"/>
              </w:rPr>
              <w:t xml:space="preserve">Survey implementers will conduct a randomized survey of </w:t>
            </w:r>
            <w:r>
              <w:rPr>
                <w:sz w:val="20"/>
                <w:szCs w:val="20"/>
              </w:rPr>
              <w:t>adult women (age 12–17) and adult women (age 18 and above)</w:t>
            </w:r>
            <w:r w:rsidRPr="00243164">
              <w:rPr>
                <w:sz w:val="20"/>
              </w:rPr>
              <w:t xml:space="preserve"> in </w:t>
            </w:r>
            <w:r>
              <w:rPr>
                <w:sz w:val="20"/>
              </w:rPr>
              <w:t xml:space="preserve">the households in </w:t>
            </w:r>
            <w:r w:rsidRPr="00243164">
              <w:rPr>
                <w:sz w:val="20"/>
              </w:rPr>
              <w:t xml:space="preserve">the project area. </w:t>
            </w:r>
            <w:r>
              <w:rPr>
                <w:sz w:val="20"/>
              </w:rPr>
              <w:t>It may be useful to host f</w:t>
            </w:r>
            <w:r w:rsidRPr="00243164">
              <w:rPr>
                <w:sz w:val="20"/>
              </w:rPr>
              <w:t>ocus groups prior to the survey in order to gather information regarding likely “fearful times and places</w:t>
            </w:r>
            <w:r>
              <w:rPr>
                <w:sz w:val="20"/>
              </w:rPr>
              <w:t>,</w:t>
            </w:r>
            <w:r w:rsidRPr="00243164">
              <w:rPr>
                <w:sz w:val="20"/>
              </w:rPr>
              <w:t>” so question</w:t>
            </w:r>
            <w:r>
              <w:rPr>
                <w:sz w:val="20"/>
              </w:rPr>
              <w:t>s</w:t>
            </w:r>
            <w:r w:rsidRPr="00243164">
              <w:rPr>
                <w:sz w:val="20"/>
              </w:rPr>
              <w:t xml:space="preserve"> can be asked with </w:t>
            </w:r>
            <w:r>
              <w:rPr>
                <w:sz w:val="20"/>
              </w:rPr>
              <w:t>appropriately</w:t>
            </w:r>
            <w:r w:rsidRPr="00243164">
              <w:rPr>
                <w:sz w:val="20"/>
              </w:rPr>
              <w:t xml:space="preserve">. </w:t>
            </w:r>
            <w:r w:rsidRPr="00133A3D">
              <w:rPr>
                <w:sz w:val="20"/>
              </w:rPr>
              <w:t xml:space="preserve">During a crisis, it may not be possible to conduct a randomized survey of </w:t>
            </w:r>
            <w:r>
              <w:rPr>
                <w:sz w:val="20"/>
              </w:rPr>
              <w:t xml:space="preserve">some </w:t>
            </w:r>
            <w:r w:rsidRPr="00133A3D">
              <w:rPr>
                <w:sz w:val="20"/>
              </w:rPr>
              <w:t>households in the project area due to insecurity</w:t>
            </w:r>
            <w:r>
              <w:rPr>
                <w:sz w:val="20"/>
              </w:rPr>
              <w:t>,</w:t>
            </w:r>
            <w:r w:rsidRPr="00133A3D">
              <w:rPr>
                <w:sz w:val="20"/>
              </w:rPr>
              <w:t xml:space="preserve"> or other factors. </w:t>
            </w:r>
            <w:r w:rsidRPr="0054451D">
              <w:rPr>
                <w:i/>
                <w:sz w:val="20"/>
              </w:rPr>
              <w:t>In this case, it will be not be possible to measure this indicator.</w:t>
            </w:r>
            <w:r w:rsidRPr="00133A3D">
              <w:rPr>
                <w:sz w:val="20"/>
              </w:rPr>
              <w:t xml:space="preserve"> </w:t>
            </w:r>
          </w:p>
          <w:p w:rsidR="00B31242" w:rsidRPr="00133A3D" w:rsidRDefault="00B31242" w:rsidP="0009298F">
            <w:pPr>
              <w:pStyle w:val="ListParagraph"/>
              <w:ind w:left="388" w:right="28" w:hanging="270"/>
              <w:rPr>
                <w:sz w:val="20"/>
                <w:szCs w:val="20"/>
              </w:rPr>
            </w:pPr>
            <w:r w:rsidRPr="00243164">
              <w:rPr>
                <w:b/>
                <w:sz w:val="20"/>
              </w:rPr>
              <w:t>FREQUENCY OF COLLECTION</w:t>
            </w:r>
            <w:r>
              <w:rPr>
                <w:b/>
                <w:sz w:val="20"/>
              </w:rPr>
              <w:t>:</w:t>
            </w:r>
            <w:r w:rsidRPr="00243164">
              <w:rPr>
                <w:sz w:val="20"/>
              </w:rPr>
              <w:t xml:space="preserve"> </w:t>
            </w:r>
            <w:r w:rsidRPr="00133A3D">
              <w:rPr>
                <w:sz w:val="20"/>
              </w:rPr>
              <w:t>Data will be collected through a baseline, midterm</w:t>
            </w:r>
            <w:r>
              <w:rPr>
                <w:sz w:val="20"/>
              </w:rPr>
              <w:t>,</w:t>
            </w:r>
            <w:r w:rsidRPr="00133A3D">
              <w:rPr>
                <w:sz w:val="20"/>
              </w:rPr>
              <w:t xml:space="preserve"> and endline project survey. </w:t>
            </w:r>
            <w:r>
              <w:rPr>
                <w:sz w:val="20"/>
              </w:rPr>
              <w:t>F</w:t>
            </w:r>
            <w:r w:rsidRPr="001236E9">
              <w:rPr>
                <w:sz w:val="20"/>
              </w:rPr>
              <w:t>or ongoing monitoring</w:t>
            </w:r>
            <w:r>
              <w:rPr>
                <w:sz w:val="20"/>
              </w:rPr>
              <w:t>, f</w:t>
            </w:r>
            <w:r w:rsidRPr="00133A3D">
              <w:rPr>
                <w:sz w:val="20"/>
              </w:rPr>
              <w:t xml:space="preserve">ocus groups and key stakeholder interviews should be conducted quarterly for the duration of the project/program. </w:t>
            </w:r>
          </w:p>
        </w:tc>
      </w:tr>
      <w:tr w:rsidR="00B31242" w:rsidRPr="00CB3B07" w:rsidTr="0054451D">
        <w:trPr>
          <w:trHeight w:hRule="exact" w:val="964"/>
        </w:trPr>
        <w:tc>
          <w:tcPr>
            <w:tcW w:w="9478" w:type="dxa"/>
            <w:gridSpan w:val="2"/>
            <w:tcBorders>
              <w:top w:val="single" w:sz="4" w:space="0" w:color="000000"/>
              <w:left w:val="single" w:sz="4" w:space="0" w:color="000000"/>
              <w:bottom w:val="single" w:sz="4" w:space="0" w:color="000000"/>
              <w:right w:val="single" w:sz="4" w:space="0" w:color="000000"/>
            </w:tcBorders>
          </w:tcPr>
          <w:p w:rsidR="00B31242" w:rsidRDefault="00B31242" w:rsidP="00E03C76">
            <w:pPr>
              <w:widowControl w:val="0"/>
              <w:spacing w:before="40" w:after="40"/>
              <w:ind w:left="58" w:right="58"/>
              <w:rPr>
                <w:rFonts w:eastAsiaTheme="minorHAnsi" w:cs="Verdana"/>
                <w:b/>
                <w:sz w:val="20"/>
                <w:szCs w:val="20"/>
              </w:rPr>
            </w:pPr>
            <w:r>
              <w:rPr>
                <w:b/>
                <w:bCs/>
                <w:spacing w:val="1"/>
                <w:sz w:val="20"/>
                <w:szCs w:val="20"/>
              </w:rPr>
              <w:lastRenderedPageBreak/>
              <w:t>KNOWN DATA LIMITATIONS</w:t>
            </w:r>
            <w:r w:rsidRPr="00CB3B07">
              <w:rPr>
                <w:rFonts w:eastAsiaTheme="minorHAnsi" w:cs="Verdana"/>
                <w:b/>
                <w:sz w:val="20"/>
                <w:szCs w:val="20"/>
              </w:rPr>
              <w:t>:</w:t>
            </w:r>
          </w:p>
          <w:p w:rsidR="00B31242" w:rsidRPr="0045235C" w:rsidRDefault="00B31242" w:rsidP="00E03C76">
            <w:pPr>
              <w:widowControl w:val="0"/>
              <w:spacing w:before="40" w:after="40"/>
              <w:ind w:left="58"/>
              <w:rPr>
                <w:rFonts w:asciiTheme="minorHAnsi" w:hAnsiTheme="minorHAnsi"/>
                <w:b/>
                <w:bCs/>
                <w:spacing w:val="1"/>
                <w:sz w:val="20"/>
                <w:szCs w:val="20"/>
              </w:rPr>
            </w:pPr>
            <w:r w:rsidRPr="0045235C">
              <w:rPr>
                <w:rFonts w:asciiTheme="minorHAnsi" w:hAnsiTheme="minorHAnsi"/>
                <w:bCs/>
                <w:spacing w:val="1"/>
                <w:sz w:val="20"/>
                <w:szCs w:val="20"/>
              </w:rPr>
              <w:t>The indicator cannot measure the actual GBV taking place. It is only a measure of the ability to travel without fear of GBV.</w:t>
            </w:r>
          </w:p>
        </w:tc>
      </w:tr>
      <w:tr w:rsidR="00B31242" w:rsidRPr="00CB3B07" w:rsidTr="0054451D">
        <w:trPr>
          <w:trHeight w:hRule="exact" w:val="1972"/>
        </w:trPr>
        <w:tc>
          <w:tcPr>
            <w:tcW w:w="9478"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rFonts w:eastAsiaTheme="minorHAnsi" w:cs="Verdana"/>
                <w:b/>
                <w:iCs/>
                <w:caps/>
                <w:color w:val="336799" w:themeColor="background2"/>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spacing w:before="40" w:after="40" w:line="240" w:lineRule="atLeast"/>
              <w:ind w:right="144" w:hanging="245"/>
              <w:rPr>
                <w:b/>
                <w:iCs/>
                <w:caps/>
                <w:color w:val="336799" w:themeColor="background2"/>
                <w:sz w:val="20"/>
                <w:szCs w:val="20"/>
              </w:rPr>
            </w:pPr>
            <w:r w:rsidRPr="00243164">
              <w:rPr>
                <w:sz w:val="20"/>
              </w:rPr>
              <w:t>Number of laws, policies</w:t>
            </w:r>
            <w:r>
              <w:rPr>
                <w:sz w:val="20"/>
              </w:rPr>
              <w:t>,</w:t>
            </w:r>
            <w:r w:rsidRPr="00243164">
              <w:rPr>
                <w:sz w:val="20"/>
              </w:rPr>
              <w:t xml:space="preserve"> or procedures drafted, proposed, or adopted with USG assistance</w:t>
            </w:r>
            <w:r>
              <w:rPr>
                <w:sz w:val="20"/>
              </w:rPr>
              <w:t>,</w:t>
            </w:r>
            <w:r w:rsidRPr="00243164">
              <w:rPr>
                <w:sz w:val="20"/>
              </w:rPr>
              <w:t xml:space="preserve"> designed to improve prevention of</w:t>
            </w:r>
            <w:r>
              <w:rPr>
                <w:sz w:val="20"/>
              </w:rPr>
              <w:t>/</w:t>
            </w:r>
            <w:r w:rsidRPr="00243164">
              <w:rPr>
                <w:sz w:val="20"/>
              </w:rPr>
              <w:t xml:space="preserve">response to sexual and </w:t>
            </w:r>
            <w:r>
              <w:rPr>
                <w:sz w:val="20"/>
              </w:rPr>
              <w:t>GBV</w:t>
            </w:r>
            <w:r w:rsidRPr="00243164">
              <w:rPr>
                <w:sz w:val="20"/>
              </w:rPr>
              <w:t xml:space="preserve"> at the </w:t>
            </w:r>
            <w:r w:rsidRPr="00EE2638">
              <w:rPr>
                <w:sz w:val="20"/>
              </w:rPr>
              <w:t>national</w:t>
            </w:r>
            <w:r>
              <w:rPr>
                <w:sz w:val="20"/>
              </w:rPr>
              <w:t>,</w:t>
            </w:r>
            <w:r w:rsidRPr="00243164">
              <w:rPr>
                <w:sz w:val="20"/>
              </w:rPr>
              <w:t xml:space="preserve"> regional, or local</w:t>
            </w:r>
            <w:r>
              <w:rPr>
                <w:sz w:val="20"/>
              </w:rPr>
              <w:t xml:space="preserve"> </w:t>
            </w:r>
            <w:r w:rsidRPr="00243164">
              <w:rPr>
                <w:sz w:val="20"/>
              </w:rPr>
              <w:t>level.</w:t>
            </w:r>
          </w:p>
          <w:p w:rsidR="00B31242" w:rsidRDefault="00B31242" w:rsidP="0054451D">
            <w:pPr>
              <w:pStyle w:val="ListParagraph"/>
              <w:spacing w:before="40" w:after="40" w:line="240" w:lineRule="atLeast"/>
              <w:ind w:right="144" w:hanging="245"/>
              <w:rPr>
                <w:sz w:val="20"/>
              </w:rPr>
            </w:pPr>
            <w:r w:rsidRPr="00243164">
              <w:rPr>
                <w:sz w:val="20"/>
              </w:rPr>
              <w:t>Number of people reached by a USG</w:t>
            </w:r>
            <w:r>
              <w:rPr>
                <w:sz w:val="20"/>
              </w:rPr>
              <w:t>-</w:t>
            </w:r>
            <w:r w:rsidRPr="00243164">
              <w:rPr>
                <w:sz w:val="20"/>
              </w:rPr>
              <w:t xml:space="preserve">funded intervention providing GBV services (e.g., health, legal, </w:t>
            </w:r>
            <w:r>
              <w:rPr>
                <w:sz w:val="20"/>
              </w:rPr>
              <w:t>psychosocial</w:t>
            </w:r>
            <w:r w:rsidRPr="00243164">
              <w:rPr>
                <w:sz w:val="20"/>
              </w:rPr>
              <w:t xml:space="preserve"> counseling, shelters, hotlines).</w:t>
            </w:r>
          </w:p>
          <w:p w:rsidR="00B31242" w:rsidRPr="0054451D" w:rsidRDefault="00B31242" w:rsidP="0054451D">
            <w:pPr>
              <w:pStyle w:val="ListParagraph"/>
              <w:spacing w:before="40" w:after="40" w:line="240" w:lineRule="atLeast"/>
              <w:ind w:right="144" w:hanging="245"/>
              <w:rPr>
                <w:b/>
                <w:bCs/>
                <w:color w:val="000000"/>
                <w:spacing w:val="1"/>
                <w:sz w:val="20"/>
                <w:szCs w:val="20"/>
              </w:rPr>
            </w:pPr>
            <w:r w:rsidRPr="00243164">
              <w:rPr>
                <w:sz w:val="20"/>
              </w:rPr>
              <w:t>Percentage of target population that views GBV as less acceptable after participating in</w:t>
            </w:r>
            <w:r>
              <w:rPr>
                <w:sz w:val="20"/>
              </w:rPr>
              <w:t>/</w:t>
            </w:r>
            <w:r w:rsidRPr="00243164">
              <w:rPr>
                <w:sz w:val="20"/>
              </w:rPr>
              <w:t>being exposed to USG programming</w:t>
            </w:r>
            <w:r>
              <w:rPr>
                <w:sz w:val="20"/>
              </w:rPr>
              <w:t>.</w:t>
            </w:r>
          </w:p>
        </w:tc>
      </w:tr>
      <w:tr w:rsidR="00B31242" w:rsidRPr="00CB3B07" w:rsidTr="001F0241">
        <w:trPr>
          <w:trHeight w:hRule="exact" w:val="2899"/>
        </w:trPr>
        <w:tc>
          <w:tcPr>
            <w:tcW w:w="9478"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bCs/>
                <w:iCs/>
                <w:caps/>
                <w:color w:val="000000"/>
                <w:sz w:val="20"/>
                <w:szCs w:val="20"/>
              </w:rPr>
            </w:pPr>
            <w:r w:rsidRPr="00CB3B07">
              <w:rPr>
                <w:b/>
                <w:bCs/>
                <w:color w:val="000000"/>
                <w:spacing w:val="1"/>
                <w:sz w:val="20"/>
                <w:szCs w:val="20"/>
              </w:rPr>
              <w:t>ETHICAL CONSIDERATIONS</w:t>
            </w:r>
            <w:r w:rsidRPr="00CB3B07">
              <w:rPr>
                <w:b/>
                <w:bCs/>
                <w:color w:val="000000"/>
                <w:sz w:val="20"/>
                <w:szCs w:val="20"/>
              </w:rPr>
              <w:t>:</w:t>
            </w:r>
          </w:p>
          <w:p w:rsidR="00B31242" w:rsidRDefault="00B31242" w:rsidP="0054451D">
            <w:pPr>
              <w:widowControl w:val="0"/>
              <w:spacing w:before="40" w:after="40"/>
              <w:ind w:left="58"/>
              <w:rPr>
                <w:sz w:val="20"/>
                <w:szCs w:val="20"/>
              </w:rPr>
            </w:pPr>
            <w:r w:rsidRPr="00CB3B07">
              <w:rPr>
                <w:sz w:val="20"/>
                <w:szCs w:val="20"/>
              </w:rPr>
              <w:t xml:space="preserve">It would be </w:t>
            </w:r>
            <w:r>
              <w:rPr>
                <w:sz w:val="20"/>
                <w:szCs w:val="20"/>
              </w:rPr>
              <w:t>un</w:t>
            </w:r>
            <w:r w:rsidRPr="00CB3B07">
              <w:rPr>
                <w:sz w:val="20"/>
                <w:szCs w:val="20"/>
              </w:rPr>
              <w:t>ethical to have a treatment and a control group if in so doing, women</w:t>
            </w:r>
            <w:r>
              <w:rPr>
                <w:sz w:val="20"/>
                <w:szCs w:val="20"/>
              </w:rPr>
              <w:t>/</w:t>
            </w:r>
            <w:r w:rsidRPr="00CB3B07">
              <w:rPr>
                <w:sz w:val="20"/>
                <w:szCs w:val="20"/>
              </w:rPr>
              <w:t>girls do not receive available services</w:t>
            </w:r>
            <w:r>
              <w:rPr>
                <w:sz w:val="20"/>
                <w:szCs w:val="20"/>
              </w:rPr>
              <w:t xml:space="preserve"> provided through the program</w:t>
            </w:r>
            <w:r w:rsidRPr="00CB3B07">
              <w:rPr>
                <w:sz w:val="20"/>
                <w:szCs w:val="20"/>
              </w:rPr>
              <w:t xml:space="preserve">. Data collection staff require training on </w:t>
            </w:r>
            <w:r>
              <w:rPr>
                <w:sz w:val="20"/>
                <w:szCs w:val="20"/>
              </w:rPr>
              <w:t>appropriate</w:t>
            </w:r>
            <w:r w:rsidRPr="00CB3B07">
              <w:rPr>
                <w:sz w:val="20"/>
                <w:szCs w:val="20"/>
              </w:rPr>
              <w:t xml:space="preserve"> questions </w:t>
            </w:r>
            <w:r>
              <w:rPr>
                <w:sz w:val="20"/>
                <w:szCs w:val="20"/>
              </w:rPr>
              <w:t xml:space="preserve">in order </w:t>
            </w:r>
            <w:r w:rsidRPr="00CB3B07">
              <w:rPr>
                <w:sz w:val="20"/>
                <w:szCs w:val="20"/>
              </w:rPr>
              <w:t xml:space="preserve">to measure this indicator. In particular, </w:t>
            </w:r>
            <w:r>
              <w:rPr>
                <w:sz w:val="20"/>
                <w:szCs w:val="20"/>
              </w:rPr>
              <w:t>staff</w:t>
            </w:r>
            <w:r w:rsidRPr="00CB3B07">
              <w:rPr>
                <w:sz w:val="20"/>
                <w:szCs w:val="20"/>
              </w:rPr>
              <w:t xml:space="preserve"> require training to ensure they do not ask questions about specific GBV experiences</w:t>
            </w:r>
            <w:r>
              <w:rPr>
                <w:sz w:val="20"/>
                <w:szCs w:val="20"/>
              </w:rPr>
              <w:t xml:space="preserve">, </w:t>
            </w:r>
            <w:r w:rsidRPr="00CB3B07">
              <w:rPr>
                <w:sz w:val="20"/>
                <w:szCs w:val="20"/>
              </w:rPr>
              <w:t>or try to identify or pressure women</w:t>
            </w:r>
            <w:r>
              <w:rPr>
                <w:sz w:val="20"/>
                <w:szCs w:val="20"/>
              </w:rPr>
              <w:t>/</w:t>
            </w:r>
            <w:r w:rsidRPr="00CB3B07">
              <w:rPr>
                <w:sz w:val="20"/>
                <w:szCs w:val="20"/>
              </w:rPr>
              <w:t>girls to disclose experiences of GBV.</w:t>
            </w:r>
            <w:r w:rsidRPr="00CB3B07">
              <w:rPr>
                <w:rFonts w:eastAsiaTheme="minorHAnsi"/>
                <w:sz w:val="20"/>
                <w:szCs w:val="20"/>
              </w:rPr>
              <w:t xml:space="preserve"> </w:t>
            </w:r>
            <w:r w:rsidRPr="00CB3B07">
              <w:rPr>
                <w:sz w:val="20"/>
                <w:szCs w:val="20"/>
              </w:rPr>
              <w:t>Since there is the potential for some women</w:t>
            </w:r>
            <w:r>
              <w:rPr>
                <w:sz w:val="20"/>
                <w:szCs w:val="20"/>
              </w:rPr>
              <w:t>/</w:t>
            </w:r>
            <w:r w:rsidRPr="00CB3B07">
              <w:rPr>
                <w:sz w:val="20"/>
                <w:szCs w:val="20"/>
              </w:rPr>
              <w:t xml:space="preserve">girls to choose to </w:t>
            </w:r>
            <w:r>
              <w:rPr>
                <w:sz w:val="20"/>
                <w:szCs w:val="20"/>
              </w:rPr>
              <w:t>“</w:t>
            </w:r>
            <w:r w:rsidRPr="00CB3B07">
              <w:rPr>
                <w:sz w:val="20"/>
                <w:szCs w:val="20"/>
              </w:rPr>
              <w:t>disclose themselves</w:t>
            </w:r>
            <w:r>
              <w:rPr>
                <w:sz w:val="20"/>
                <w:szCs w:val="20"/>
              </w:rPr>
              <w:t>”</w:t>
            </w:r>
            <w:r w:rsidRPr="00CB3B07">
              <w:rPr>
                <w:sz w:val="20"/>
                <w:szCs w:val="20"/>
              </w:rPr>
              <w:t xml:space="preserve"> during data collection, data collection staff should also be trained on</w:t>
            </w:r>
            <w:r>
              <w:rPr>
                <w:sz w:val="20"/>
                <w:szCs w:val="20"/>
              </w:rPr>
              <w:t xml:space="preserve"> (</w:t>
            </w:r>
            <w:r w:rsidRPr="00CB3B07">
              <w:rPr>
                <w:sz w:val="20"/>
                <w:szCs w:val="20"/>
              </w:rPr>
              <w:t xml:space="preserve">1) </w:t>
            </w:r>
            <w:r>
              <w:rPr>
                <w:sz w:val="20"/>
                <w:szCs w:val="20"/>
              </w:rPr>
              <w:t>p</w:t>
            </w:r>
            <w:r w:rsidRPr="00CB3B07">
              <w:rPr>
                <w:sz w:val="20"/>
                <w:szCs w:val="20"/>
              </w:rPr>
              <w:t xml:space="preserve">sychosocial first aid; </w:t>
            </w:r>
            <w:r>
              <w:rPr>
                <w:sz w:val="20"/>
                <w:szCs w:val="20"/>
              </w:rPr>
              <w:t>(</w:t>
            </w:r>
            <w:r w:rsidRPr="00CB3B07">
              <w:rPr>
                <w:sz w:val="20"/>
                <w:szCs w:val="20"/>
              </w:rPr>
              <w:t xml:space="preserve">2) guiding principles of working with </w:t>
            </w:r>
            <w:r>
              <w:rPr>
                <w:sz w:val="20"/>
                <w:szCs w:val="20"/>
              </w:rPr>
              <w:t xml:space="preserve">GBV </w:t>
            </w:r>
            <w:r w:rsidRPr="00CB3B07">
              <w:rPr>
                <w:sz w:val="20"/>
                <w:szCs w:val="20"/>
              </w:rPr>
              <w:t>survivors (</w:t>
            </w:r>
            <w:r>
              <w:rPr>
                <w:sz w:val="20"/>
                <w:szCs w:val="20"/>
              </w:rPr>
              <w:t xml:space="preserve">i.e., </w:t>
            </w:r>
            <w:r w:rsidRPr="00CB3B07">
              <w:rPr>
                <w:sz w:val="20"/>
                <w:szCs w:val="20"/>
              </w:rPr>
              <w:t xml:space="preserve">safety, confidentiality, respect, </w:t>
            </w:r>
            <w:r>
              <w:rPr>
                <w:sz w:val="20"/>
                <w:szCs w:val="20"/>
              </w:rPr>
              <w:t xml:space="preserve">and </w:t>
            </w:r>
            <w:r w:rsidRPr="00CB3B07">
              <w:rPr>
                <w:sz w:val="20"/>
                <w:szCs w:val="20"/>
              </w:rPr>
              <w:t xml:space="preserve">nondiscrimination); and </w:t>
            </w:r>
            <w:r>
              <w:rPr>
                <w:sz w:val="20"/>
                <w:szCs w:val="20"/>
              </w:rPr>
              <w:t>(</w:t>
            </w:r>
            <w:r w:rsidRPr="00CB3B07">
              <w:rPr>
                <w:sz w:val="20"/>
                <w:szCs w:val="20"/>
              </w:rPr>
              <w:t xml:space="preserve">3) </w:t>
            </w:r>
            <w:r>
              <w:rPr>
                <w:sz w:val="20"/>
                <w:szCs w:val="20"/>
              </w:rPr>
              <w:t>h</w:t>
            </w:r>
            <w:r w:rsidRPr="00CB3B07">
              <w:rPr>
                <w:sz w:val="20"/>
                <w:szCs w:val="20"/>
              </w:rPr>
              <w:t xml:space="preserve">ow and where to refer any potential GBV survivors. If it is not possible to provide training for data collectors and/or referrals for survivors, and there is a moderate to high likelihood of </w:t>
            </w:r>
            <w:r>
              <w:rPr>
                <w:sz w:val="20"/>
                <w:szCs w:val="20"/>
              </w:rPr>
              <w:t xml:space="preserve"> </w:t>
            </w:r>
            <w:r w:rsidRPr="00CB3B07">
              <w:rPr>
                <w:sz w:val="20"/>
                <w:szCs w:val="20"/>
              </w:rPr>
              <w:t>survivor disclosure of violence, this information should not be collected.</w:t>
            </w:r>
          </w:p>
        </w:tc>
      </w:tr>
    </w:tbl>
    <w:p w:rsidR="00B31242" w:rsidRPr="00CB3B07" w:rsidRDefault="00B31242" w:rsidP="00E512CA">
      <w:pPr>
        <w:widowControl w:val="0"/>
        <w:spacing w:before="10" w:after="0" w:line="150" w:lineRule="exact"/>
        <w:rPr>
          <w:sz w:val="20"/>
          <w:szCs w:val="20"/>
        </w:rPr>
      </w:pPr>
    </w:p>
    <w:p w:rsidR="00B31242" w:rsidRPr="00CB3B07" w:rsidRDefault="00B31242" w:rsidP="00E512CA">
      <w:pPr>
        <w:rPr>
          <w:sz w:val="20"/>
          <w:szCs w:val="20"/>
        </w:rPr>
      </w:pPr>
      <w:r w:rsidRPr="00CB3B07">
        <w:rPr>
          <w:sz w:val="20"/>
          <w:szCs w:val="20"/>
        </w:rPr>
        <w:br w:type="page"/>
      </w:r>
    </w:p>
    <w:p w:rsidR="00B31242" w:rsidRPr="00CB3B07" w:rsidRDefault="00B31242" w:rsidP="001F0241">
      <w:pPr>
        <w:pStyle w:val="Heading3"/>
        <w:spacing w:before="0" w:after="120"/>
      </w:pPr>
      <w:bookmarkStart w:id="252" w:name="_Toc373785655"/>
      <w:bookmarkStart w:id="253" w:name="_Toc373945295"/>
      <w:bookmarkStart w:id="254" w:name="_Toc373945733"/>
      <w:bookmarkStart w:id="255" w:name="_Toc374886514"/>
      <w:bookmarkStart w:id="256" w:name="_Toc377572385"/>
      <w:bookmarkStart w:id="257" w:name="_Toc377573245"/>
      <w:bookmarkStart w:id="258" w:name="_Toc377575003"/>
      <w:bookmarkStart w:id="259" w:name="_Toc377575419"/>
      <w:r w:rsidRPr="002318CA">
        <w:lastRenderedPageBreak/>
        <w:t>Ind</w:t>
      </w:r>
      <w:r w:rsidRPr="002318CA">
        <w:rPr>
          <w:spacing w:val="1"/>
        </w:rPr>
        <w:t>ic</w:t>
      </w:r>
      <w:r w:rsidRPr="002318CA">
        <w:t>ator</w:t>
      </w:r>
      <w:r w:rsidRPr="002318CA">
        <w:rPr>
          <w:spacing w:val="-12"/>
        </w:rPr>
        <w:t xml:space="preserve"> </w:t>
      </w:r>
      <w:r w:rsidRPr="002318CA">
        <w:t>#</w:t>
      </w:r>
      <w:r w:rsidRPr="002318CA">
        <w:rPr>
          <w:spacing w:val="-2"/>
        </w:rPr>
        <w:t xml:space="preserve"> 2</w:t>
      </w:r>
      <w:bookmarkEnd w:id="252"/>
      <w:bookmarkEnd w:id="253"/>
      <w:bookmarkEnd w:id="254"/>
      <w:bookmarkEnd w:id="255"/>
      <w:bookmarkEnd w:id="256"/>
      <w:bookmarkEnd w:id="257"/>
      <w:bookmarkEnd w:id="258"/>
      <w:bookmarkEnd w:id="259"/>
    </w:p>
    <w:tbl>
      <w:tblPr>
        <w:tblW w:w="0" w:type="auto"/>
        <w:tblLayout w:type="fixed"/>
        <w:tblCellMar>
          <w:left w:w="0" w:type="dxa"/>
          <w:right w:w="0" w:type="dxa"/>
        </w:tblCellMar>
        <w:tblLook w:val="0000"/>
      </w:tblPr>
      <w:tblGrid>
        <w:gridCol w:w="4348"/>
        <w:gridCol w:w="5068"/>
      </w:tblGrid>
      <w:tr w:rsidR="00B31242" w:rsidRPr="00CB3B07" w:rsidTr="0054451D">
        <w:trPr>
          <w:trHeight w:val="359"/>
          <w:tblHeader/>
        </w:trPr>
        <w:tc>
          <w:tcPr>
            <w:tcW w:w="941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CB3B07" w:rsidRDefault="00B31242" w:rsidP="00E03C76">
            <w:pPr>
              <w:widowControl w:val="0"/>
              <w:spacing w:before="40" w:after="40"/>
              <w:jc w:val="center"/>
              <w:rPr>
                <w:sz w:val="20"/>
                <w:szCs w:val="20"/>
              </w:rPr>
            </w:pPr>
            <w:r w:rsidRPr="00CB3B07">
              <w:rPr>
                <w:rFonts w:cs="Calibri"/>
                <w:b/>
                <w:bCs/>
                <w:color w:val="FEFFFF"/>
                <w:spacing w:val="2"/>
                <w:sz w:val="20"/>
                <w:szCs w:val="20"/>
              </w:rPr>
              <w:t>PERCENTAGE OF WOMEN/GIRLS FEARFUL OF EXPERIENCING GBV</w:t>
            </w:r>
          </w:p>
        </w:tc>
      </w:tr>
      <w:tr w:rsidR="00B31242" w:rsidRPr="00CB3B07" w:rsidTr="0054451D">
        <w:trPr>
          <w:trHeight w:val="1979"/>
        </w:trPr>
        <w:tc>
          <w:tcPr>
            <w:tcW w:w="9416" w:type="dxa"/>
            <w:gridSpan w:val="2"/>
            <w:tcBorders>
              <w:top w:val="single" w:sz="4" w:space="0" w:color="000000"/>
              <w:left w:val="single" w:sz="4" w:space="0" w:color="000000"/>
              <w:bottom w:val="nil"/>
              <w:right w:val="single" w:sz="4" w:space="0" w:color="000000"/>
            </w:tcBorders>
          </w:tcPr>
          <w:p w:rsidR="00B31242" w:rsidRPr="00CB3B07" w:rsidRDefault="00B31242" w:rsidP="00E03C76">
            <w:pPr>
              <w:widowControl w:val="0"/>
              <w:spacing w:before="40" w:after="40"/>
              <w:ind w:left="58" w:right="58"/>
              <w:rPr>
                <w:b/>
                <w:bCs/>
                <w:iCs/>
                <w:caps/>
                <w:color w:val="336799" w:themeColor="background2"/>
                <w:sz w:val="20"/>
                <w:szCs w:val="20"/>
              </w:rPr>
            </w:pPr>
            <w:r w:rsidRPr="00CB3B07">
              <w:rPr>
                <w:b/>
                <w:bCs/>
                <w:sz w:val="20"/>
                <w:szCs w:val="20"/>
              </w:rPr>
              <w:t>D</w:t>
            </w:r>
            <w:r w:rsidRPr="00CB3B07">
              <w:rPr>
                <w:b/>
                <w:bCs/>
                <w:spacing w:val="-1"/>
                <w:sz w:val="20"/>
                <w:szCs w:val="20"/>
              </w:rPr>
              <w:t>E</w:t>
            </w:r>
            <w:r w:rsidRPr="00CB3B07">
              <w:rPr>
                <w:b/>
                <w:bCs/>
                <w:spacing w:val="1"/>
                <w:sz w:val="20"/>
                <w:szCs w:val="20"/>
              </w:rPr>
              <w:t>F</w:t>
            </w:r>
            <w:r w:rsidRPr="00CB3B07">
              <w:rPr>
                <w:b/>
                <w:bCs/>
                <w:sz w:val="20"/>
                <w:szCs w:val="20"/>
              </w:rPr>
              <w:t>INI</w:t>
            </w:r>
            <w:r w:rsidRPr="00CB3B07">
              <w:rPr>
                <w:b/>
                <w:bCs/>
                <w:spacing w:val="3"/>
                <w:sz w:val="20"/>
                <w:szCs w:val="20"/>
              </w:rPr>
              <w:t>T</w:t>
            </w:r>
            <w:r w:rsidRPr="00CB3B07">
              <w:rPr>
                <w:b/>
                <w:bCs/>
                <w:sz w:val="20"/>
                <w:szCs w:val="20"/>
              </w:rPr>
              <w:t>I</w:t>
            </w:r>
            <w:r w:rsidRPr="00CB3B07">
              <w:rPr>
                <w:b/>
                <w:bCs/>
                <w:spacing w:val="1"/>
                <w:sz w:val="20"/>
                <w:szCs w:val="20"/>
              </w:rPr>
              <w:t>O</w:t>
            </w:r>
            <w:r w:rsidRPr="00CB3B07">
              <w:rPr>
                <w:b/>
                <w:bCs/>
                <w:sz w:val="20"/>
                <w:szCs w:val="20"/>
              </w:rPr>
              <w:t xml:space="preserve">N: </w:t>
            </w:r>
          </w:p>
          <w:p w:rsidR="00B31242" w:rsidRPr="00CB3B07" w:rsidRDefault="00B31242" w:rsidP="00E03C76">
            <w:pPr>
              <w:keepNext/>
              <w:keepLines/>
              <w:widowControl w:val="0"/>
              <w:spacing w:before="40" w:after="40"/>
              <w:ind w:left="58" w:right="58"/>
              <w:outlineLvl w:val="3"/>
              <w:rPr>
                <w:b/>
                <w:bCs/>
                <w:iCs/>
                <w:caps/>
                <w:color w:val="336799" w:themeColor="background2"/>
                <w:sz w:val="20"/>
                <w:szCs w:val="20"/>
              </w:rPr>
            </w:pPr>
            <w:r w:rsidRPr="00CB3B07">
              <w:rPr>
                <w:bCs/>
                <w:sz w:val="20"/>
                <w:szCs w:val="20"/>
              </w:rPr>
              <w:t>This indicator measures the percentage of women</w:t>
            </w:r>
            <w:r>
              <w:rPr>
                <w:bCs/>
                <w:sz w:val="20"/>
                <w:szCs w:val="20"/>
              </w:rPr>
              <w:t>/</w:t>
            </w:r>
            <w:r w:rsidRPr="00CB3B07">
              <w:rPr>
                <w:bCs/>
                <w:sz w:val="20"/>
                <w:szCs w:val="20"/>
              </w:rPr>
              <w:t xml:space="preserve">girls who are fearful of experiencing GBV. It is not a measure of violence actually taking place. It is a measure of the </w:t>
            </w:r>
            <w:r w:rsidRPr="00133A3D">
              <w:rPr>
                <w:bCs/>
                <w:i/>
                <w:sz w:val="20"/>
                <w:szCs w:val="20"/>
              </w:rPr>
              <w:t>fear</w:t>
            </w:r>
            <w:r w:rsidRPr="00CB3B07">
              <w:rPr>
                <w:bCs/>
                <w:sz w:val="20"/>
                <w:szCs w:val="20"/>
              </w:rPr>
              <w:t xml:space="preserve"> of GBV, which can limit the ability of women</w:t>
            </w:r>
            <w:r>
              <w:rPr>
                <w:bCs/>
                <w:sz w:val="20"/>
                <w:szCs w:val="20"/>
              </w:rPr>
              <w:t>/</w:t>
            </w:r>
            <w:r w:rsidRPr="00CB3B07">
              <w:rPr>
                <w:bCs/>
                <w:sz w:val="20"/>
                <w:szCs w:val="20"/>
              </w:rPr>
              <w:t xml:space="preserve">girls to participate actively in economic, social, and political activities in and outside the home. </w:t>
            </w:r>
            <w:r>
              <w:rPr>
                <w:bCs/>
                <w:sz w:val="20"/>
                <w:szCs w:val="20"/>
              </w:rPr>
              <w:t>Being “</w:t>
            </w:r>
            <w:r>
              <w:rPr>
                <w:sz w:val="20"/>
                <w:szCs w:val="20"/>
              </w:rPr>
              <w:t>f</w:t>
            </w:r>
            <w:r w:rsidRPr="00CB3B07">
              <w:rPr>
                <w:sz w:val="20"/>
                <w:szCs w:val="20"/>
              </w:rPr>
              <w:t>earful of experiencing GBV</w:t>
            </w:r>
            <w:r>
              <w:rPr>
                <w:sz w:val="20"/>
                <w:szCs w:val="20"/>
              </w:rPr>
              <w:t>”</w:t>
            </w:r>
            <w:r w:rsidRPr="00CB3B07">
              <w:rPr>
                <w:sz w:val="20"/>
                <w:szCs w:val="20"/>
              </w:rPr>
              <w:t xml:space="preserve"> may be defined as feeling threatened or in danger of GBV, including but not limited to rape, harassment, and exploitation. </w:t>
            </w:r>
            <w:r w:rsidRPr="00CB3B07">
              <w:rPr>
                <w:bCs/>
                <w:sz w:val="20"/>
                <w:szCs w:val="20"/>
              </w:rPr>
              <w:t>The numerator of this indicator is the number of women</w:t>
            </w:r>
            <w:r>
              <w:rPr>
                <w:bCs/>
                <w:sz w:val="20"/>
                <w:szCs w:val="20"/>
              </w:rPr>
              <w:t>/</w:t>
            </w:r>
            <w:r w:rsidRPr="00CB3B07">
              <w:rPr>
                <w:bCs/>
                <w:sz w:val="20"/>
                <w:szCs w:val="20"/>
              </w:rPr>
              <w:t>girls who report being fearful of experiencing GBV over a given time period in a defined area (geographic or otherwise). The denominator is the total number of women</w:t>
            </w:r>
            <w:r>
              <w:rPr>
                <w:bCs/>
                <w:sz w:val="20"/>
                <w:szCs w:val="20"/>
              </w:rPr>
              <w:t>/</w:t>
            </w:r>
            <w:r w:rsidRPr="00CB3B07">
              <w:rPr>
                <w:bCs/>
                <w:sz w:val="20"/>
                <w:szCs w:val="20"/>
              </w:rPr>
              <w:t xml:space="preserve">girls responding to the survey. </w:t>
            </w:r>
          </w:p>
        </w:tc>
      </w:tr>
      <w:tr w:rsidR="00B31242" w:rsidRPr="00CB3B07" w:rsidTr="0054451D">
        <w:trPr>
          <w:trHeight w:val="890"/>
        </w:trPr>
        <w:tc>
          <w:tcPr>
            <w:tcW w:w="4348"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z w:val="20"/>
                <w:szCs w:val="20"/>
              </w:rPr>
              <w:t>UNI</w:t>
            </w:r>
            <w:r w:rsidRPr="00CB3B07">
              <w:rPr>
                <w:b/>
                <w:bCs/>
                <w:spacing w:val="3"/>
                <w:sz w:val="20"/>
                <w:szCs w:val="20"/>
              </w:rPr>
              <w:t>T OF MEASURE</w:t>
            </w:r>
            <w:r w:rsidRPr="00CB3B07">
              <w:rPr>
                <w:b/>
                <w:bCs/>
                <w:sz w:val="20"/>
                <w:szCs w:val="20"/>
              </w:rPr>
              <w:t>:</w:t>
            </w:r>
          </w:p>
          <w:p w:rsidR="00B31242" w:rsidRPr="00CB3B07" w:rsidRDefault="00B31242" w:rsidP="00E03C76">
            <w:pPr>
              <w:widowControl w:val="0"/>
              <w:spacing w:before="40" w:after="40"/>
              <w:ind w:left="58" w:right="58"/>
              <w:rPr>
                <w:b/>
                <w:iCs/>
                <w:caps/>
                <w:color w:val="336799" w:themeColor="background2"/>
                <w:sz w:val="20"/>
                <w:szCs w:val="20"/>
              </w:rPr>
            </w:pPr>
            <w:r w:rsidRPr="00CB3B07">
              <w:rPr>
                <w:sz w:val="20"/>
                <w:szCs w:val="20"/>
              </w:rPr>
              <w:t xml:space="preserve">Percentage of women and girls who report feeling fearful of experiencing GBV. </w:t>
            </w:r>
          </w:p>
        </w:tc>
        <w:tc>
          <w:tcPr>
            <w:tcW w:w="5068"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z w:val="20"/>
                <w:szCs w:val="20"/>
              </w:rPr>
              <w:t>DI</w:t>
            </w:r>
            <w:r w:rsidRPr="00CB3B07">
              <w:rPr>
                <w:b/>
                <w:bCs/>
                <w:spacing w:val="4"/>
                <w:sz w:val="20"/>
                <w:szCs w:val="20"/>
              </w:rPr>
              <w:t>S</w:t>
            </w:r>
            <w:r w:rsidRPr="00CB3B07">
              <w:rPr>
                <w:b/>
                <w:bCs/>
                <w:spacing w:val="-5"/>
                <w:sz w:val="20"/>
                <w:szCs w:val="20"/>
              </w:rPr>
              <w:t>A</w:t>
            </w:r>
            <w:r w:rsidRPr="00CB3B07">
              <w:rPr>
                <w:b/>
                <w:bCs/>
                <w:spacing w:val="1"/>
                <w:sz w:val="20"/>
                <w:szCs w:val="20"/>
              </w:rPr>
              <w:t>GG</w:t>
            </w:r>
            <w:r w:rsidRPr="00CB3B07">
              <w:rPr>
                <w:b/>
                <w:bCs/>
                <w:spacing w:val="3"/>
                <w:sz w:val="20"/>
                <w:szCs w:val="20"/>
              </w:rPr>
              <w:t>R</w:t>
            </w:r>
            <w:r w:rsidRPr="00CB3B07">
              <w:rPr>
                <w:b/>
                <w:bCs/>
                <w:spacing w:val="-1"/>
                <w:sz w:val="20"/>
                <w:szCs w:val="20"/>
              </w:rPr>
              <w:t>E</w:t>
            </w:r>
            <w:r w:rsidRPr="00CB3B07">
              <w:rPr>
                <w:b/>
                <w:bCs/>
                <w:spacing w:val="6"/>
                <w:sz w:val="20"/>
                <w:szCs w:val="20"/>
              </w:rPr>
              <w:t>G</w:t>
            </w:r>
            <w:r w:rsidRPr="00CB3B07">
              <w:rPr>
                <w:b/>
                <w:bCs/>
                <w:spacing w:val="-7"/>
                <w:sz w:val="20"/>
                <w:szCs w:val="20"/>
              </w:rPr>
              <w:t>A</w:t>
            </w:r>
            <w:r w:rsidRPr="00CB3B07">
              <w:rPr>
                <w:b/>
                <w:bCs/>
                <w:spacing w:val="3"/>
                <w:sz w:val="20"/>
                <w:szCs w:val="20"/>
              </w:rPr>
              <w:t>T</w:t>
            </w:r>
            <w:r w:rsidRPr="00CB3B07">
              <w:rPr>
                <w:b/>
                <w:bCs/>
                <w:sz w:val="20"/>
                <w:szCs w:val="20"/>
              </w:rPr>
              <w:t>E</w:t>
            </w:r>
            <w:r w:rsidRPr="00CB3B07">
              <w:rPr>
                <w:b/>
                <w:bCs/>
                <w:spacing w:val="-17"/>
                <w:sz w:val="20"/>
                <w:szCs w:val="20"/>
              </w:rPr>
              <w:t xml:space="preserve"> </w:t>
            </w:r>
            <w:r w:rsidRPr="00CB3B07">
              <w:rPr>
                <w:b/>
                <w:bCs/>
                <w:sz w:val="20"/>
                <w:szCs w:val="20"/>
              </w:rPr>
              <w:t>B</w:t>
            </w:r>
            <w:r w:rsidRPr="00CB3B07">
              <w:rPr>
                <w:b/>
                <w:bCs/>
                <w:spacing w:val="2"/>
                <w:sz w:val="20"/>
                <w:szCs w:val="20"/>
              </w:rPr>
              <w:t>Y</w:t>
            </w:r>
            <w:r w:rsidRPr="00CB3B07">
              <w:rPr>
                <w:b/>
                <w:bCs/>
                <w:sz w:val="20"/>
                <w:szCs w:val="20"/>
              </w:rPr>
              <w:t>:</w:t>
            </w:r>
          </w:p>
          <w:p w:rsidR="00B31242" w:rsidRPr="00CB3B07" w:rsidRDefault="00B31242" w:rsidP="00E03C76">
            <w:pPr>
              <w:widowControl w:val="0"/>
              <w:spacing w:before="40" w:after="40"/>
              <w:ind w:left="58" w:right="58"/>
              <w:rPr>
                <w:b/>
                <w:iCs/>
                <w:caps/>
                <w:color w:val="336799" w:themeColor="background2"/>
                <w:sz w:val="20"/>
                <w:szCs w:val="20"/>
              </w:rPr>
            </w:pPr>
            <w:r w:rsidRPr="00CB3B07">
              <w:rPr>
                <w:sz w:val="20"/>
                <w:szCs w:val="20"/>
              </w:rPr>
              <w:t>Age (group)</w:t>
            </w:r>
            <w:r>
              <w:rPr>
                <w:sz w:val="20"/>
                <w:szCs w:val="20"/>
              </w:rPr>
              <w:t>,</w:t>
            </w:r>
            <w:r w:rsidRPr="00CB3B07">
              <w:rPr>
                <w:sz w:val="20"/>
                <w:szCs w:val="20"/>
              </w:rPr>
              <w:t xml:space="preserve"> neighborhood</w:t>
            </w:r>
            <w:r>
              <w:rPr>
                <w:sz w:val="20"/>
                <w:szCs w:val="20"/>
              </w:rPr>
              <w:t>,</w:t>
            </w:r>
            <w:r w:rsidRPr="00CB3B07">
              <w:rPr>
                <w:sz w:val="20"/>
                <w:szCs w:val="20"/>
              </w:rPr>
              <w:t xml:space="preserve"> marital status</w:t>
            </w:r>
            <w:r>
              <w:rPr>
                <w:sz w:val="20"/>
                <w:szCs w:val="20"/>
              </w:rPr>
              <w:t>,</w:t>
            </w:r>
            <w:r w:rsidRPr="00CB3B07">
              <w:rPr>
                <w:sz w:val="20"/>
                <w:szCs w:val="20"/>
              </w:rPr>
              <w:t xml:space="preserve"> ethnic group</w:t>
            </w:r>
            <w:r>
              <w:rPr>
                <w:sz w:val="20"/>
                <w:szCs w:val="20"/>
              </w:rPr>
              <w:t>,</w:t>
            </w:r>
            <w:r w:rsidRPr="00CB3B07">
              <w:rPr>
                <w:sz w:val="20"/>
                <w:szCs w:val="20"/>
              </w:rPr>
              <w:t xml:space="preserve"> religion</w:t>
            </w:r>
            <w:r>
              <w:rPr>
                <w:sz w:val="20"/>
                <w:szCs w:val="20"/>
              </w:rPr>
              <w:t>,</w:t>
            </w:r>
            <w:r w:rsidRPr="00CB3B07">
              <w:rPr>
                <w:sz w:val="20"/>
                <w:szCs w:val="20"/>
              </w:rPr>
              <w:t xml:space="preserve"> political affiliation</w:t>
            </w:r>
            <w:r>
              <w:rPr>
                <w:sz w:val="20"/>
                <w:szCs w:val="20"/>
              </w:rPr>
              <w:t>,</w:t>
            </w:r>
            <w:r w:rsidRPr="00CB3B07">
              <w:rPr>
                <w:sz w:val="20"/>
                <w:szCs w:val="20"/>
              </w:rPr>
              <w:t xml:space="preserve"> and/or crisis phase</w:t>
            </w:r>
          </w:p>
        </w:tc>
      </w:tr>
      <w:tr w:rsidR="00B31242" w:rsidRPr="00CB3B07" w:rsidTr="0054451D">
        <w:trPr>
          <w:trHeight w:val="620"/>
        </w:trPr>
        <w:tc>
          <w:tcPr>
            <w:tcW w:w="4348"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pacing w:val="1"/>
                <w:sz w:val="20"/>
                <w:szCs w:val="20"/>
              </w:rPr>
              <w:t>T</w:t>
            </w:r>
            <w:r w:rsidRPr="00CB3B07">
              <w:rPr>
                <w:b/>
                <w:bCs/>
                <w:spacing w:val="2"/>
                <w:sz w:val="20"/>
                <w:szCs w:val="20"/>
              </w:rPr>
              <w:t>Y</w:t>
            </w:r>
            <w:r w:rsidRPr="00CB3B07">
              <w:rPr>
                <w:b/>
                <w:bCs/>
                <w:spacing w:val="-1"/>
                <w:sz w:val="20"/>
                <w:szCs w:val="20"/>
              </w:rPr>
              <w:t>P</w:t>
            </w:r>
            <w:r w:rsidRPr="00CB3B07">
              <w:rPr>
                <w:b/>
                <w:bCs/>
                <w:sz w:val="20"/>
                <w:szCs w:val="20"/>
              </w:rPr>
              <w:t>E</w:t>
            </w:r>
            <w:r w:rsidRPr="00CB3B07">
              <w:rPr>
                <w:b/>
                <w:bCs/>
                <w:spacing w:val="-6"/>
                <w:sz w:val="20"/>
                <w:szCs w:val="20"/>
              </w:rPr>
              <w:t xml:space="preserve"> </w:t>
            </w:r>
            <w:r w:rsidRPr="00CB3B07">
              <w:rPr>
                <w:b/>
                <w:bCs/>
                <w:spacing w:val="1"/>
                <w:sz w:val="20"/>
                <w:szCs w:val="20"/>
              </w:rPr>
              <w:t>(O</w:t>
            </w:r>
            <w:r w:rsidRPr="00CB3B07">
              <w:rPr>
                <w:b/>
                <w:bCs/>
                <w:sz w:val="20"/>
                <w:szCs w:val="20"/>
              </w:rPr>
              <w:t>U</w:t>
            </w:r>
            <w:r w:rsidRPr="00CB3B07">
              <w:rPr>
                <w:b/>
                <w:bCs/>
                <w:spacing w:val="3"/>
                <w:sz w:val="20"/>
                <w:szCs w:val="20"/>
              </w:rPr>
              <w:t>T</w:t>
            </w:r>
            <w:r w:rsidRPr="00CB3B07">
              <w:rPr>
                <w:b/>
                <w:bCs/>
                <w:sz w:val="20"/>
                <w:szCs w:val="20"/>
              </w:rPr>
              <w:t>C</w:t>
            </w:r>
            <w:r w:rsidRPr="00CB3B07">
              <w:rPr>
                <w:b/>
                <w:bCs/>
                <w:spacing w:val="-1"/>
                <w:sz w:val="20"/>
                <w:szCs w:val="20"/>
              </w:rPr>
              <w:t>O</w:t>
            </w:r>
            <w:r w:rsidRPr="00CB3B07">
              <w:rPr>
                <w:b/>
                <w:bCs/>
                <w:spacing w:val="4"/>
                <w:sz w:val="20"/>
                <w:szCs w:val="20"/>
              </w:rPr>
              <w:t>M</w:t>
            </w:r>
            <w:r w:rsidRPr="00CB3B07">
              <w:rPr>
                <w:b/>
                <w:bCs/>
                <w:spacing w:val="-1"/>
                <w:sz w:val="20"/>
                <w:szCs w:val="20"/>
              </w:rPr>
              <w:t>E</w:t>
            </w:r>
            <w:r w:rsidRPr="00CB3B07">
              <w:rPr>
                <w:b/>
                <w:bCs/>
                <w:sz w:val="20"/>
                <w:szCs w:val="20"/>
              </w:rPr>
              <w:t>/</w:t>
            </w:r>
            <w:r w:rsidRPr="00CB3B07">
              <w:rPr>
                <w:b/>
                <w:bCs/>
                <w:spacing w:val="-3"/>
                <w:sz w:val="20"/>
                <w:szCs w:val="20"/>
              </w:rPr>
              <w:t>I</w:t>
            </w:r>
            <w:r w:rsidRPr="00CB3B07">
              <w:rPr>
                <w:b/>
                <w:bCs/>
                <w:spacing w:val="4"/>
                <w:sz w:val="20"/>
                <w:szCs w:val="20"/>
              </w:rPr>
              <w:t>M</w:t>
            </w:r>
            <w:r w:rsidRPr="00CB3B07">
              <w:rPr>
                <w:b/>
                <w:bCs/>
                <w:spacing w:val="2"/>
                <w:sz w:val="20"/>
                <w:szCs w:val="20"/>
              </w:rPr>
              <w:t>P</w:t>
            </w:r>
            <w:r w:rsidRPr="00CB3B07">
              <w:rPr>
                <w:b/>
                <w:bCs/>
                <w:spacing w:val="-5"/>
                <w:sz w:val="20"/>
                <w:szCs w:val="20"/>
              </w:rPr>
              <w:t>A</w:t>
            </w:r>
            <w:r w:rsidRPr="00CB3B07">
              <w:rPr>
                <w:b/>
                <w:bCs/>
                <w:spacing w:val="3"/>
                <w:sz w:val="20"/>
                <w:szCs w:val="20"/>
              </w:rPr>
              <w:t>CT</w:t>
            </w:r>
            <w:r w:rsidRPr="00CB3B07">
              <w:rPr>
                <w:b/>
                <w:bCs/>
                <w:spacing w:val="-2"/>
                <w:sz w:val="20"/>
                <w:szCs w:val="20"/>
              </w:rPr>
              <w:t>)</w:t>
            </w:r>
            <w:r w:rsidRPr="00CB3B07">
              <w:rPr>
                <w:b/>
                <w:bCs/>
                <w:sz w:val="20"/>
                <w:szCs w:val="20"/>
              </w:rPr>
              <w:t>:</w:t>
            </w:r>
          </w:p>
          <w:p w:rsidR="00B31242" w:rsidRPr="00CB3B07" w:rsidRDefault="00B31242" w:rsidP="00E03C76">
            <w:pPr>
              <w:widowControl w:val="0"/>
              <w:spacing w:before="40" w:after="40"/>
              <w:ind w:left="58" w:right="58"/>
              <w:rPr>
                <w:b/>
                <w:iCs/>
                <w:caps/>
                <w:color w:val="336799" w:themeColor="background2"/>
                <w:sz w:val="20"/>
                <w:szCs w:val="20"/>
              </w:rPr>
            </w:pPr>
            <w:r w:rsidRPr="00CB3B07">
              <w:rPr>
                <w:sz w:val="20"/>
                <w:szCs w:val="20"/>
              </w:rPr>
              <w:t>Outcome</w:t>
            </w:r>
          </w:p>
        </w:tc>
        <w:tc>
          <w:tcPr>
            <w:tcW w:w="5068" w:type="dxa"/>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b/>
                <w:iCs/>
                <w:caps/>
                <w:color w:val="336799" w:themeColor="background2"/>
                <w:sz w:val="20"/>
                <w:szCs w:val="20"/>
              </w:rPr>
            </w:pPr>
            <w:r w:rsidRPr="00CB3B07">
              <w:rPr>
                <w:b/>
                <w:bCs/>
                <w:sz w:val="20"/>
                <w:szCs w:val="20"/>
              </w:rPr>
              <w:t>DIR</w:t>
            </w:r>
            <w:r w:rsidRPr="00CB3B07">
              <w:rPr>
                <w:b/>
                <w:bCs/>
                <w:spacing w:val="-1"/>
                <w:sz w:val="20"/>
                <w:szCs w:val="20"/>
              </w:rPr>
              <w:t>E</w:t>
            </w:r>
            <w:r w:rsidRPr="00CB3B07">
              <w:rPr>
                <w:b/>
                <w:bCs/>
                <w:sz w:val="20"/>
                <w:szCs w:val="20"/>
              </w:rPr>
              <w:t>C</w:t>
            </w:r>
            <w:r w:rsidRPr="00CB3B07">
              <w:rPr>
                <w:b/>
                <w:bCs/>
                <w:spacing w:val="3"/>
                <w:sz w:val="20"/>
                <w:szCs w:val="20"/>
              </w:rPr>
              <w:t>T</w:t>
            </w:r>
            <w:r w:rsidRPr="00CB3B07">
              <w:rPr>
                <w:b/>
                <w:bCs/>
                <w:sz w:val="20"/>
                <w:szCs w:val="20"/>
              </w:rPr>
              <w:t>I</w:t>
            </w:r>
            <w:r w:rsidRPr="00CB3B07">
              <w:rPr>
                <w:b/>
                <w:bCs/>
                <w:spacing w:val="1"/>
                <w:sz w:val="20"/>
                <w:szCs w:val="20"/>
              </w:rPr>
              <w:t>O</w:t>
            </w:r>
            <w:r w:rsidRPr="00CB3B07">
              <w:rPr>
                <w:b/>
                <w:bCs/>
                <w:sz w:val="20"/>
                <w:szCs w:val="20"/>
              </w:rPr>
              <w:t>N</w:t>
            </w:r>
            <w:r w:rsidRPr="00CB3B07">
              <w:rPr>
                <w:b/>
                <w:bCs/>
                <w:spacing w:val="-11"/>
                <w:sz w:val="20"/>
                <w:szCs w:val="20"/>
              </w:rPr>
              <w:t xml:space="preserve"> </w:t>
            </w:r>
            <w:r w:rsidRPr="00CB3B07">
              <w:rPr>
                <w:b/>
                <w:bCs/>
                <w:spacing w:val="1"/>
                <w:sz w:val="20"/>
                <w:szCs w:val="20"/>
              </w:rPr>
              <w:t>O</w:t>
            </w:r>
            <w:r w:rsidRPr="00CB3B07">
              <w:rPr>
                <w:b/>
                <w:bCs/>
                <w:sz w:val="20"/>
                <w:szCs w:val="20"/>
              </w:rPr>
              <w:t>F</w:t>
            </w:r>
            <w:r w:rsidRPr="00CB3B07">
              <w:rPr>
                <w:b/>
                <w:bCs/>
                <w:spacing w:val="-3"/>
                <w:sz w:val="20"/>
                <w:szCs w:val="20"/>
              </w:rPr>
              <w:t xml:space="preserve"> </w:t>
            </w:r>
            <w:r w:rsidRPr="00CB3B07">
              <w:rPr>
                <w:b/>
                <w:bCs/>
                <w:sz w:val="20"/>
                <w:szCs w:val="20"/>
              </w:rPr>
              <w:t>C</w:t>
            </w:r>
            <w:r w:rsidRPr="00CB3B07">
              <w:rPr>
                <w:b/>
                <w:bCs/>
                <w:spacing w:val="5"/>
                <w:sz w:val="20"/>
                <w:szCs w:val="20"/>
              </w:rPr>
              <w:t>H</w:t>
            </w:r>
            <w:r w:rsidRPr="00CB3B07">
              <w:rPr>
                <w:b/>
                <w:bCs/>
                <w:spacing w:val="-5"/>
                <w:sz w:val="20"/>
                <w:szCs w:val="20"/>
              </w:rPr>
              <w:t>A</w:t>
            </w:r>
            <w:r w:rsidRPr="00CB3B07">
              <w:rPr>
                <w:b/>
                <w:bCs/>
                <w:sz w:val="20"/>
                <w:szCs w:val="20"/>
              </w:rPr>
              <w:t>N</w:t>
            </w:r>
            <w:r w:rsidRPr="00CB3B07">
              <w:rPr>
                <w:b/>
                <w:bCs/>
                <w:spacing w:val="3"/>
                <w:sz w:val="20"/>
                <w:szCs w:val="20"/>
              </w:rPr>
              <w:t>G</w:t>
            </w:r>
            <w:r w:rsidRPr="00CB3B07">
              <w:rPr>
                <w:b/>
                <w:bCs/>
                <w:spacing w:val="-1"/>
                <w:sz w:val="20"/>
                <w:szCs w:val="20"/>
              </w:rPr>
              <w:t>E</w:t>
            </w:r>
            <w:r w:rsidRPr="00CB3B07">
              <w:rPr>
                <w:b/>
                <w:bCs/>
                <w:sz w:val="20"/>
                <w:szCs w:val="20"/>
              </w:rPr>
              <w:t>:</w:t>
            </w:r>
          </w:p>
          <w:p w:rsidR="00B31242" w:rsidRPr="00CB3B07" w:rsidRDefault="00B31242" w:rsidP="00E03C76">
            <w:pPr>
              <w:widowControl w:val="0"/>
              <w:spacing w:before="40" w:after="40"/>
              <w:ind w:left="58" w:right="58"/>
              <w:rPr>
                <w:b/>
                <w:iCs/>
                <w:caps/>
                <w:color w:val="336799" w:themeColor="background2"/>
                <w:sz w:val="20"/>
                <w:szCs w:val="20"/>
              </w:rPr>
            </w:pPr>
            <w:r w:rsidRPr="00CB3B07">
              <w:rPr>
                <w:sz w:val="20"/>
                <w:szCs w:val="20"/>
              </w:rPr>
              <w:t>A decrease in the percentage represents a positive change</w:t>
            </w:r>
            <w:r>
              <w:rPr>
                <w:sz w:val="20"/>
                <w:szCs w:val="20"/>
              </w:rPr>
              <w:t>.</w:t>
            </w:r>
          </w:p>
        </w:tc>
      </w:tr>
      <w:tr w:rsidR="00B31242" w:rsidRPr="00CB3B07" w:rsidTr="00E03C76">
        <w:trPr>
          <w:trHeight w:val="620"/>
        </w:trPr>
        <w:tc>
          <w:tcPr>
            <w:tcW w:w="9416" w:type="dxa"/>
            <w:gridSpan w:val="2"/>
            <w:tcBorders>
              <w:top w:val="nil"/>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ight="58"/>
              <w:rPr>
                <w:sz w:val="20"/>
                <w:szCs w:val="20"/>
              </w:rPr>
            </w:pPr>
            <w:r w:rsidRPr="00CB3B07">
              <w:rPr>
                <w:b/>
                <w:bCs/>
                <w:spacing w:val="3"/>
                <w:sz w:val="20"/>
                <w:szCs w:val="20"/>
              </w:rPr>
              <w:t>D</w:t>
            </w:r>
            <w:r w:rsidRPr="00CB3B07">
              <w:rPr>
                <w:b/>
                <w:bCs/>
                <w:spacing w:val="-7"/>
                <w:sz w:val="20"/>
                <w:szCs w:val="20"/>
              </w:rPr>
              <w:t>A</w:t>
            </w:r>
            <w:r w:rsidRPr="00CB3B07">
              <w:rPr>
                <w:b/>
                <w:bCs/>
                <w:spacing w:val="8"/>
                <w:sz w:val="20"/>
                <w:szCs w:val="20"/>
              </w:rPr>
              <w:t>T</w:t>
            </w:r>
            <w:r w:rsidRPr="00CB3B07">
              <w:rPr>
                <w:b/>
                <w:bCs/>
                <w:sz w:val="20"/>
                <w:szCs w:val="20"/>
              </w:rPr>
              <w:t>A</w:t>
            </w:r>
            <w:r w:rsidRPr="00CB3B07">
              <w:rPr>
                <w:b/>
                <w:bCs/>
                <w:spacing w:val="-8"/>
                <w:sz w:val="20"/>
                <w:szCs w:val="20"/>
              </w:rPr>
              <w:t xml:space="preserve"> </w:t>
            </w:r>
            <w:r w:rsidRPr="00CB3B07">
              <w:rPr>
                <w:b/>
                <w:bCs/>
                <w:spacing w:val="-1"/>
                <w:sz w:val="20"/>
                <w:szCs w:val="20"/>
              </w:rPr>
              <w:t>S</w:t>
            </w:r>
            <w:r w:rsidRPr="00CB3B07">
              <w:rPr>
                <w:b/>
                <w:bCs/>
                <w:spacing w:val="1"/>
                <w:sz w:val="20"/>
                <w:szCs w:val="20"/>
              </w:rPr>
              <w:t>O</w:t>
            </w:r>
            <w:r w:rsidRPr="00CB3B07">
              <w:rPr>
                <w:b/>
                <w:bCs/>
                <w:sz w:val="20"/>
                <w:szCs w:val="20"/>
              </w:rPr>
              <w:t>U</w:t>
            </w:r>
            <w:r w:rsidRPr="00CB3B07">
              <w:rPr>
                <w:b/>
                <w:bCs/>
                <w:spacing w:val="3"/>
                <w:sz w:val="20"/>
                <w:szCs w:val="20"/>
              </w:rPr>
              <w:t>R</w:t>
            </w:r>
            <w:r w:rsidRPr="00CB3B07">
              <w:rPr>
                <w:b/>
                <w:bCs/>
                <w:sz w:val="20"/>
                <w:szCs w:val="20"/>
              </w:rPr>
              <w:t>C</w:t>
            </w:r>
            <w:r w:rsidRPr="00CB3B07">
              <w:rPr>
                <w:b/>
                <w:bCs/>
                <w:spacing w:val="-1"/>
                <w:sz w:val="20"/>
                <w:szCs w:val="20"/>
              </w:rPr>
              <w:t>E:</w:t>
            </w:r>
          </w:p>
          <w:p w:rsidR="00B31242" w:rsidRPr="00CB3B07" w:rsidRDefault="00B31242" w:rsidP="00E03C76">
            <w:pPr>
              <w:keepNext/>
              <w:keepLines/>
              <w:widowControl w:val="0"/>
              <w:spacing w:before="40" w:after="40"/>
              <w:ind w:left="58" w:right="58"/>
              <w:outlineLvl w:val="3"/>
              <w:rPr>
                <w:sz w:val="20"/>
                <w:szCs w:val="20"/>
              </w:rPr>
            </w:pPr>
            <w:r w:rsidRPr="00CB3B07">
              <w:rPr>
                <w:bCs/>
                <w:spacing w:val="-1"/>
                <w:sz w:val="20"/>
                <w:szCs w:val="20"/>
              </w:rPr>
              <w:t>Survey using randomized samples</w:t>
            </w:r>
            <w:r>
              <w:rPr>
                <w:bCs/>
                <w:spacing w:val="-1"/>
                <w:sz w:val="20"/>
                <w:szCs w:val="20"/>
              </w:rPr>
              <w:t>.</w:t>
            </w:r>
          </w:p>
        </w:tc>
      </w:tr>
      <w:tr w:rsidR="00B31242" w:rsidRPr="00CB3B07" w:rsidTr="00E03C76">
        <w:trPr>
          <w:trHeight w:val="314"/>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Default="00B31242" w:rsidP="00E03C76">
            <w:pPr>
              <w:widowControl w:val="0"/>
              <w:spacing w:before="40" w:after="40"/>
              <w:ind w:left="58" w:right="58"/>
              <w:rPr>
                <w:b/>
                <w:bCs/>
                <w:spacing w:val="3"/>
                <w:sz w:val="20"/>
                <w:szCs w:val="20"/>
              </w:rPr>
            </w:pPr>
            <w:r w:rsidRPr="00133A3D">
              <w:rPr>
                <w:b/>
                <w:bCs/>
                <w:spacing w:val="3"/>
                <w:sz w:val="20"/>
                <w:szCs w:val="20"/>
              </w:rPr>
              <w:t>MEASU</w:t>
            </w:r>
            <w:r w:rsidRPr="00243164">
              <w:rPr>
                <w:b/>
                <w:bCs/>
                <w:spacing w:val="3"/>
                <w:sz w:val="20"/>
                <w:szCs w:val="20"/>
              </w:rPr>
              <w:t>R</w:t>
            </w:r>
            <w:r w:rsidRPr="00133A3D">
              <w:rPr>
                <w:b/>
                <w:bCs/>
                <w:spacing w:val="3"/>
                <w:sz w:val="20"/>
                <w:szCs w:val="20"/>
              </w:rPr>
              <w:t>EMENT NO</w:t>
            </w:r>
            <w:r w:rsidRPr="00243164">
              <w:rPr>
                <w:b/>
                <w:bCs/>
                <w:spacing w:val="3"/>
                <w:sz w:val="20"/>
                <w:szCs w:val="20"/>
              </w:rPr>
              <w:t>T</w:t>
            </w:r>
            <w:r w:rsidRPr="00133A3D">
              <w:rPr>
                <w:b/>
                <w:bCs/>
                <w:spacing w:val="3"/>
                <w:sz w:val="20"/>
                <w:szCs w:val="20"/>
              </w:rPr>
              <w:t>ES:</w:t>
            </w:r>
          </w:p>
          <w:p w:rsidR="00B31242" w:rsidRPr="00EE002C" w:rsidRDefault="00B31242" w:rsidP="001F0241">
            <w:pPr>
              <w:pStyle w:val="ListParagraph"/>
              <w:spacing w:after="80"/>
              <w:ind w:hanging="245"/>
              <w:rPr>
                <w:sz w:val="20"/>
              </w:rPr>
            </w:pPr>
            <w:r w:rsidRPr="00243164">
              <w:rPr>
                <w:b/>
                <w:sz w:val="20"/>
              </w:rPr>
              <w:t>LEVEL OF COLLECTION:</w:t>
            </w:r>
            <w:r w:rsidRPr="00243164">
              <w:rPr>
                <w:sz w:val="20"/>
              </w:rPr>
              <w:t xml:space="preserve"> </w:t>
            </w:r>
            <w:r w:rsidRPr="00EE002C">
              <w:rPr>
                <w:sz w:val="20"/>
              </w:rPr>
              <w:t>This indicator should be collected in the project location. If feasible, it may also be collected outside of the project area from an identified control group. National data collection efforts (e.g., demographic and health survey) may take the place of or complement project</w:t>
            </w:r>
            <w:r>
              <w:rPr>
                <w:sz w:val="20"/>
              </w:rPr>
              <w:t>-</w:t>
            </w:r>
            <w:r w:rsidRPr="00EE002C">
              <w:rPr>
                <w:sz w:val="20"/>
              </w:rPr>
              <w:t>level data collection for this indicator. In this case, data will be available for project areas, and all other surveyed regions of the country.</w:t>
            </w:r>
            <w:r>
              <w:rPr>
                <w:sz w:val="20"/>
              </w:rPr>
              <w:t xml:space="preserve"> </w:t>
            </w:r>
          </w:p>
          <w:p w:rsidR="00B31242" w:rsidRPr="00EE002C" w:rsidRDefault="00B31242" w:rsidP="001F0241">
            <w:pPr>
              <w:pStyle w:val="ListParagraph"/>
              <w:spacing w:after="80"/>
              <w:ind w:hanging="242"/>
              <w:rPr>
                <w:sz w:val="20"/>
              </w:rPr>
            </w:pPr>
            <w:r w:rsidRPr="00133A3D">
              <w:rPr>
                <w:b/>
                <w:sz w:val="20"/>
              </w:rPr>
              <w:t>WHO COLLECTS DATA FOR THIS INDICATOR:</w:t>
            </w:r>
            <w:r w:rsidRPr="00EE002C">
              <w:rPr>
                <w:sz w:val="20"/>
              </w:rPr>
              <w:t xml:space="preserve"> Designated survey implementers from implementing partner staff will collect data in the project target area. It is important that the</w:t>
            </w:r>
            <w:r>
              <w:rPr>
                <w:sz w:val="20"/>
              </w:rPr>
              <w:t xml:space="preserve"> project monitoring</w:t>
            </w:r>
            <w:r w:rsidRPr="00EE002C">
              <w:rPr>
                <w:sz w:val="20"/>
              </w:rPr>
              <w:t xml:space="preserve"> team</w:t>
            </w:r>
            <w:r>
              <w:rPr>
                <w:sz w:val="20"/>
              </w:rPr>
              <w:t xml:space="preserve"> </w:t>
            </w:r>
            <w:r w:rsidRPr="00EE002C">
              <w:rPr>
                <w:sz w:val="20"/>
              </w:rPr>
              <w:t>comprise predominantly women, to encourage feelings of safety and facilitating discussions of fear of GBV. Any member who may potentially increase fear of danger should not participate in data collection.</w:t>
            </w:r>
            <w:r>
              <w:rPr>
                <w:sz w:val="20"/>
              </w:rPr>
              <w:t xml:space="preserve"> </w:t>
            </w:r>
            <w:r w:rsidRPr="00EE002C">
              <w:rPr>
                <w:sz w:val="20"/>
              </w:rPr>
              <w:t xml:space="preserve">Since it is important for a sample to be representative of the population, the sample size should be determined in consultation with a statistician/survey specialist. If data </w:t>
            </w:r>
            <w:r>
              <w:rPr>
                <w:sz w:val="20"/>
              </w:rPr>
              <w:t>are being collected</w:t>
            </w:r>
            <w:r w:rsidRPr="00EE002C">
              <w:rPr>
                <w:sz w:val="20"/>
              </w:rPr>
              <w:t xml:space="preserve"> in collaboration with other institutions or partners (e.g., the Ministry of Health, academic institutions, international/national NGOs)</w:t>
            </w:r>
            <w:r>
              <w:rPr>
                <w:sz w:val="20"/>
              </w:rPr>
              <w:t>,</w:t>
            </w:r>
            <w:r w:rsidRPr="00EE002C">
              <w:rPr>
                <w:sz w:val="20"/>
              </w:rPr>
              <w:t xml:space="preserve"> their staff would likely collect this i</w:t>
            </w:r>
            <w:r>
              <w:rPr>
                <w:sz w:val="20"/>
              </w:rPr>
              <w:t>nformation. Data on Indicator #2</w:t>
            </w:r>
            <w:r w:rsidRPr="00EE002C">
              <w:rPr>
                <w:sz w:val="20"/>
              </w:rPr>
              <w:t xml:space="preserve"> may also be collected by a group of trained data collection staff from multiple institutions and implementing partners.</w:t>
            </w:r>
          </w:p>
          <w:p w:rsidR="00B31242" w:rsidRDefault="00B31242" w:rsidP="001F0241">
            <w:pPr>
              <w:pStyle w:val="ListParagraph"/>
              <w:spacing w:after="80"/>
              <w:ind w:right="28" w:hanging="242"/>
              <w:rPr>
                <w:rFonts w:cs="Gill Sans"/>
                <w:b/>
                <w:i/>
                <w:iCs/>
                <w:caps/>
                <w:color w:val="336799" w:themeColor="background2"/>
                <w:sz w:val="20"/>
                <w:szCs w:val="20"/>
              </w:rPr>
            </w:pPr>
            <w:r w:rsidRPr="00243164">
              <w:rPr>
                <w:b/>
                <w:sz w:val="20"/>
              </w:rPr>
              <w:t>HOW SHOULD IT BE COLLECTED</w:t>
            </w:r>
            <w:r>
              <w:rPr>
                <w:b/>
                <w:sz w:val="20"/>
              </w:rPr>
              <w:t>:</w:t>
            </w:r>
            <w:r w:rsidRPr="00243164">
              <w:rPr>
                <w:sz w:val="20"/>
              </w:rPr>
              <w:t xml:space="preserve"> Survey implementers will conduct a randomized survey of </w:t>
            </w:r>
            <w:r>
              <w:rPr>
                <w:sz w:val="20"/>
                <w:szCs w:val="20"/>
              </w:rPr>
              <w:t>women (age 18 and above) and girls (age 12 and above) from</w:t>
            </w:r>
            <w:r w:rsidRPr="00243164">
              <w:rPr>
                <w:sz w:val="20"/>
              </w:rPr>
              <w:t xml:space="preserve"> households in the project area, complemented by focus group and key stakeholder interviews to contextualize the data from the survey. Since it is important for a sample to be representative of the population, the sample size should be determined in consultation with a statistician/survey specialist. </w:t>
            </w:r>
            <w:r w:rsidRPr="00133A3D">
              <w:rPr>
                <w:sz w:val="20"/>
              </w:rPr>
              <w:t>During a crisis, it may not be possible to conduct a randomized survey of households in the project area due to insecurity</w:t>
            </w:r>
            <w:r>
              <w:rPr>
                <w:sz w:val="20"/>
              </w:rPr>
              <w:t>,</w:t>
            </w:r>
            <w:r w:rsidRPr="00133A3D">
              <w:rPr>
                <w:sz w:val="20"/>
              </w:rPr>
              <w:t xml:space="preserve"> or other factors. In this case, purposeful sampling, reduced sample size</w:t>
            </w:r>
            <w:r>
              <w:rPr>
                <w:sz w:val="20"/>
              </w:rPr>
              <w:t>,</w:t>
            </w:r>
            <w:r w:rsidRPr="00133A3D">
              <w:rPr>
                <w:sz w:val="20"/>
              </w:rPr>
              <w:t xml:space="preserve"> and integration of key questions in vulnerability assessments may be used for data collection. </w:t>
            </w:r>
          </w:p>
          <w:p w:rsidR="00B31242" w:rsidRDefault="00B31242" w:rsidP="00BA7C36">
            <w:pPr>
              <w:pStyle w:val="ListParagraph"/>
              <w:ind w:right="144" w:hanging="242"/>
              <w:rPr>
                <w:sz w:val="20"/>
              </w:rPr>
            </w:pPr>
            <w:r w:rsidRPr="00243164">
              <w:rPr>
                <w:b/>
                <w:sz w:val="20"/>
              </w:rPr>
              <w:t>FREQUENCY OF COLLECTION</w:t>
            </w:r>
            <w:r>
              <w:rPr>
                <w:b/>
                <w:sz w:val="20"/>
              </w:rPr>
              <w:t>:</w:t>
            </w:r>
            <w:r w:rsidRPr="00243164">
              <w:rPr>
                <w:sz w:val="20"/>
              </w:rPr>
              <w:t xml:space="preserve"> </w:t>
            </w:r>
            <w:r>
              <w:rPr>
                <w:sz w:val="20"/>
              </w:rPr>
              <w:t>D</w:t>
            </w:r>
            <w:r w:rsidRPr="00133A3D">
              <w:rPr>
                <w:sz w:val="20"/>
              </w:rPr>
              <w:t>ata should be collected through a baseline, midterm,</w:t>
            </w:r>
            <w:r>
              <w:rPr>
                <w:sz w:val="20"/>
              </w:rPr>
              <w:t xml:space="preserve"> </w:t>
            </w:r>
            <w:r w:rsidRPr="00133A3D">
              <w:rPr>
                <w:sz w:val="20"/>
              </w:rPr>
              <w:t>and end line project survey. This may not be possible if another institution is the lead on data collection (</w:t>
            </w:r>
            <w:r>
              <w:rPr>
                <w:sz w:val="20"/>
              </w:rPr>
              <w:t>e.g., the</w:t>
            </w:r>
            <w:r w:rsidRPr="00133A3D">
              <w:rPr>
                <w:sz w:val="20"/>
              </w:rPr>
              <w:t xml:space="preserve"> Ministry of Health). Focus groups and key stakeholder interviews should be conducted quarterly for the duration of the project/program to complement the quantitative survey data and for ongoing monitoring. </w:t>
            </w:r>
          </w:p>
          <w:p w:rsidR="00B31242" w:rsidRPr="00133A3D" w:rsidRDefault="00B31242" w:rsidP="00BE621B">
            <w:pPr>
              <w:pStyle w:val="ListParagraph"/>
              <w:ind w:right="144" w:hanging="242"/>
              <w:rPr>
                <w:sz w:val="20"/>
                <w:szCs w:val="20"/>
              </w:rPr>
            </w:pPr>
            <w:r w:rsidRPr="00243164">
              <w:rPr>
                <w:b/>
                <w:sz w:val="20"/>
              </w:rPr>
              <w:lastRenderedPageBreak/>
              <w:t>SOURCE OF INDICATOR</w:t>
            </w:r>
            <w:r w:rsidRPr="00133A3D">
              <w:rPr>
                <w:b/>
                <w:sz w:val="20"/>
              </w:rPr>
              <w:t>:</w:t>
            </w:r>
            <w:r w:rsidRPr="00243164">
              <w:rPr>
                <w:sz w:val="20"/>
              </w:rPr>
              <w:t xml:space="preserve"> </w:t>
            </w:r>
            <w:r w:rsidR="00BE621B">
              <w:rPr>
                <w:sz w:val="20"/>
              </w:rPr>
              <w:t xml:space="preserve">Moser, </w:t>
            </w:r>
            <w:proofErr w:type="spellStart"/>
            <w:r w:rsidR="00BE621B">
              <w:rPr>
                <w:sz w:val="20"/>
              </w:rPr>
              <w:t>Annalise</w:t>
            </w:r>
            <w:proofErr w:type="spellEnd"/>
            <w:r w:rsidR="00BE621B">
              <w:rPr>
                <w:sz w:val="20"/>
              </w:rPr>
              <w:t>. 2007.</w:t>
            </w:r>
            <w:r w:rsidRPr="00243164">
              <w:rPr>
                <w:sz w:val="20"/>
              </w:rPr>
              <w:t xml:space="preserve"> </w:t>
            </w:r>
            <w:r w:rsidRPr="00243164">
              <w:rPr>
                <w:i/>
                <w:sz w:val="20"/>
              </w:rPr>
              <w:t>Gender and Indicators</w:t>
            </w:r>
            <w:r w:rsidRPr="00133A3D">
              <w:rPr>
                <w:i/>
                <w:sz w:val="20"/>
              </w:rPr>
              <w:t>,</w:t>
            </w:r>
            <w:r w:rsidRPr="00243164">
              <w:rPr>
                <w:i/>
                <w:sz w:val="20"/>
              </w:rPr>
              <w:t xml:space="preserve"> Overview Report</w:t>
            </w:r>
            <w:r>
              <w:rPr>
                <w:sz w:val="20"/>
              </w:rPr>
              <w:t>,</w:t>
            </w:r>
            <w:r w:rsidRPr="00243164">
              <w:rPr>
                <w:sz w:val="20"/>
              </w:rPr>
              <w:t xml:space="preserve"> Bridge Development-Gender and UNDP.</w:t>
            </w:r>
            <w:r w:rsidR="00BE621B">
              <w:rPr>
                <w:sz w:val="20"/>
              </w:rPr>
              <w:t xml:space="preserve"> (July).</w:t>
            </w:r>
          </w:p>
        </w:tc>
      </w:tr>
      <w:tr w:rsidR="00B31242" w:rsidRPr="00CB3B07" w:rsidTr="00E03C76">
        <w:trPr>
          <w:trHeight w:val="935"/>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Pr>
                <w:b/>
                <w:bCs/>
                <w:spacing w:val="1"/>
                <w:sz w:val="20"/>
                <w:szCs w:val="20"/>
              </w:rPr>
              <w:lastRenderedPageBreak/>
              <w:t>KNOWN DATA LIMITATIONS</w:t>
            </w:r>
            <w:r w:rsidRPr="00CB3B07">
              <w:rPr>
                <w:rFonts w:eastAsiaTheme="minorHAnsi" w:cs="Verdana"/>
                <w:b/>
                <w:sz w:val="20"/>
                <w:szCs w:val="20"/>
              </w:rPr>
              <w:t>:</w:t>
            </w:r>
          </w:p>
          <w:p w:rsidR="00B31242" w:rsidRPr="0045235C" w:rsidRDefault="00B31242" w:rsidP="00E03C76">
            <w:pPr>
              <w:widowControl w:val="0"/>
              <w:spacing w:before="40" w:after="40"/>
              <w:ind w:left="58"/>
              <w:rPr>
                <w:rFonts w:asciiTheme="minorHAnsi" w:hAnsiTheme="minorHAnsi"/>
                <w:b/>
                <w:bCs/>
                <w:spacing w:val="1"/>
                <w:sz w:val="20"/>
                <w:szCs w:val="20"/>
              </w:rPr>
            </w:pPr>
            <w:r w:rsidRPr="0045235C">
              <w:rPr>
                <w:sz w:val="20"/>
                <w:szCs w:val="20"/>
              </w:rPr>
              <w:t>The indicator cannot measure the actual GBV taking place. It is only a measure of the percentage of women and girls fearful of experiencing GBV.</w:t>
            </w:r>
          </w:p>
        </w:tc>
      </w:tr>
      <w:tr w:rsidR="00B31242" w:rsidRPr="00CB3B07" w:rsidTr="00E03C76">
        <w:trPr>
          <w:trHeight w:val="2168"/>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Pr="00472454" w:rsidRDefault="00B31242" w:rsidP="00BA7C36">
            <w:pPr>
              <w:pStyle w:val="ListParagraph"/>
              <w:ind w:right="144" w:hanging="242"/>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Default="00B31242" w:rsidP="00BA7C36">
            <w:pPr>
              <w:pStyle w:val="ListParagraph"/>
              <w:ind w:hanging="242"/>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Pr="00CB3B07" w:rsidRDefault="00B31242" w:rsidP="00BA7C36">
            <w:pPr>
              <w:pStyle w:val="ListParagraph"/>
              <w:ind w:hanging="242"/>
              <w:rPr>
                <w:b/>
                <w:bCs/>
                <w:spacing w:val="1"/>
                <w:szCs w:val="20"/>
              </w:rPr>
            </w:pPr>
            <w:r w:rsidRPr="00133A3D">
              <w:rPr>
                <w:sz w:val="20"/>
              </w:rPr>
              <w:t>Percentage of target population that views GBV as less acceptable after participating in/being exposed to USG programming.</w:t>
            </w:r>
          </w:p>
        </w:tc>
      </w:tr>
      <w:tr w:rsidR="00B31242" w:rsidRPr="00CB3B07" w:rsidTr="00E03C76">
        <w:trPr>
          <w:trHeight w:val="692"/>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b/>
                <w:bCs/>
                <w:color w:val="000000"/>
                <w:sz w:val="20"/>
                <w:szCs w:val="20"/>
              </w:rPr>
            </w:pPr>
            <w:r w:rsidRPr="00CB3B07">
              <w:rPr>
                <w:b/>
                <w:bCs/>
                <w:color w:val="000000"/>
                <w:spacing w:val="1"/>
                <w:sz w:val="20"/>
                <w:szCs w:val="20"/>
              </w:rPr>
              <w:t>ETHICAL CONSIDERATIONS</w:t>
            </w:r>
            <w:r w:rsidRPr="00CB3B07">
              <w:rPr>
                <w:b/>
                <w:bCs/>
                <w:color w:val="000000"/>
                <w:sz w:val="20"/>
                <w:szCs w:val="20"/>
              </w:rPr>
              <w:t>:</w:t>
            </w:r>
          </w:p>
          <w:p w:rsidR="00B31242" w:rsidRPr="00CB3B07" w:rsidRDefault="00B31242" w:rsidP="00E03C76">
            <w:pPr>
              <w:widowControl w:val="0"/>
              <w:spacing w:before="40" w:after="40"/>
              <w:ind w:left="58"/>
              <w:rPr>
                <w:sz w:val="20"/>
                <w:szCs w:val="20"/>
              </w:rPr>
            </w:pPr>
            <w:r>
              <w:rPr>
                <w:sz w:val="20"/>
                <w:szCs w:val="20"/>
              </w:rPr>
              <w:t>Same as Indicator #1.</w:t>
            </w:r>
          </w:p>
        </w:tc>
      </w:tr>
    </w:tbl>
    <w:p w:rsidR="00B31242" w:rsidRPr="00CB3B07" w:rsidRDefault="00B31242" w:rsidP="00E512CA">
      <w:pPr>
        <w:widowControl w:val="0"/>
        <w:spacing w:before="10" w:after="0" w:line="150" w:lineRule="exact"/>
        <w:rPr>
          <w:sz w:val="20"/>
          <w:szCs w:val="20"/>
        </w:rPr>
      </w:pPr>
    </w:p>
    <w:p w:rsidR="00B31242" w:rsidRPr="00CB3B07" w:rsidRDefault="00B31242" w:rsidP="00E512CA">
      <w:pPr>
        <w:rPr>
          <w:sz w:val="20"/>
          <w:szCs w:val="20"/>
        </w:rPr>
      </w:pPr>
      <w:r w:rsidRPr="00CB3B07">
        <w:rPr>
          <w:sz w:val="20"/>
          <w:szCs w:val="20"/>
        </w:rPr>
        <w:br w:type="page"/>
      </w:r>
    </w:p>
    <w:p w:rsidR="00B31242" w:rsidRPr="00CB3B07" w:rsidRDefault="00B31242" w:rsidP="002313D6">
      <w:pPr>
        <w:pStyle w:val="Heading3"/>
      </w:pPr>
      <w:bookmarkStart w:id="260" w:name="_Toc373785656"/>
      <w:bookmarkStart w:id="261" w:name="_Toc373945296"/>
      <w:bookmarkStart w:id="262" w:name="_Toc373945734"/>
      <w:bookmarkStart w:id="263" w:name="_Toc374886515"/>
      <w:bookmarkStart w:id="264" w:name="_Toc377572386"/>
      <w:bookmarkStart w:id="265" w:name="_Toc377573246"/>
      <w:bookmarkStart w:id="266" w:name="_Toc377575004"/>
      <w:bookmarkStart w:id="267" w:name="_Toc377575420"/>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 xml:space="preserve"> 3</w:t>
      </w:r>
      <w:bookmarkEnd w:id="260"/>
      <w:bookmarkEnd w:id="261"/>
      <w:bookmarkEnd w:id="262"/>
      <w:bookmarkEnd w:id="263"/>
      <w:bookmarkEnd w:id="264"/>
      <w:bookmarkEnd w:id="265"/>
      <w:bookmarkEnd w:id="266"/>
      <w:bookmarkEnd w:id="267"/>
    </w:p>
    <w:tbl>
      <w:tblPr>
        <w:tblW w:w="0" w:type="auto"/>
        <w:tblLayout w:type="fixed"/>
        <w:tblCellMar>
          <w:left w:w="0" w:type="dxa"/>
          <w:right w:w="0" w:type="dxa"/>
        </w:tblCellMar>
        <w:tblLook w:val="0000"/>
      </w:tblPr>
      <w:tblGrid>
        <w:gridCol w:w="4438"/>
        <w:gridCol w:w="4978"/>
      </w:tblGrid>
      <w:tr w:rsidR="00B31242" w:rsidRPr="00600C57" w:rsidTr="00E03C76">
        <w:trPr>
          <w:trHeight w:hRule="exact" w:val="576"/>
          <w:tblHeader/>
        </w:trPr>
        <w:tc>
          <w:tcPr>
            <w:tcW w:w="941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E03C76">
            <w:pPr>
              <w:widowControl w:val="0"/>
              <w:spacing w:before="40" w:after="40"/>
              <w:jc w:val="center"/>
              <w:rPr>
                <w:rFonts w:asciiTheme="minorHAnsi" w:hAnsiTheme="minorHAnsi"/>
                <w:caps/>
                <w:sz w:val="20"/>
                <w:szCs w:val="20"/>
              </w:rPr>
            </w:pPr>
            <w:r w:rsidRPr="00133A3D">
              <w:rPr>
                <w:rFonts w:asciiTheme="minorHAnsi" w:hAnsiTheme="minorHAnsi" w:cs="Calibri"/>
                <w:b/>
                <w:bCs/>
                <w:caps/>
                <w:color w:val="FEFFFF"/>
                <w:spacing w:val="2"/>
                <w:sz w:val="20"/>
                <w:szCs w:val="20"/>
              </w:rPr>
              <w:t xml:space="preserve">Percentage of women/girls who have ever experienced violence </w:t>
            </w:r>
            <w:r w:rsidRPr="00133A3D">
              <w:rPr>
                <w:rFonts w:asciiTheme="minorHAnsi" w:hAnsiTheme="minorHAnsi"/>
                <w:b/>
                <w:bCs/>
                <w:caps/>
                <w:sz w:val="20"/>
                <w:szCs w:val="20"/>
              </w:rPr>
              <w:t>from an intimate partner or family member</w:t>
            </w:r>
          </w:p>
        </w:tc>
      </w:tr>
      <w:tr w:rsidR="00B31242" w:rsidRPr="00AE4936" w:rsidTr="00BE621B">
        <w:trPr>
          <w:trHeight w:hRule="exact" w:val="2683"/>
        </w:trPr>
        <w:tc>
          <w:tcPr>
            <w:tcW w:w="9416" w:type="dxa"/>
            <w:gridSpan w:val="2"/>
            <w:tcBorders>
              <w:top w:val="single" w:sz="4" w:space="0" w:color="000000"/>
              <w:left w:val="single" w:sz="4" w:space="0" w:color="000000"/>
              <w:bottom w:val="nil"/>
              <w:right w:val="single" w:sz="4" w:space="0" w:color="000000"/>
            </w:tcBorders>
          </w:tcPr>
          <w:p w:rsidR="00B31242" w:rsidRPr="00143958" w:rsidRDefault="00B31242" w:rsidP="00E03C76">
            <w:pPr>
              <w:widowControl w:val="0"/>
              <w:spacing w:before="40" w:after="40"/>
              <w:ind w:left="52"/>
              <w:rPr>
                <w:rFonts w:asciiTheme="minorHAnsi" w:hAnsiTheme="minorHAnsi"/>
                <w:sz w:val="20"/>
                <w:szCs w:val="20"/>
              </w:rPr>
            </w:pPr>
            <w:r w:rsidRPr="00143958">
              <w:rPr>
                <w:rFonts w:asciiTheme="minorHAnsi" w:hAnsiTheme="minorHAnsi"/>
                <w:b/>
                <w:bCs/>
                <w:sz w:val="20"/>
                <w:szCs w:val="20"/>
              </w:rPr>
              <w:t>D</w:t>
            </w:r>
            <w:r w:rsidRPr="00143958">
              <w:rPr>
                <w:rFonts w:asciiTheme="minorHAnsi" w:hAnsiTheme="minorHAnsi"/>
                <w:b/>
                <w:bCs/>
                <w:spacing w:val="-1"/>
                <w:sz w:val="20"/>
                <w:szCs w:val="20"/>
              </w:rPr>
              <w:t>E</w:t>
            </w:r>
            <w:r w:rsidRPr="00143958">
              <w:rPr>
                <w:rFonts w:asciiTheme="minorHAnsi" w:hAnsiTheme="minorHAnsi"/>
                <w:b/>
                <w:bCs/>
                <w:spacing w:val="1"/>
                <w:sz w:val="20"/>
                <w:szCs w:val="20"/>
              </w:rPr>
              <w:t>F</w:t>
            </w:r>
            <w:r w:rsidRPr="00143958">
              <w:rPr>
                <w:rFonts w:asciiTheme="minorHAnsi" w:hAnsiTheme="minorHAnsi"/>
                <w:b/>
                <w:bCs/>
                <w:sz w:val="20"/>
                <w:szCs w:val="20"/>
              </w:rPr>
              <w:t>INI</w:t>
            </w:r>
            <w:r w:rsidRPr="00143958">
              <w:rPr>
                <w:rFonts w:asciiTheme="minorHAnsi" w:hAnsiTheme="minorHAnsi"/>
                <w:b/>
                <w:bCs/>
                <w:spacing w:val="3"/>
                <w:sz w:val="20"/>
                <w:szCs w:val="20"/>
              </w:rPr>
              <w:t>T</w:t>
            </w:r>
            <w:r w:rsidRPr="00143958">
              <w:rPr>
                <w:rFonts w:asciiTheme="minorHAnsi" w:hAnsiTheme="minorHAnsi"/>
                <w:b/>
                <w:bCs/>
                <w:sz w:val="20"/>
                <w:szCs w:val="20"/>
              </w:rPr>
              <w:t>I</w:t>
            </w:r>
            <w:r w:rsidRPr="00143958">
              <w:rPr>
                <w:rFonts w:asciiTheme="minorHAnsi" w:hAnsiTheme="minorHAnsi"/>
                <w:b/>
                <w:bCs/>
                <w:spacing w:val="1"/>
                <w:sz w:val="20"/>
                <w:szCs w:val="20"/>
              </w:rPr>
              <w:t>O</w:t>
            </w:r>
            <w:r w:rsidRPr="00143958">
              <w:rPr>
                <w:rFonts w:asciiTheme="minorHAnsi" w:hAnsiTheme="minorHAnsi"/>
                <w:b/>
                <w:bCs/>
                <w:sz w:val="20"/>
                <w:szCs w:val="20"/>
              </w:rPr>
              <w:t xml:space="preserve">N: </w:t>
            </w:r>
          </w:p>
          <w:p w:rsidR="00B31242" w:rsidRPr="00143958" w:rsidRDefault="00B31242" w:rsidP="00E03C76">
            <w:pPr>
              <w:widowControl w:val="0"/>
              <w:spacing w:before="40" w:after="40"/>
              <w:ind w:left="51"/>
              <w:rPr>
                <w:rFonts w:asciiTheme="minorHAnsi" w:hAnsiTheme="minorHAnsi"/>
                <w:sz w:val="20"/>
                <w:szCs w:val="20"/>
              </w:rPr>
            </w:pPr>
            <w:r w:rsidRPr="00143958">
              <w:rPr>
                <w:rFonts w:asciiTheme="minorHAnsi" w:hAnsiTheme="minorHAnsi"/>
                <w:bCs/>
                <w:sz w:val="20"/>
                <w:szCs w:val="20"/>
              </w:rPr>
              <w:t>This indicator measures the incidence of violence experienced by women</w:t>
            </w:r>
            <w:r>
              <w:rPr>
                <w:rFonts w:asciiTheme="minorHAnsi" w:hAnsiTheme="minorHAnsi"/>
                <w:bCs/>
                <w:sz w:val="20"/>
                <w:szCs w:val="20"/>
              </w:rPr>
              <w:t>/girls</w:t>
            </w:r>
            <w:r w:rsidRPr="00143958">
              <w:rPr>
                <w:rFonts w:asciiTheme="minorHAnsi" w:hAnsiTheme="minorHAnsi"/>
                <w:bCs/>
                <w:sz w:val="20"/>
                <w:szCs w:val="20"/>
              </w:rPr>
              <w:t xml:space="preserve"> from an intimate partner or family member. An intimate partner or family member may include a husband, boyfriend, co-wife, father, uncle, brother, or </w:t>
            </w:r>
            <w:r>
              <w:rPr>
                <w:rFonts w:asciiTheme="minorHAnsi" w:hAnsiTheme="minorHAnsi"/>
                <w:bCs/>
                <w:sz w:val="20"/>
                <w:szCs w:val="20"/>
              </w:rPr>
              <w:t>other</w:t>
            </w:r>
            <w:r w:rsidRPr="00143958">
              <w:rPr>
                <w:rFonts w:asciiTheme="minorHAnsi" w:hAnsiTheme="minorHAnsi"/>
                <w:bCs/>
                <w:sz w:val="20"/>
                <w:szCs w:val="20"/>
              </w:rPr>
              <w:t xml:space="preserve"> close male relative. </w:t>
            </w:r>
            <w:r>
              <w:rPr>
                <w:rFonts w:asciiTheme="minorHAnsi" w:hAnsiTheme="minorHAnsi"/>
                <w:bCs/>
                <w:sz w:val="20"/>
                <w:szCs w:val="20"/>
              </w:rPr>
              <w:t xml:space="preserve">Girls are included in this indicator because in some regions or countries, they are married before they are of legal age. </w:t>
            </w:r>
            <w:r w:rsidRPr="00143958">
              <w:rPr>
                <w:rFonts w:asciiTheme="minorHAnsi" w:hAnsiTheme="minorHAnsi"/>
                <w:bCs/>
                <w:sz w:val="20"/>
                <w:szCs w:val="20"/>
              </w:rPr>
              <w:t xml:space="preserve">The numerator of this indicator is the number of </w:t>
            </w:r>
            <w:r>
              <w:rPr>
                <w:rFonts w:asciiTheme="minorHAnsi" w:hAnsiTheme="minorHAnsi"/>
                <w:bCs/>
                <w:sz w:val="20"/>
                <w:szCs w:val="20"/>
              </w:rPr>
              <w:t>women/girls</w:t>
            </w:r>
            <w:r w:rsidRPr="00143958">
              <w:rPr>
                <w:rFonts w:asciiTheme="minorHAnsi" w:hAnsiTheme="minorHAnsi"/>
                <w:bCs/>
                <w:sz w:val="20"/>
                <w:szCs w:val="20"/>
              </w:rPr>
              <w:t xml:space="preserve"> who ever experienced violence from an intimate partner or family member. The denominator is the total number of </w:t>
            </w:r>
            <w:r>
              <w:rPr>
                <w:rFonts w:asciiTheme="minorHAnsi" w:hAnsiTheme="minorHAnsi"/>
                <w:bCs/>
                <w:sz w:val="20"/>
                <w:szCs w:val="20"/>
              </w:rPr>
              <w:t>women/ girls</w:t>
            </w:r>
            <w:r w:rsidRPr="00143958">
              <w:rPr>
                <w:rFonts w:asciiTheme="minorHAnsi" w:hAnsiTheme="minorHAnsi"/>
                <w:bCs/>
                <w:sz w:val="20"/>
                <w:szCs w:val="20"/>
              </w:rPr>
              <w:t xml:space="preserve"> responding to the survey. The indicator may be disaggregated by key variables</w:t>
            </w:r>
            <w:r>
              <w:rPr>
                <w:rFonts w:asciiTheme="minorHAnsi" w:hAnsiTheme="minorHAnsi"/>
                <w:bCs/>
                <w:sz w:val="20"/>
                <w:szCs w:val="20"/>
              </w:rPr>
              <w:t>—</w:t>
            </w:r>
            <w:r w:rsidRPr="00143958">
              <w:rPr>
                <w:rFonts w:asciiTheme="minorHAnsi" w:hAnsiTheme="minorHAnsi"/>
                <w:bCs/>
                <w:sz w:val="20"/>
                <w:szCs w:val="20"/>
              </w:rPr>
              <w:t>such as type of violence, age (group), type and level of injury, religion, ethnic group, and region</w:t>
            </w:r>
            <w:r>
              <w:rPr>
                <w:rFonts w:asciiTheme="minorHAnsi" w:hAnsiTheme="minorHAnsi"/>
                <w:bCs/>
                <w:sz w:val="20"/>
                <w:szCs w:val="20"/>
              </w:rPr>
              <w:t>—</w:t>
            </w:r>
            <w:r w:rsidRPr="00143958">
              <w:rPr>
                <w:rFonts w:asciiTheme="minorHAnsi" w:hAnsiTheme="minorHAnsi"/>
                <w:bCs/>
                <w:sz w:val="20"/>
                <w:szCs w:val="20"/>
              </w:rPr>
              <w:t xml:space="preserve">which may capture whether specific categories of </w:t>
            </w:r>
            <w:r>
              <w:rPr>
                <w:rFonts w:asciiTheme="minorHAnsi" w:hAnsiTheme="minorHAnsi"/>
                <w:bCs/>
                <w:sz w:val="20"/>
                <w:szCs w:val="20"/>
              </w:rPr>
              <w:t>women/girls</w:t>
            </w:r>
            <w:r w:rsidRPr="00143958">
              <w:rPr>
                <w:rFonts w:asciiTheme="minorHAnsi" w:hAnsiTheme="minorHAnsi"/>
                <w:bCs/>
                <w:sz w:val="20"/>
                <w:szCs w:val="20"/>
              </w:rPr>
              <w:t xml:space="preserve"> are more likely to have experienced violence from an intimate partner</w:t>
            </w:r>
            <w:r>
              <w:rPr>
                <w:rFonts w:asciiTheme="minorHAnsi" w:hAnsiTheme="minorHAnsi"/>
                <w:bCs/>
                <w:sz w:val="20"/>
                <w:szCs w:val="20"/>
              </w:rPr>
              <w:t>.</w:t>
            </w:r>
          </w:p>
        </w:tc>
      </w:tr>
      <w:tr w:rsidR="00B31242" w:rsidRPr="00AE4936" w:rsidTr="001F0241">
        <w:trPr>
          <w:trHeight w:hRule="exact" w:val="1261"/>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UNIT OF MEASURE: </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women who have ever experienced violence from an intimate partner or family member.</w:t>
            </w:r>
          </w:p>
          <w:p w:rsidR="00B31242" w:rsidRPr="00600C57" w:rsidRDefault="00B31242" w:rsidP="00E03C76">
            <w:pPr>
              <w:widowControl w:val="0"/>
              <w:spacing w:before="40" w:after="40"/>
              <w:ind w:left="58" w:right="58"/>
              <w:rPr>
                <w:bCs/>
                <w:sz w:val="20"/>
                <w:szCs w:val="20"/>
              </w:rPr>
            </w:pPr>
          </w:p>
          <w:p w:rsidR="00B31242" w:rsidRPr="00133A3D" w:rsidRDefault="00B31242" w:rsidP="00E03C76">
            <w:pPr>
              <w:widowControl w:val="0"/>
              <w:spacing w:before="40" w:after="40"/>
              <w:ind w:left="58" w:right="58"/>
              <w:rPr>
                <w:bCs/>
                <w:sz w:val="20"/>
                <w:szCs w:val="20"/>
              </w:rPr>
            </w:pPr>
          </w:p>
        </w:tc>
        <w:tc>
          <w:tcPr>
            <w:tcW w:w="497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600C57">
              <w:rPr>
                <w:rFonts w:asciiTheme="minorHAnsi" w:hAnsiTheme="minorHAnsi"/>
                <w:b/>
                <w:bCs/>
                <w:sz w:val="20"/>
                <w:szCs w:val="20"/>
              </w:rPr>
              <w:t xml:space="preserve">DISAGGREGATE BY: </w:t>
            </w:r>
          </w:p>
          <w:p w:rsidR="00B31242" w:rsidRPr="00133A3D" w:rsidRDefault="00B31242" w:rsidP="00E03C76">
            <w:pPr>
              <w:widowControl w:val="0"/>
              <w:spacing w:before="40" w:after="40"/>
              <w:ind w:left="58" w:right="58"/>
              <w:rPr>
                <w:rFonts w:asciiTheme="minorHAnsi" w:hAnsiTheme="minorHAnsi"/>
                <w:bCs/>
                <w:sz w:val="20"/>
                <w:szCs w:val="20"/>
              </w:rPr>
            </w:pPr>
            <w:r w:rsidRPr="00600C57">
              <w:rPr>
                <w:rFonts w:asciiTheme="minorHAnsi" w:hAnsiTheme="minorHAnsi"/>
                <w:bCs/>
                <w:sz w:val="20"/>
                <w:szCs w:val="20"/>
              </w:rPr>
              <w:t>Type of intimate violence, age (group), type and level of injury (dummy variable), religion or ethnic group, region, and/or crisis phase</w:t>
            </w:r>
          </w:p>
        </w:tc>
      </w:tr>
      <w:tr w:rsidR="00B31242" w:rsidRPr="00AE4936" w:rsidTr="0054451D">
        <w:trPr>
          <w:trHeight w:hRule="exact" w:val="631"/>
        </w:trPr>
        <w:tc>
          <w:tcPr>
            <w:tcW w:w="4438" w:type="dxa"/>
            <w:tcBorders>
              <w:top w:val="single" w:sz="4" w:space="0" w:color="000000"/>
              <w:left w:val="single" w:sz="4" w:space="0" w:color="000000"/>
              <w:bottom w:val="single" w:sz="4" w:space="0" w:color="000000"/>
              <w:right w:val="single" w:sz="4" w:space="0" w:color="000000"/>
            </w:tcBorders>
          </w:tcPr>
          <w:p w:rsidR="00B31242" w:rsidRPr="00243164" w:rsidRDefault="00B31242" w:rsidP="00E03C76">
            <w:pPr>
              <w:widowControl w:val="0"/>
              <w:spacing w:before="40" w:after="40"/>
              <w:ind w:left="58" w:right="58"/>
              <w:rPr>
                <w:rFonts w:asciiTheme="minorHAnsi" w:hAnsiTheme="minorHAnsi"/>
                <w:b/>
                <w:bCs/>
                <w:iCs/>
                <w:caps/>
                <w:color w:val="336799" w:themeColor="background2"/>
                <w:sz w:val="20"/>
                <w:szCs w:val="20"/>
              </w:rPr>
            </w:pPr>
            <w:r w:rsidRPr="00133A3D">
              <w:rPr>
                <w:rFonts w:asciiTheme="minorHAnsi" w:hAnsiTheme="minorHAnsi"/>
                <w:b/>
                <w:bCs/>
                <w:sz w:val="20"/>
                <w:szCs w:val="20"/>
              </w:rPr>
              <w:t>TYP</w:t>
            </w:r>
            <w:r w:rsidRPr="00243164">
              <w:rPr>
                <w:rFonts w:asciiTheme="minorHAnsi" w:hAnsiTheme="minorHAnsi"/>
                <w:b/>
                <w:bCs/>
                <w:sz w:val="20"/>
                <w:szCs w:val="20"/>
              </w:rPr>
              <w:t>E</w:t>
            </w:r>
            <w:r w:rsidRPr="00133A3D">
              <w:rPr>
                <w:rFonts w:asciiTheme="minorHAnsi" w:hAnsiTheme="minorHAnsi"/>
                <w:b/>
                <w:bCs/>
                <w:sz w:val="20"/>
                <w:szCs w:val="20"/>
              </w:rPr>
              <w:t xml:space="preserve"> (O</w:t>
            </w:r>
            <w:r w:rsidRPr="00243164">
              <w:rPr>
                <w:rFonts w:asciiTheme="minorHAnsi" w:hAnsiTheme="minorHAnsi"/>
                <w:b/>
                <w:bCs/>
                <w:sz w:val="20"/>
                <w:szCs w:val="20"/>
              </w:rPr>
              <w:t>U</w:t>
            </w:r>
            <w:r w:rsidRPr="00133A3D">
              <w:rPr>
                <w:rFonts w:asciiTheme="minorHAnsi" w:hAnsiTheme="minorHAnsi"/>
                <w:b/>
                <w:bCs/>
                <w:sz w:val="20"/>
                <w:szCs w:val="20"/>
              </w:rPr>
              <w:t>T</w:t>
            </w:r>
            <w:r w:rsidRPr="00243164">
              <w:rPr>
                <w:rFonts w:asciiTheme="minorHAnsi" w:hAnsiTheme="minorHAnsi"/>
                <w:b/>
                <w:bCs/>
                <w:sz w:val="20"/>
                <w:szCs w:val="20"/>
              </w:rPr>
              <w:t>C</w:t>
            </w:r>
            <w:r w:rsidRPr="00133A3D">
              <w:rPr>
                <w:rFonts w:asciiTheme="minorHAnsi" w:hAnsiTheme="minorHAnsi"/>
                <w:b/>
                <w:bCs/>
                <w:sz w:val="20"/>
                <w:szCs w:val="20"/>
              </w:rPr>
              <w:t>OME</w:t>
            </w:r>
            <w:r w:rsidRPr="00243164">
              <w:rPr>
                <w:rFonts w:asciiTheme="minorHAnsi" w:hAnsiTheme="minorHAnsi"/>
                <w:b/>
                <w:bCs/>
                <w:sz w:val="20"/>
                <w:szCs w:val="20"/>
              </w:rPr>
              <w:t>/</w:t>
            </w:r>
            <w:r w:rsidRPr="00133A3D">
              <w:rPr>
                <w:rFonts w:asciiTheme="minorHAnsi" w:hAnsiTheme="minorHAnsi"/>
                <w:b/>
                <w:bCs/>
                <w:sz w:val="20"/>
                <w:szCs w:val="20"/>
              </w:rPr>
              <w:t>IMPACT)</w:t>
            </w:r>
            <w:r w:rsidRPr="00243164">
              <w:rPr>
                <w:rFonts w:asciiTheme="minorHAnsi" w:hAnsiTheme="minorHAnsi"/>
                <w:b/>
                <w:bCs/>
                <w:sz w:val="20"/>
                <w:szCs w:val="20"/>
              </w:rPr>
              <w:t>:</w:t>
            </w:r>
            <w:r w:rsidRPr="00133A3D">
              <w:rPr>
                <w:rFonts w:asciiTheme="minorHAnsi" w:hAnsiTheme="minorHAnsi"/>
                <w:b/>
                <w:bCs/>
                <w:sz w:val="20"/>
                <w:szCs w:val="20"/>
              </w:rPr>
              <w:br/>
            </w:r>
            <w:r w:rsidRPr="00243164">
              <w:rPr>
                <w:rFonts w:asciiTheme="minorHAnsi" w:hAnsiTheme="minorHAnsi"/>
                <w:bCs/>
                <w:sz w:val="20"/>
                <w:szCs w:val="20"/>
              </w:rPr>
              <w:t xml:space="preserve">Outcome </w:t>
            </w:r>
          </w:p>
        </w:tc>
        <w:tc>
          <w:tcPr>
            <w:tcW w:w="4978" w:type="dxa"/>
            <w:tcBorders>
              <w:top w:val="single" w:sz="4" w:space="0" w:color="000000"/>
              <w:left w:val="single" w:sz="4" w:space="0" w:color="000000"/>
              <w:bottom w:val="single" w:sz="4" w:space="0" w:color="000000"/>
              <w:right w:val="single" w:sz="4" w:space="0" w:color="000000"/>
            </w:tcBorders>
          </w:tcPr>
          <w:p w:rsidR="00B31242" w:rsidRDefault="00B31242" w:rsidP="0054451D">
            <w:pPr>
              <w:widowControl w:val="0"/>
              <w:spacing w:before="40" w:after="40"/>
              <w:ind w:left="58" w:right="28"/>
              <w:rPr>
                <w:rFonts w:asciiTheme="minorHAnsi" w:hAnsiTheme="minorHAnsi"/>
                <w:bCs/>
                <w:i/>
                <w:color w:val="343434"/>
                <w:sz w:val="20"/>
                <w:szCs w:val="20"/>
              </w:rPr>
            </w:pPr>
            <w:r w:rsidRPr="00243164">
              <w:rPr>
                <w:rFonts w:asciiTheme="minorHAnsi" w:hAnsiTheme="minorHAnsi"/>
                <w:b/>
                <w:bCs/>
                <w:sz w:val="20"/>
                <w:szCs w:val="20"/>
              </w:rPr>
              <w:t>DIR</w:t>
            </w:r>
            <w:r w:rsidRPr="00133A3D">
              <w:rPr>
                <w:rFonts w:asciiTheme="minorHAnsi" w:hAnsiTheme="minorHAnsi"/>
                <w:b/>
                <w:bCs/>
                <w:sz w:val="20"/>
                <w:szCs w:val="20"/>
              </w:rPr>
              <w:t>E</w:t>
            </w:r>
            <w:r w:rsidRPr="00243164">
              <w:rPr>
                <w:rFonts w:asciiTheme="minorHAnsi" w:hAnsiTheme="minorHAnsi"/>
                <w:b/>
                <w:bCs/>
                <w:sz w:val="20"/>
                <w:szCs w:val="20"/>
              </w:rPr>
              <w:t>C</w:t>
            </w:r>
            <w:r w:rsidRPr="00133A3D">
              <w:rPr>
                <w:rFonts w:asciiTheme="minorHAnsi" w:hAnsiTheme="minorHAnsi"/>
                <w:b/>
                <w:bCs/>
                <w:sz w:val="20"/>
                <w:szCs w:val="20"/>
              </w:rPr>
              <w:t>T</w:t>
            </w:r>
            <w:r w:rsidRPr="00243164">
              <w:rPr>
                <w:rFonts w:asciiTheme="minorHAnsi" w:hAnsiTheme="minorHAnsi"/>
                <w:b/>
                <w:bCs/>
                <w:sz w:val="20"/>
                <w:szCs w:val="20"/>
              </w:rPr>
              <w:t>I</w:t>
            </w:r>
            <w:r w:rsidRPr="00133A3D">
              <w:rPr>
                <w:rFonts w:asciiTheme="minorHAnsi" w:hAnsiTheme="minorHAnsi"/>
                <w:b/>
                <w:bCs/>
                <w:sz w:val="20"/>
                <w:szCs w:val="20"/>
              </w:rPr>
              <w:t>O</w:t>
            </w:r>
            <w:r w:rsidRPr="00243164">
              <w:rPr>
                <w:rFonts w:asciiTheme="minorHAnsi" w:hAnsiTheme="minorHAnsi"/>
                <w:b/>
                <w:bCs/>
                <w:sz w:val="20"/>
                <w:szCs w:val="20"/>
              </w:rPr>
              <w:t>N</w:t>
            </w:r>
            <w:r w:rsidRPr="00133A3D">
              <w:rPr>
                <w:rFonts w:asciiTheme="minorHAnsi" w:hAnsiTheme="minorHAnsi"/>
                <w:b/>
                <w:bCs/>
                <w:sz w:val="20"/>
                <w:szCs w:val="20"/>
              </w:rPr>
              <w:t xml:space="preserve"> O</w:t>
            </w:r>
            <w:r w:rsidRPr="00243164">
              <w:rPr>
                <w:rFonts w:asciiTheme="minorHAnsi" w:hAnsiTheme="minorHAnsi"/>
                <w:b/>
                <w:bCs/>
                <w:sz w:val="20"/>
                <w:szCs w:val="20"/>
              </w:rPr>
              <w:t>F</w:t>
            </w:r>
            <w:r w:rsidRPr="00133A3D">
              <w:rPr>
                <w:rFonts w:asciiTheme="minorHAnsi" w:hAnsiTheme="minorHAnsi"/>
                <w:b/>
                <w:bCs/>
                <w:sz w:val="20"/>
                <w:szCs w:val="20"/>
              </w:rPr>
              <w:t xml:space="preserve"> </w:t>
            </w:r>
            <w:r w:rsidRPr="00243164">
              <w:rPr>
                <w:rFonts w:asciiTheme="minorHAnsi" w:hAnsiTheme="minorHAnsi"/>
                <w:b/>
                <w:bCs/>
                <w:sz w:val="20"/>
                <w:szCs w:val="20"/>
              </w:rPr>
              <w:t>C</w:t>
            </w:r>
            <w:r w:rsidRPr="00133A3D">
              <w:rPr>
                <w:rFonts w:asciiTheme="minorHAnsi" w:hAnsiTheme="minorHAnsi"/>
                <w:b/>
                <w:bCs/>
                <w:sz w:val="20"/>
                <w:szCs w:val="20"/>
              </w:rPr>
              <w:t>HA</w:t>
            </w:r>
            <w:r w:rsidRPr="00243164">
              <w:rPr>
                <w:rFonts w:asciiTheme="minorHAnsi" w:hAnsiTheme="minorHAnsi"/>
                <w:b/>
                <w:bCs/>
                <w:sz w:val="20"/>
                <w:szCs w:val="20"/>
              </w:rPr>
              <w:t>N</w:t>
            </w:r>
            <w:r w:rsidRPr="00133A3D">
              <w:rPr>
                <w:rFonts w:asciiTheme="minorHAnsi" w:hAnsiTheme="minorHAnsi"/>
                <w:b/>
                <w:bCs/>
                <w:sz w:val="20"/>
                <w:szCs w:val="20"/>
              </w:rPr>
              <w:t>GE</w:t>
            </w:r>
            <w:r w:rsidRPr="00243164">
              <w:rPr>
                <w:rFonts w:asciiTheme="minorHAnsi" w:hAnsiTheme="minorHAnsi"/>
                <w:b/>
                <w:bCs/>
                <w:sz w:val="20"/>
                <w:szCs w:val="20"/>
              </w:rPr>
              <w:t>:</w:t>
            </w:r>
            <w:r w:rsidRPr="00243164">
              <w:rPr>
                <w:rFonts w:asciiTheme="minorHAnsi" w:hAnsiTheme="minorHAnsi"/>
                <w:b/>
                <w:bCs/>
                <w:sz w:val="20"/>
                <w:szCs w:val="20"/>
              </w:rPr>
              <w:br/>
            </w:r>
            <w:r>
              <w:rPr>
                <w:sz w:val="20"/>
                <w:szCs w:val="20"/>
              </w:rPr>
              <w:t>A</w:t>
            </w:r>
            <w:r w:rsidRPr="00CB3B07">
              <w:rPr>
                <w:sz w:val="20"/>
                <w:szCs w:val="20"/>
              </w:rPr>
              <w:t xml:space="preserve"> </w:t>
            </w:r>
            <w:r>
              <w:rPr>
                <w:sz w:val="20"/>
                <w:szCs w:val="20"/>
              </w:rPr>
              <w:t xml:space="preserve">decrease </w:t>
            </w:r>
            <w:r w:rsidRPr="00CB3B07">
              <w:rPr>
                <w:sz w:val="20"/>
                <w:szCs w:val="20"/>
              </w:rPr>
              <w:t>in the percentage represents a positive change</w:t>
            </w:r>
            <w:r>
              <w:rPr>
                <w:sz w:val="20"/>
                <w:szCs w:val="20"/>
              </w:rPr>
              <w:t>.</w:t>
            </w:r>
            <w:r w:rsidRPr="00143958" w:rsidDel="004F6871">
              <w:rPr>
                <w:rFonts w:asciiTheme="minorHAnsi" w:hAnsiTheme="minorHAnsi"/>
                <w:bCs/>
                <w:sz w:val="20"/>
                <w:szCs w:val="20"/>
              </w:rPr>
              <w:t xml:space="preserve"> </w:t>
            </w:r>
          </w:p>
        </w:tc>
      </w:tr>
      <w:tr w:rsidR="00B31242" w:rsidRPr="00600C57" w:rsidTr="00E03C76">
        <w:trPr>
          <w:trHeight w:hRule="exact" w:val="658"/>
        </w:trPr>
        <w:tc>
          <w:tcPr>
            <w:tcW w:w="9416" w:type="dxa"/>
            <w:gridSpan w:val="2"/>
            <w:tcBorders>
              <w:top w:val="nil"/>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w:t>
            </w:r>
            <w:r w:rsidRPr="00243164">
              <w:rPr>
                <w:rFonts w:asciiTheme="minorHAnsi" w:hAnsiTheme="minorHAnsi"/>
                <w:b/>
                <w:bCs/>
                <w:sz w:val="20"/>
                <w:szCs w:val="20"/>
              </w:rPr>
              <w:t>A</w:t>
            </w:r>
            <w:r w:rsidRPr="00133A3D">
              <w:rPr>
                <w:rFonts w:asciiTheme="minorHAnsi" w:hAnsiTheme="minorHAnsi"/>
                <w:b/>
                <w:bCs/>
                <w:sz w:val="20"/>
                <w:szCs w:val="20"/>
              </w:rPr>
              <w:t xml:space="preserve"> SO</w:t>
            </w:r>
            <w:r w:rsidRPr="00243164">
              <w:rPr>
                <w:rFonts w:asciiTheme="minorHAnsi" w:hAnsiTheme="minorHAnsi"/>
                <w:b/>
                <w:bCs/>
                <w:sz w:val="20"/>
                <w:szCs w:val="20"/>
              </w:rPr>
              <w:t>U</w:t>
            </w:r>
            <w:r w:rsidRPr="00133A3D">
              <w:rPr>
                <w:rFonts w:asciiTheme="minorHAnsi" w:hAnsiTheme="minorHAnsi"/>
                <w:b/>
                <w:bCs/>
                <w:sz w:val="20"/>
                <w:szCs w:val="20"/>
              </w:rPr>
              <w:t>R</w:t>
            </w:r>
            <w:r w:rsidRPr="00243164">
              <w:rPr>
                <w:rFonts w:asciiTheme="minorHAnsi" w:hAnsiTheme="minorHAnsi"/>
                <w:b/>
                <w:bCs/>
                <w:sz w:val="20"/>
                <w:szCs w:val="20"/>
              </w:rPr>
              <w:t>C</w:t>
            </w:r>
            <w:r w:rsidRPr="00133A3D">
              <w:rPr>
                <w:rFonts w:asciiTheme="minorHAnsi" w:hAnsiTheme="minorHAnsi"/>
                <w:b/>
                <w:bCs/>
                <w:sz w:val="20"/>
                <w:szCs w:val="20"/>
              </w:rPr>
              <w:t>E:</w:t>
            </w:r>
          </w:p>
          <w:p w:rsidR="00B31242" w:rsidRPr="00243164" w:rsidRDefault="00B31242" w:rsidP="00E03C76">
            <w:pPr>
              <w:widowControl w:val="0"/>
              <w:spacing w:before="40" w:after="40"/>
              <w:ind w:left="58" w:right="58"/>
              <w:rPr>
                <w:rFonts w:asciiTheme="minorHAnsi" w:hAnsiTheme="minorHAnsi"/>
                <w:b/>
                <w:bCs/>
                <w:iCs/>
                <w:caps/>
                <w:color w:val="336799" w:themeColor="background2"/>
                <w:sz w:val="20"/>
                <w:szCs w:val="20"/>
              </w:rPr>
            </w:pPr>
            <w:r w:rsidRPr="00243164">
              <w:rPr>
                <w:rFonts w:asciiTheme="minorHAnsi" w:hAnsiTheme="minorHAnsi"/>
                <w:bCs/>
                <w:sz w:val="20"/>
                <w:szCs w:val="20"/>
              </w:rPr>
              <w:t>Survey using randomized samples</w:t>
            </w:r>
            <w:r>
              <w:rPr>
                <w:rFonts w:asciiTheme="minorHAnsi" w:hAnsiTheme="minorHAnsi"/>
                <w:bCs/>
                <w:sz w:val="20"/>
                <w:szCs w:val="20"/>
              </w:rPr>
              <w:t>.</w:t>
            </w:r>
          </w:p>
        </w:tc>
      </w:tr>
      <w:tr w:rsidR="00B31242" w:rsidRPr="00AE4936" w:rsidTr="001F0241">
        <w:trPr>
          <w:trHeight w:hRule="exact" w:val="6265"/>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MEASUREMENT NOTES:</w:t>
            </w:r>
          </w:p>
          <w:p w:rsidR="00B31242" w:rsidRDefault="00B31242" w:rsidP="001F0241">
            <w:pPr>
              <w:pStyle w:val="ListParagraph"/>
              <w:spacing w:after="80"/>
              <w:ind w:right="29" w:hanging="245"/>
              <w:rPr>
                <w:i/>
                <w:color w:val="343434"/>
                <w:sz w:val="20"/>
                <w:szCs w:val="22"/>
              </w:rPr>
            </w:pPr>
            <w:r w:rsidRPr="00133A3D">
              <w:rPr>
                <w:b/>
                <w:sz w:val="20"/>
              </w:rPr>
              <w:t>LEVE</w:t>
            </w:r>
            <w:r w:rsidRPr="00243164">
              <w:rPr>
                <w:b/>
                <w:sz w:val="20"/>
              </w:rPr>
              <w:t>L</w:t>
            </w:r>
            <w:r w:rsidRPr="00133A3D">
              <w:rPr>
                <w:b/>
                <w:sz w:val="20"/>
              </w:rPr>
              <w:t xml:space="preserve"> </w:t>
            </w:r>
            <w:r w:rsidRPr="00243164">
              <w:rPr>
                <w:b/>
                <w:sz w:val="20"/>
              </w:rPr>
              <w:t>OF</w:t>
            </w:r>
            <w:r w:rsidRPr="00133A3D">
              <w:rPr>
                <w:b/>
                <w:sz w:val="20"/>
              </w:rPr>
              <w:t xml:space="preserve"> </w:t>
            </w:r>
            <w:r w:rsidRPr="00243164">
              <w:rPr>
                <w:b/>
                <w:sz w:val="20"/>
              </w:rPr>
              <w:t>C</w:t>
            </w:r>
            <w:r w:rsidRPr="00133A3D">
              <w:rPr>
                <w:b/>
                <w:sz w:val="20"/>
              </w:rPr>
              <w:t>OLLE</w:t>
            </w:r>
            <w:r w:rsidRPr="00243164">
              <w:rPr>
                <w:b/>
                <w:sz w:val="20"/>
              </w:rPr>
              <w:t>C</w:t>
            </w:r>
            <w:r w:rsidRPr="00133A3D">
              <w:rPr>
                <w:b/>
                <w:sz w:val="20"/>
              </w:rPr>
              <w:t>T</w:t>
            </w:r>
            <w:r w:rsidRPr="00243164">
              <w:rPr>
                <w:b/>
                <w:sz w:val="20"/>
              </w:rPr>
              <w:t>I</w:t>
            </w:r>
            <w:r w:rsidRPr="00133A3D">
              <w:rPr>
                <w:b/>
                <w:sz w:val="20"/>
              </w:rPr>
              <w:t>O</w:t>
            </w:r>
            <w:r w:rsidRPr="00243164">
              <w:rPr>
                <w:b/>
                <w:sz w:val="20"/>
              </w:rPr>
              <w:t>N:</w:t>
            </w:r>
            <w:r w:rsidRPr="00133A3D">
              <w:rPr>
                <w:sz w:val="20"/>
              </w:rPr>
              <w:t xml:space="preserve"> </w:t>
            </w:r>
            <w:r w:rsidRPr="00EE002C">
              <w:rPr>
                <w:sz w:val="20"/>
              </w:rPr>
              <w:t>This indicator should be collected in the project location. If feasible, it may also be collected outside of the project area from an identified control group. National data collection efforts (e.g., demographic and health survey) may take the place of or complement project</w:t>
            </w:r>
            <w:r>
              <w:rPr>
                <w:sz w:val="20"/>
              </w:rPr>
              <w:t>-</w:t>
            </w:r>
            <w:r w:rsidRPr="00EE002C">
              <w:rPr>
                <w:sz w:val="20"/>
              </w:rPr>
              <w:t>level data collection for this indicator. In this case, data will be available for project areas, and all other surveyed regions of the country.</w:t>
            </w:r>
            <w:r>
              <w:rPr>
                <w:sz w:val="20"/>
              </w:rPr>
              <w:t xml:space="preserve"> </w:t>
            </w:r>
          </w:p>
          <w:p w:rsidR="00B31242" w:rsidRDefault="00B31242" w:rsidP="001F0241">
            <w:pPr>
              <w:pStyle w:val="ListParagraph"/>
              <w:spacing w:after="80"/>
              <w:ind w:right="29" w:hanging="245"/>
              <w:rPr>
                <w:i/>
                <w:color w:val="343434"/>
                <w:sz w:val="20"/>
                <w:szCs w:val="22"/>
              </w:rPr>
            </w:pPr>
            <w:r w:rsidRPr="00AF3F14">
              <w:rPr>
                <w:b/>
                <w:sz w:val="20"/>
              </w:rPr>
              <w:t>WHO COLLECTS DATA FOR THIS INDICATOR:</w:t>
            </w:r>
            <w:r w:rsidRPr="0086768F">
              <w:rPr>
                <w:sz w:val="20"/>
              </w:rPr>
              <w:t xml:space="preserve"> Designated survey implementers among implementing partner staff will collect th</w:t>
            </w:r>
            <w:r>
              <w:rPr>
                <w:sz w:val="20"/>
              </w:rPr>
              <w:t>e</w:t>
            </w:r>
            <w:r w:rsidRPr="0086768F">
              <w:rPr>
                <w:sz w:val="20"/>
              </w:rPr>
              <w:t xml:space="preserve"> data in the project target area.</w:t>
            </w:r>
            <w:r>
              <w:rPr>
                <w:sz w:val="20"/>
              </w:rPr>
              <w:t xml:space="preserve"> </w:t>
            </w:r>
            <w:r w:rsidRPr="0086768F">
              <w:rPr>
                <w:sz w:val="20"/>
              </w:rPr>
              <w:t xml:space="preserve">If data </w:t>
            </w:r>
            <w:r>
              <w:rPr>
                <w:sz w:val="20"/>
              </w:rPr>
              <w:t>are being collected</w:t>
            </w:r>
            <w:r w:rsidRPr="0086768F">
              <w:rPr>
                <w:sz w:val="20"/>
              </w:rPr>
              <w:t xml:space="preserve"> in collaboration with other institutions or partners</w:t>
            </w:r>
            <w:r w:rsidRPr="00243164">
              <w:rPr>
                <w:sz w:val="20"/>
              </w:rPr>
              <w:t xml:space="preserve"> (example through the Ministry of Health, </w:t>
            </w:r>
            <w:r>
              <w:rPr>
                <w:sz w:val="20"/>
              </w:rPr>
              <w:t>a</w:t>
            </w:r>
            <w:r w:rsidRPr="00243164">
              <w:rPr>
                <w:sz w:val="20"/>
              </w:rPr>
              <w:t xml:space="preserve">cademic </w:t>
            </w:r>
            <w:r>
              <w:rPr>
                <w:sz w:val="20"/>
              </w:rPr>
              <w:t>i</w:t>
            </w:r>
            <w:r w:rsidRPr="00243164">
              <w:rPr>
                <w:sz w:val="20"/>
              </w:rPr>
              <w:t>nstitutions</w:t>
            </w:r>
            <w:r>
              <w:rPr>
                <w:sz w:val="20"/>
              </w:rPr>
              <w:t>,</w:t>
            </w:r>
            <w:r w:rsidRPr="00243164">
              <w:rPr>
                <w:sz w:val="20"/>
              </w:rPr>
              <w:t xml:space="preserve"> or </w:t>
            </w:r>
            <w:r>
              <w:rPr>
                <w:sz w:val="20"/>
              </w:rPr>
              <w:t>i</w:t>
            </w:r>
            <w:r w:rsidRPr="00243164">
              <w:rPr>
                <w:sz w:val="20"/>
              </w:rPr>
              <w:t>nternational</w:t>
            </w:r>
            <w:r>
              <w:rPr>
                <w:sz w:val="20"/>
              </w:rPr>
              <w:t>/n</w:t>
            </w:r>
            <w:r w:rsidRPr="00243164">
              <w:rPr>
                <w:sz w:val="20"/>
              </w:rPr>
              <w:t>ational NGOs), their data collection staff would likely collect these data.</w:t>
            </w:r>
            <w:r>
              <w:rPr>
                <w:sz w:val="20"/>
              </w:rPr>
              <w:t xml:space="preserve"> </w:t>
            </w:r>
            <w:r w:rsidRPr="00243164">
              <w:rPr>
                <w:sz w:val="20"/>
              </w:rPr>
              <w:t>Data on this indicator may also be collected by a group of trained data collection staff from multiple institutions and implementing partners.</w:t>
            </w:r>
          </w:p>
          <w:p w:rsidR="00B31242" w:rsidRDefault="00B31242" w:rsidP="001F0241">
            <w:pPr>
              <w:pStyle w:val="ListParagraph"/>
              <w:spacing w:after="80"/>
              <w:ind w:right="29" w:hanging="245"/>
              <w:rPr>
                <w:i/>
                <w:color w:val="343434"/>
                <w:sz w:val="20"/>
                <w:szCs w:val="22"/>
              </w:rPr>
            </w:pPr>
            <w:r w:rsidRPr="00243164">
              <w:rPr>
                <w:b/>
                <w:sz w:val="20"/>
              </w:rPr>
              <w:t>H</w:t>
            </w:r>
            <w:r w:rsidRPr="00133A3D">
              <w:rPr>
                <w:b/>
                <w:sz w:val="20"/>
              </w:rPr>
              <w:t>O</w:t>
            </w:r>
            <w:r w:rsidRPr="00243164">
              <w:rPr>
                <w:b/>
                <w:sz w:val="20"/>
              </w:rPr>
              <w:t>W</w:t>
            </w:r>
            <w:r w:rsidRPr="00133A3D">
              <w:rPr>
                <w:b/>
                <w:sz w:val="20"/>
              </w:rPr>
              <w:t xml:space="preserve"> S</w:t>
            </w:r>
            <w:r w:rsidRPr="00243164">
              <w:rPr>
                <w:b/>
                <w:sz w:val="20"/>
              </w:rPr>
              <w:t>H</w:t>
            </w:r>
            <w:r w:rsidRPr="00133A3D">
              <w:rPr>
                <w:b/>
                <w:sz w:val="20"/>
              </w:rPr>
              <w:t>O</w:t>
            </w:r>
            <w:r w:rsidRPr="00243164">
              <w:rPr>
                <w:b/>
                <w:sz w:val="20"/>
              </w:rPr>
              <w:t>U</w:t>
            </w:r>
            <w:r w:rsidRPr="00133A3D">
              <w:rPr>
                <w:b/>
                <w:sz w:val="20"/>
              </w:rPr>
              <w:t>L</w:t>
            </w:r>
            <w:r w:rsidRPr="00243164">
              <w:rPr>
                <w:b/>
                <w:sz w:val="20"/>
              </w:rPr>
              <w:t>D</w:t>
            </w:r>
            <w:r w:rsidRPr="00133A3D">
              <w:rPr>
                <w:b/>
                <w:sz w:val="20"/>
              </w:rPr>
              <w:t xml:space="preserve"> </w:t>
            </w:r>
            <w:r w:rsidRPr="00243164">
              <w:rPr>
                <w:b/>
                <w:sz w:val="20"/>
              </w:rPr>
              <w:t>IT</w:t>
            </w:r>
            <w:r w:rsidRPr="00133A3D">
              <w:rPr>
                <w:b/>
                <w:sz w:val="20"/>
              </w:rPr>
              <w:t xml:space="preserve"> </w:t>
            </w:r>
            <w:r w:rsidRPr="00243164">
              <w:rPr>
                <w:b/>
                <w:sz w:val="20"/>
              </w:rPr>
              <w:t>BE</w:t>
            </w:r>
            <w:r w:rsidRPr="00133A3D">
              <w:rPr>
                <w:b/>
                <w:sz w:val="20"/>
              </w:rPr>
              <w:t xml:space="preserve"> </w:t>
            </w:r>
            <w:r w:rsidRPr="00243164">
              <w:rPr>
                <w:b/>
                <w:sz w:val="20"/>
              </w:rPr>
              <w:t>C</w:t>
            </w:r>
            <w:r w:rsidRPr="00133A3D">
              <w:rPr>
                <w:b/>
                <w:sz w:val="20"/>
              </w:rPr>
              <w:t>OLLE</w:t>
            </w:r>
            <w:r w:rsidRPr="00243164">
              <w:rPr>
                <w:b/>
                <w:sz w:val="20"/>
              </w:rPr>
              <w:t>C</w:t>
            </w:r>
            <w:r w:rsidRPr="00133A3D">
              <w:rPr>
                <w:b/>
                <w:sz w:val="20"/>
              </w:rPr>
              <w:t>TE</w:t>
            </w:r>
            <w:r w:rsidRPr="00243164">
              <w:rPr>
                <w:b/>
                <w:sz w:val="20"/>
              </w:rPr>
              <w:t>D</w:t>
            </w:r>
            <w:r w:rsidRPr="00133A3D">
              <w:rPr>
                <w:b/>
                <w:sz w:val="20"/>
              </w:rPr>
              <w:t>:</w:t>
            </w:r>
            <w:r w:rsidRPr="00133A3D">
              <w:rPr>
                <w:sz w:val="20"/>
              </w:rPr>
              <w:t xml:space="preserve"> </w:t>
            </w:r>
            <w:r w:rsidRPr="00243164">
              <w:rPr>
                <w:sz w:val="20"/>
              </w:rPr>
              <w:t>Survey implementers will conduct a randomized survey of households in the project area, compl</w:t>
            </w:r>
            <w:r>
              <w:rPr>
                <w:sz w:val="20"/>
              </w:rPr>
              <w:t>e</w:t>
            </w:r>
            <w:r w:rsidRPr="00243164">
              <w:rPr>
                <w:sz w:val="20"/>
              </w:rPr>
              <w:t>mented by focus group and key stakeholder interviews to contextualize the data. Since it is important for a sample to be representative of the population, the sample size should be determined in consultation with a statistician/survey specialist. Data gathered through qualitative methods (</w:t>
            </w:r>
            <w:r>
              <w:rPr>
                <w:sz w:val="20"/>
              </w:rPr>
              <w:t xml:space="preserve">i.e., </w:t>
            </w:r>
            <w:r w:rsidRPr="00243164">
              <w:rPr>
                <w:sz w:val="20"/>
              </w:rPr>
              <w:t>key stakeholder interview with GBV service providers) should be used to compl</w:t>
            </w:r>
            <w:r>
              <w:rPr>
                <w:sz w:val="20"/>
              </w:rPr>
              <w:t>e</w:t>
            </w:r>
            <w:r w:rsidRPr="00243164">
              <w:rPr>
                <w:sz w:val="20"/>
              </w:rPr>
              <w:t xml:space="preserve">ment and supplement the survey data. </w:t>
            </w:r>
            <w:r w:rsidRPr="00133A3D">
              <w:rPr>
                <w:sz w:val="20"/>
              </w:rPr>
              <w:t>During a crisis, it may not be possible to conduct a randomized survey of households in the project area due to insecurity</w:t>
            </w:r>
            <w:r>
              <w:rPr>
                <w:sz w:val="20"/>
              </w:rPr>
              <w:t>,</w:t>
            </w:r>
            <w:r w:rsidRPr="00133A3D">
              <w:rPr>
                <w:sz w:val="20"/>
              </w:rPr>
              <w:t xml:space="preserve"> or other factors. In this case, purposeful sampling, reduced sample size</w:t>
            </w:r>
            <w:r>
              <w:rPr>
                <w:sz w:val="20"/>
              </w:rPr>
              <w:t>,</w:t>
            </w:r>
            <w:r w:rsidRPr="00133A3D">
              <w:rPr>
                <w:sz w:val="20"/>
              </w:rPr>
              <w:t xml:space="preserve"> and integration of key questions in vulnerability assessments may be used for data collection.</w:t>
            </w:r>
            <w:r>
              <w:rPr>
                <w:sz w:val="20"/>
              </w:rPr>
              <w:t xml:space="preserve"> </w:t>
            </w:r>
          </w:p>
          <w:p w:rsidR="00B31242" w:rsidRPr="00133A3D" w:rsidRDefault="00B31242" w:rsidP="00BA7C36">
            <w:pPr>
              <w:pStyle w:val="ListParagraph"/>
              <w:ind w:right="144" w:hanging="242"/>
              <w:rPr>
                <w:sz w:val="20"/>
              </w:rPr>
            </w:pPr>
            <w:r w:rsidRPr="00243164">
              <w:rPr>
                <w:b/>
                <w:sz w:val="20"/>
              </w:rPr>
              <w:t>FREQUENCY OF COLLECTION</w:t>
            </w:r>
            <w:r w:rsidRPr="00133A3D">
              <w:rPr>
                <w:b/>
                <w:sz w:val="20"/>
              </w:rPr>
              <w:t>:</w:t>
            </w:r>
            <w:r w:rsidRPr="00133A3D">
              <w:rPr>
                <w:sz w:val="20"/>
              </w:rPr>
              <w:t xml:space="preserve"> </w:t>
            </w:r>
            <w:r w:rsidRPr="00243164">
              <w:rPr>
                <w:sz w:val="20"/>
              </w:rPr>
              <w:t>D</w:t>
            </w:r>
            <w:r w:rsidRPr="00133A3D">
              <w:rPr>
                <w:sz w:val="20"/>
              </w:rPr>
              <w:t>ata may be collected through a baseline, midterm</w:t>
            </w:r>
            <w:r w:rsidRPr="00243164">
              <w:rPr>
                <w:sz w:val="20"/>
              </w:rPr>
              <w:t xml:space="preserve">, </w:t>
            </w:r>
            <w:r w:rsidRPr="00133A3D">
              <w:rPr>
                <w:sz w:val="20"/>
              </w:rPr>
              <w:t>and end line project survey.</w:t>
            </w:r>
          </w:p>
          <w:p w:rsidR="00B31242" w:rsidRPr="0054451D" w:rsidRDefault="00B31242" w:rsidP="0054451D">
            <w:pPr>
              <w:pStyle w:val="ListParagraph"/>
              <w:ind w:right="144" w:hanging="242"/>
              <w:rPr>
                <w:sz w:val="20"/>
                <w:szCs w:val="20"/>
              </w:rPr>
            </w:pPr>
            <w:r w:rsidRPr="00243164">
              <w:rPr>
                <w:b/>
                <w:sz w:val="20"/>
              </w:rPr>
              <w:t>SOURCE OF INDICATOR</w:t>
            </w:r>
            <w:r w:rsidRPr="00133A3D">
              <w:rPr>
                <w:b/>
                <w:sz w:val="20"/>
              </w:rPr>
              <w:t>:</w:t>
            </w:r>
            <w:r w:rsidRPr="00133A3D">
              <w:rPr>
                <w:sz w:val="20"/>
              </w:rPr>
              <w:t xml:space="preserve"> Bloom, Sheila.</w:t>
            </w:r>
            <w:r>
              <w:rPr>
                <w:sz w:val="20"/>
              </w:rPr>
              <w:t xml:space="preserve"> </w:t>
            </w:r>
            <w:r w:rsidRPr="00243164">
              <w:rPr>
                <w:i/>
                <w:sz w:val="20"/>
              </w:rPr>
              <w:t>Violence against Women: Compendium of Indicators</w:t>
            </w:r>
            <w:r w:rsidRPr="00243164">
              <w:rPr>
                <w:sz w:val="20"/>
              </w:rPr>
              <w:t>. USAID/East Africa, IGWG, and Measure Evaluation, October 2008</w:t>
            </w:r>
            <w:r>
              <w:rPr>
                <w:sz w:val="20"/>
              </w:rPr>
              <w:t>.</w:t>
            </w:r>
          </w:p>
          <w:p w:rsidR="00B31242" w:rsidRPr="00143958" w:rsidRDefault="00B31242" w:rsidP="00E03C76">
            <w:pPr>
              <w:pStyle w:val="NoSpacing"/>
              <w:spacing w:before="40" w:after="40"/>
              <w:rPr>
                <w:sz w:val="20"/>
                <w:szCs w:val="20"/>
              </w:rPr>
            </w:pPr>
            <w:r w:rsidRPr="00143958">
              <w:rPr>
                <w:rFonts w:cs="Arial"/>
                <w:b/>
                <w:bCs/>
                <w:sz w:val="20"/>
                <w:szCs w:val="20"/>
              </w:rPr>
              <w:t xml:space="preserve"> </w:t>
            </w:r>
          </w:p>
          <w:p w:rsidR="00B31242" w:rsidRPr="00143958" w:rsidRDefault="00B31242" w:rsidP="00E03C76">
            <w:pPr>
              <w:pStyle w:val="NoSpacing"/>
              <w:spacing w:before="40" w:after="40"/>
              <w:rPr>
                <w:rFonts w:cs="Arial"/>
                <w:b/>
                <w:bCs/>
                <w:sz w:val="20"/>
                <w:szCs w:val="20"/>
              </w:rPr>
            </w:pPr>
          </w:p>
          <w:p w:rsidR="00B31242" w:rsidRPr="00143958" w:rsidRDefault="00B31242" w:rsidP="00E03C76">
            <w:pPr>
              <w:pStyle w:val="NoSpacing"/>
              <w:spacing w:before="40" w:after="40"/>
              <w:rPr>
                <w:sz w:val="20"/>
                <w:szCs w:val="20"/>
              </w:rPr>
            </w:pPr>
          </w:p>
          <w:p w:rsidR="00B31242" w:rsidRPr="00143958" w:rsidRDefault="00B31242" w:rsidP="00E03C76">
            <w:pPr>
              <w:pStyle w:val="NoSpacing"/>
              <w:spacing w:before="40" w:after="40"/>
              <w:rPr>
                <w:sz w:val="20"/>
                <w:szCs w:val="20"/>
              </w:rPr>
            </w:pPr>
          </w:p>
        </w:tc>
      </w:tr>
      <w:tr w:rsidR="00B31242" w:rsidRPr="00AE4936" w:rsidTr="00E03C76">
        <w:trPr>
          <w:trHeight w:hRule="exact" w:val="694"/>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43958" w:rsidRDefault="00B31242" w:rsidP="00E03C76">
            <w:pPr>
              <w:widowControl w:val="0"/>
              <w:spacing w:before="40" w:after="40"/>
              <w:ind w:left="58"/>
              <w:rPr>
                <w:rFonts w:asciiTheme="minorHAnsi" w:eastAsiaTheme="minorHAnsi" w:hAnsiTheme="minorHAnsi" w:cs="Verdana"/>
                <w:b/>
                <w:sz w:val="20"/>
                <w:szCs w:val="20"/>
              </w:rPr>
            </w:pPr>
            <w:r>
              <w:rPr>
                <w:rFonts w:asciiTheme="minorHAnsi" w:hAnsiTheme="minorHAnsi"/>
                <w:b/>
                <w:bCs/>
                <w:spacing w:val="1"/>
                <w:sz w:val="20"/>
                <w:szCs w:val="20"/>
              </w:rPr>
              <w:lastRenderedPageBreak/>
              <w:t>KNOWN DATA LIMITATIONS</w:t>
            </w:r>
            <w:r w:rsidRPr="00143958">
              <w:rPr>
                <w:rFonts w:asciiTheme="minorHAnsi" w:eastAsiaTheme="minorHAnsi" w:hAnsiTheme="minorHAnsi" w:cs="Verdana"/>
                <w:b/>
                <w:sz w:val="20"/>
                <w:szCs w:val="20"/>
              </w:rPr>
              <w:t>:</w:t>
            </w:r>
          </w:p>
          <w:p w:rsidR="00B31242" w:rsidRPr="0086768F" w:rsidRDefault="00B31242" w:rsidP="00E03C76">
            <w:pPr>
              <w:widowControl w:val="0"/>
              <w:spacing w:before="40" w:after="40"/>
              <w:ind w:left="58"/>
              <w:rPr>
                <w:rFonts w:asciiTheme="minorHAnsi" w:hAnsiTheme="minorHAnsi"/>
                <w:bCs/>
                <w:spacing w:val="1"/>
                <w:sz w:val="20"/>
                <w:szCs w:val="20"/>
              </w:rPr>
            </w:pPr>
            <w:r>
              <w:rPr>
                <w:rFonts w:asciiTheme="minorHAnsi" w:hAnsiTheme="minorHAnsi"/>
                <w:b/>
                <w:bCs/>
                <w:spacing w:val="1"/>
                <w:sz w:val="20"/>
                <w:szCs w:val="20"/>
              </w:rPr>
              <w:t xml:space="preserve"> </w:t>
            </w:r>
            <w:r w:rsidRPr="0045235C">
              <w:rPr>
                <w:sz w:val="20"/>
                <w:szCs w:val="20"/>
              </w:rPr>
              <w:t>This indicator does not measure other forms of household-level violence, including child or elder abuse.</w:t>
            </w:r>
            <w:r w:rsidRPr="0086768F">
              <w:rPr>
                <w:rFonts w:asciiTheme="minorHAnsi" w:hAnsiTheme="minorHAnsi"/>
                <w:bCs/>
                <w:spacing w:val="1"/>
                <w:sz w:val="20"/>
                <w:szCs w:val="20"/>
              </w:rPr>
              <w:t xml:space="preserve"> </w:t>
            </w:r>
          </w:p>
        </w:tc>
      </w:tr>
      <w:tr w:rsidR="00B31242" w:rsidRPr="00AE4936" w:rsidTr="001F0241">
        <w:trPr>
          <w:trHeight w:hRule="exact" w:val="2404"/>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43958" w:rsidRDefault="00B31242" w:rsidP="00E03C76">
            <w:pPr>
              <w:widowControl w:val="0"/>
              <w:spacing w:before="40" w:after="40"/>
              <w:ind w:left="58"/>
              <w:rPr>
                <w:rFonts w:asciiTheme="minorHAnsi" w:eastAsiaTheme="minorHAnsi" w:hAnsiTheme="minorHAnsi" w:cs="Verdana"/>
                <w:b/>
                <w:sz w:val="20"/>
                <w:szCs w:val="20"/>
              </w:rPr>
            </w:pPr>
            <w:r w:rsidRPr="00143958">
              <w:rPr>
                <w:rFonts w:asciiTheme="minorHAnsi" w:hAnsiTheme="minorHAnsi"/>
                <w:b/>
                <w:bCs/>
                <w:spacing w:val="1"/>
                <w:sz w:val="20"/>
                <w:szCs w:val="20"/>
              </w:rPr>
              <w:t xml:space="preserve">RELATED USG </w:t>
            </w:r>
            <w:r w:rsidRPr="00143958">
              <w:rPr>
                <w:rFonts w:asciiTheme="minorHAnsi" w:eastAsiaTheme="minorHAnsi" w:hAnsiTheme="minorHAnsi" w:cs="Verdana"/>
                <w:b/>
                <w:sz w:val="20"/>
                <w:szCs w:val="20"/>
              </w:rPr>
              <w:t>STANDARD FOREIGN ASSISTANCE INDICATOR(S):</w:t>
            </w:r>
          </w:p>
          <w:p w:rsidR="00B31242" w:rsidRPr="00472454" w:rsidRDefault="00B31242" w:rsidP="00BA7C36">
            <w:pPr>
              <w:pStyle w:val="ListParagraph"/>
              <w:ind w:right="144" w:hanging="242"/>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Default="00B31242" w:rsidP="00BA7C36">
            <w:pPr>
              <w:pStyle w:val="ListParagraph"/>
              <w:ind w:hanging="242"/>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Pr="00143958" w:rsidRDefault="00B31242" w:rsidP="00BA7C36">
            <w:pPr>
              <w:pStyle w:val="ListParagraph"/>
              <w:ind w:hanging="242"/>
              <w:rPr>
                <w:szCs w:val="20"/>
              </w:rPr>
            </w:pPr>
            <w:r w:rsidRPr="00133A3D">
              <w:rPr>
                <w:sz w:val="20"/>
              </w:rPr>
              <w:t>Percentage of target population that views GBV as less acceptable after participating in/being exposed to USG programming.</w:t>
            </w:r>
          </w:p>
          <w:p w:rsidR="00B31242" w:rsidRPr="00143958" w:rsidRDefault="00B31242" w:rsidP="00E03C76">
            <w:pPr>
              <w:widowControl w:val="0"/>
              <w:spacing w:before="40" w:after="40"/>
              <w:ind w:left="58"/>
              <w:rPr>
                <w:rFonts w:asciiTheme="minorHAnsi" w:hAnsiTheme="minorHAnsi"/>
                <w:b/>
                <w:bCs/>
                <w:color w:val="000000"/>
                <w:spacing w:val="1"/>
                <w:sz w:val="20"/>
                <w:szCs w:val="20"/>
              </w:rPr>
            </w:pPr>
          </w:p>
        </w:tc>
      </w:tr>
      <w:tr w:rsidR="00B31242" w:rsidRPr="00AE4936" w:rsidTr="001F0241">
        <w:trPr>
          <w:trHeight w:hRule="exact" w:val="5491"/>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43958" w:rsidRDefault="00B31242" w:rsidP="00E03C76">
            <w:pPr>
              <w:widowControl w:val="0"/>
              <w:spacing w:before="40" w:after="40"/>
              <w:ind w:left="58"/>
              <w:rPr>
                <w:rFonts w:asciiTheme="minorHAnsi" w:hAnsiTheme="minorHAnsi"/>
                <w:b/>
                <w:bCs/>
                <w:color w:val="000000"/>
                <w:sz w:val="20"/>
                <w:szCs w:val="20"/>
              </w:rPr>
            </w:pPr>
            <w:r w:rsidRPr="00143958">
              <w:rPr>
                <w:rFonts w:asciiTheme="minorHAnsi" w:hAnsiTheme="minorHAnsi"/>
                <w:b/>
                <w:bCs/>
                <w:color w:val="000000"/>
                <w:spacing w:val="1"/>
                <w:sz w:val="20"/>
                <w:szCs w:val="20"/>
              </w:rPr>
              <w:t>ETHICAL CONSIDERATIONS</w:t>
            </w:r>
            <w:r>
              <w:rPr>
                <w:rFonts w:asciiTheme="minorHAnsi" w:hAnsiTheme="minorHAnsi"/>
                <w:b/>
                <w:bCs/>
                <w:color w:val="000000"/>
                <w:sz w:val="20"/>
                <w:szCs w:val="20"/>
              </w:rPr>
              <w:t>:</w:t>
            </w:r>
          </w:p>
          <w:p w:rsidR="00B31242" w:rsidRDefault="00B31242" w:rsidP="006C5A47">
            <w:pPr>
              <w:pStyle w:val="BoxText"/>
              <w:numPr>
                <w:ilvl w:val="0"/>
                <w:numId w:val="28"/>
              </w:numPr>
              <w:ind w:left="388" w:hanging="270"/>
              <w:rPr>
                <w:i/>
                <w:color w:val="343434"/>
              </w:rPr>
            </w:pPr>
            <w:r w:rsidRPr="00CB3B07">
              <w:t xml:space="preserve">It would be </w:t>
            </w:r>
            <w:r>
              <w:t>un</w:t>
            </w:r>
            <w:r w:rsidRPr="00CB3B07">
              <w:t>ethical to have a treatment and a control group if in so doing, women</w:t>
            </w:r>
            <w:r>
              <w:t>/</w:t>
            </w:r>
            <w:r w:rsidRPr="00CB3B07">
              <w:t>girls do not receive available services</w:t>
            </w:r>
            <w:r>
              <w:t xml:space="preserve"> provided through the program</w:t>
            </w:r>
            <w:r w:rsidRPr="00CB3B07">
              <w:t xml:space="preserve">. </w:t>
            </w:r>
          </w:p>
          <w:p w:rsidR="00B31242" w:rsidRDefault="00B31242" w:rsidP="006C5A47">
            <w:pPr>
              <w:pStyle w:val="BoxText"/>
              <w:numPr>
                <w:ilvl w:val="0"/>
                <w:numId w:val="28"/>
              </w:numPr>
              <w:ind w:left="388" w:hanging="270"/>
              <w:rPr>
                <w:i/>
                <w:color w:val="343434"/>
              </w:rPr>
            </w:pPr>
            <w:r>
              <w:t xml:space="preserve">These data should be collected only from all adult women and women in intimate partner relationships in the household (including minors). </w:t>
            </w:r>
          </w:p>
          <w:p w:rsidR="00B31242" w:rsidRDefault="00B31242" w:rsidP="006C5A47">
            <w:pPr>
              <w:pStyle w:val="BoxText"/>
              <w:numPr>
                <w:ilvl w:val="0"/>
                <w:numId w:val="28"/>
              </w:numPr>
              <w:ind w:left="388" w:hanging="270"/>
              <w:rPr>
                <w:i/>
                <w:color w:val="343434"/>
              </w:rPr>
            </w:pPr>
            <w:r>
              <w:t>To ensure adequate privacy to conduct the interview, interview staff should ensure that no males in the household are present during the interview. To ensure privacy, the interviewer may convey the message that she is undertaking a survey on women’s health and needs to speak with the women alone. If male members return during the collection of data, the interviewer should switch topics until the male members depart.</w:t>
            </w:r>
          </w:p>
          <w:p w:rsidR="00B31242" w:rsidRDefault="00B31242" w:rsidP="006C5A47">
            <w:pPr>
              <w:pStyle w:val="BoxText"/>
              <w:numPr>
                <w:ilvl w:val="0"/>
                <w:numId w:val="28"/>
              </w:numPr>
              <w:ind w:left="388" w:right="28" w:hanging="270"/>
              <w:rPr>
                <w:rFonts w:asciiTheme="minorHAnsi" w:hAnsiTheme="minorHAnsi"/>
                <w:i/>
                <w:color w:val="000000"/>
              </w:rPr>
            </w:pPr>
            <w:r w:rsidRPr="00CB3B07">
              <w:t xml:space="preserve">Data collection staff require training on </w:t>
            </w:r>
            <w:r>
              <w:t>appropriate</w:t>
            </w:r>
            <w:r w:rsidRPr="00CB3B07">
              <w:t xml:space="preserve"> questions </w:t>
            </w:r>
            <w:r>
              <w:t xml:space="preserve">in order </w:t>
            </w:r>
            <w:r w:rsidRPr="00CB3B07">
              <w:t xml:space="preserve">to measure this indicator. In particular, </w:t>
            </w:r>
            <w:r>
              <w:t>staff</w:t>
            </w:r>
            <w:r w:rsidRPr="00CB3B07">
              <w:t xml:space="preserve"> require training to ensure they do not ask questions about specific GBV experiences</w:t>
            </w:r>
            <w:r>
              <w:t xml:space="preserve">, </w:t>
            </w:r>
            <w:r w:rsidRPr="00CB3B07">
              <w:t>or try to identify or pressure women</w:t>
            </w:r>
            <w:r>
              <w:t>/</w:t>
            </w:r>
            <w:r w:rsidRPr="00CB3B07">
              <w:t>girls to disclose experiences of GBV.</w:t>
            </w:r>
            <w:r w:rsidRPr="00CB3B07">
              <w:rPr>
                <w:rFonts w:eastAsiaTheme="minorHAnsi"/>
              </w:rPr>
              <w:t xml:space="preserve"> </w:t>
            </w:r>
            <w:r w:rsidRPr="00CB3B07">
              <w:t>Since there is the potential for some women</w:t>
            </w:r>
            <w:r>
              <w:t>/</w:t>
            </w:r>
            <w:r w:rsidRPr="00CB3B07">
              <w:t xml:space="preserve">girls to choose to </w:t>
            </w:r>
            <w:r>
              <w:t>“</w:t>
            </w:r>
            <w:r w:rsidRPr="00CB3B07">
              <w:t>disclose themselves</w:t>
            </w:r>
            <w:r>
              <w:t>”</w:t>
            </w:r>
            <w:r w:rsidRPr="00CB3B07">
              <w:t xml:space="preserve"> during data collection, data collection staff should also be trained on</w:t>
            </w:r>
            <w:r>
              <w:t xml:space="preserve"> (</w:t>
            </w:r>
            <w:r w:rsidRPr="00CB3B07">
              <w:t xml:space="preserve">1) </w:t>
            </w:r>
            <w:r>
              <w:t>p</w:t>
            </w:r>
            <w:r w:rsidRPr="00CB3B07">
              <w:t xml:space="preserve">sychosocial first aid; </w:t>
            </w:r>
            <w:r>
              <w:t>(</w:t>
            </w:r>
            <w:r w:rsidRPr="00CB3B07">
              <w:t xml:space="preserve">2) guiding principles of working with </w:t>
            </w:r>
            <w:r>
              <w:t xml:space="preserve">GBV </w:t>
            </w:r>
            <w:r w:rsidRPr="00CB3B07">
              <w:t>survivors (</w:t>
            </w:r>
            <w:r>
              <w:t xml:space="preserve">i.e., </w:t>
            </w:r>
            <w:r w:rsidRPr="00CB3B07">
              <w:t xml:space="preserve">safety, confidentiality, respect, </w:t>
            </w:r>
            <w:r>
              <w:t xml:space="preserve">and </w:t>
            </w:r>
            <w:r w:rsidRPr="00CB3B07">
              <w:t xml:space="preserve">non-discrimination); and </w:t>
            </w:r>
            <w:r>
              <w:t>(</w:t>
            </w:r>
            <w:r w:rsidRPr="00CB3B07">
              <w:t xml:space="preserve">3) </w:t>
            </w:r>
            <w:r>
              <w:t>h</w:t>
            </w:r>
            <w:r w:rsidRPr="00CB3B07">
              <w:t>ow and where to refer any potential GBV survivors</w:t>
            </w:r>
            <w:r>
              <w:t>; and (4) how to interview minors.</w:t>
            </w:r>
            <w:r w:rsidRPr="00CB3B07">
              <w:t xml:space="preserve"> If it is not possible to provide training for data collectors and/or referrals for survivors, and there is a moderate to high likelihood of survivor disclosure of violence, this information should not be collected.</w:t>
            </w:r>
          </w:p>
          <w:p w:rsidR="00B31242" w:rsidRPr="00143958" w:rsidRDefault="00B31242" w:rsidP="00E03C76">
            <w:pPr>
              <w:widowControl w:val="0"/>
              <w:spacing w:before="40" w:after="40"/>
              <w:rPr>
                <w:rFonts w:asciiTheme="minorHAnsi" w:hAnsiTheme="minorHAnsi"/>
                <w:color w:val="000000"/>
                <w:sz w:val="20"/>
                <w:szCs w:val="20"/>
              </w:rPr>
            </w:pPr>
          </w:p>
          <w:p w:rsidR="00B31242" w:rsidRPr="00143958" w:rsidRDefault="00B31242" w:rsidP="00E03C76">
            <w:pPr>
              <w:widowControl w:val="0"/>
              <w:spacing w:before="40" w:after="40"/>
              <w:rPr>
                <w:rFonts w:asciiTheme="minorHAnsi" w:hAnsiTheme="minorHAnsi"/>
                <w:sz w:val="20"/>
                <w:szCs w:val="20"/>
              </w:rPr>
            </w:pPr>
          </w:p>
        </w:tc>
      </w:tr>
    </w:tbl>
    <w:p w:rsidR="00B31242" w:rsidRPr="00CB3B07" w:rsidRDefault="00B31242" w:rsidP="00E512CA">
      <w:pPr>
        <w:rPr>
          <w:sz w:val="20"/>
          <w:szCs w:val="20"/>
        </w:rPr>
      </w:pPr>
    </w:p>
    <w:p w:rsidR="00B31242" w:rsidRPr="00CB3B07" w:rsidRDefault="00B31242" w:rsidP="00E512CA">
      <w:pPr>
        <w:rPr>
          <w:sz w:val="20"/>
          <w:szCs w:val="20"/>
        </w:rPr>
      </w:pPr>
      <w:r w:rsidRPr="00CB3B07">
        <w:rPr>
          <w:sz w:val="20"/>
          <w:szCs w:val="20"/>
        </w:rPr>
        <w:br w:type="page"/>
      </w:r>
    </w:p>
    <w:p w:rsidR="00B31242" w:rsidRPr="002318CA" w:rsidRDefault="00B31242" w:rsidP="002313D6">
      <w:pPr>
        <w:pStyle w:val="Heading3"/>
      </w:pPr>
      <w:bookmarkStart w:id="268" w:name="_Toc373785657"/>
      <w:bookmarkStart w:id="269" w:name="_Toc373945297"/>
      <w:bookmarkStart w:id="270" w:name="_Toc373945735"/>
      <w:bookmarkStart w:id="271" w:name="_Toc374886516"/>
      <w:bookmarkStart w:id="272" w:name="_Toc377572387"/>
      <w:bookmarkStart w:id="273" w:name="_Toc377573247"/>
      <w:bookmarkStart w:id="274" w:name="_Toc377575005"/>
      <w:bookmarkStart w:id="275" w:name="_Toc377575421"/>
      <w:r w:rsidRPr="002318CA">
        <w:lastRenderedPageBreak/>
        <w:t>Ind</w:t>
      </w:r>
      <w:r w:rsidRPr="002318CA">
        <w:rPr>
          <w:spacing w:val="1"/>
        </w:rPr>
        <w:t>ic</w:t>
      </w:r>
      <w:r w:rsidRPr="002318CA">
        <w:t>ator</w:t>
      </w:r>
      <w:r w:rsidRPr="002318CA">
        <w:rPr>
          <w:spacing w:val="-12"/>
        </w:rPr>
        <w:t xml:space="preserve"> </w:t>
      </w:r>
      <w:r w:rsidRPr="002318CA">
        <w:t>#</w:t>
      </w:r>
      <w:r w:rsidRPr="002318CA">
        <w:rPr>
          <w:spacing w:val="-2"/>
        </w:rPr>
        <w:t xml:space="preserve"> 4</w:t>
      </w:r>
      <w:bookmarkEnd w:id="268"/>
      <w:bookmarkEnd w:id="269"/>
      <w:bookmarkEnd w:id="270"/>
      <w:bookmarkEnd w:id="271"/>
      <w:bookmarkEnd w:id="272"/>
      <w:bookmarkEnd w:id="273"/>
      <w:bookmarkEnd w:id="274"/>
      <w:bookmarkEnd w:id="275"/>
    </w:p>
    <w:tbl>
      <w:tblPr>
        <w:tblW w:w="0" w:type="auto"/>
        <w:tblLayout w:type="fixed"/>
        <w:tblCellMar>
          <w:left w:w="0" w:type="dxa"/>
          <w:right w:w="0" w:type="dxa"/>
        </w:tblCellMar>
        <w:tblLook w:val="0000"/>
      </w:tblPr>
      <w:tblGrid>
        <w:gridCol w:w="4438"/>
        <w:gridCol w:w="4978"/>
      </w:tblGrid>
      <w:tr w:rsidR="00B31242" w:rsidRPr="001B00EB" w:rsidTr="00E03C76">
        <w:trPr>
          <w:trHeight w:hRule="exact" w:val="576"/>
          <w:tblHeader/>
        </w:trPr>
        <w:tc>
          <w:tcPr>
            <w:tcW w:w="941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E03C76">
            <w:pPr>
              <w:widowControl w:val="0"/>
              <w:spacing w:before="40" w:after="40"/>
              <w:ind w:left="30"/>
              <w:jc w:val="center"/>
              <w:rPr>
                <w:caps/>
                <w:sz w:val="20"/>
                <w:szCs w:val="20"/>
              </w:rPr>
            </w:pPr>
            <w:r w:rsidRPr="00133A3D">
              <w:rPr>
                <w:rFonts w:cs="Calibri"/>
                <w:b/>
                <w:bCs/>
                <w:caps/>
                <w:color w:val="FEFFFF"/>
                <w:spacing w:val="2"/>
                <w:sz w:val="20"/>
                <w:szCs w:val="20"/>
              </w:rPr>
              <w:t>Percentage of community initiatives to prevent and respond to GBV that are undertaken collaboratively with women's and men's groups</w:t>
            </w:r>
          </w:p>
        </w:tc>
      </w:tr>
      <w:tr w:rsidR="00B31242" w:rsidRPr="00600C57" w:rsidTr="001F0241">
        <w:trPr>
          <w:trHeight w:hRule="exact" w:val="4393"/>
        </w:trPr>
        <w:tc>
          <w:tcPr>
            <w:tcW w:w="9416" w:type="dxa"/>
            <w:gridSpan w:val="2"/>
            <w:tcBorders>
              <w:top w:val="single" w:sz="4" w:space="0" w:color="000000"/>
              <w:left w:val="single" w:sz="4" w:space="0" w:color="000000"/>
              <w:bottom w:val="nil"/>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the percentage of community initiatives to prevent and respond to GBV that are undertaken in a collaborative fashion with women</w:t>
            </w:r>
            <w:r>
              <w:rPr>
                <w:rFonts w:asciiTheme="minorHAnsi" w:hAnsiTheme="minorHAnsi"/>
                <w:bCs/>
                <w:sz w:val="20"/>
                <w:szCs w:val="20"/>
              </w:rPr>
              <w:t>’s</w:t>
            </w:r>
            <w:r w:rsidRPr="00133A3D">
              <w:rPr>
                <w:rFonts w:asciiTheme="minorHAnsi" w:hAnsiTheme="minorHAnsi"/>
                <w:bCs/>
                <w:sz w:val="20"/>
                <w:szCs w:val="20"/>
              </w:rPr>
              <w:t xml:space="preserve"> and men's groups. A community initiative is defined as </w:t>
            </w:r>
            <w:r>
              <w:rPr>
                <w:rFonts w:asciiTheme="minorHAnsi" w:hAnsiTheme="minorHAnsi"/>
                <w:bCs/>
                <w:sz w:val="20"/>
                <w:szCs w:val="20"/>
              </w:rPr>
              <w:t>an</w:t>
            </w:r>
            <w:r w:rsidRPr="00133A3D">
              <w:rPr>
                <w:rFonts w:asciiTheme="minorHAnsi" w:hAnsiTheme="minorHAnsi"/>
                <w:bCs/>
                <w:sz w:val="20"/>
                <w:szCs w:val="20"/>
              </w:rPr>
              <w:t xml:space="preserve"> activity with </w:t>
            </w:r>
            <w:r>
              <w:rPr>
                <w:rFonts w:asciiTheme="minorHAnsi" w:hAnsiTheme="minorHAnsi"/>
                <w:bCs/>
                <w:sz w:val="20"/>
                <w:szCs w:val="20"/>
              </w:rPr>
              <w:t>an</w:t>
            </w:r>
            <w:r w:rsidRPr="00133A3D">
              <w:rPr>
                <w:rFonts w:asciiTheme="minorHAnsi" w:hAnsiTheme="minorHAnsi"/>
                <w:bCs/>
                <w:sz w:val="20"/>
                <w:szCs w:val="20"/>
              </w:rPr>
              <w:t xml:space="preserve"> objective to prevent or respond to GBV initiated by informal or formal local CSOs or NGOs.</w:t>
            </w:r>
            <w:r>
              <w:rPr>
                <w:rFonts w:asciiTheme="minorHAnsi" w:hAnsiTheme="minorHAnsi"/>
                <w:bCs/>
                <w:sz w:val="20"/>
                <w:szCs w:val="20"/>
              </w:rPr>
              <w:t xml:space="preserve"> </w:t>
            </w:r>
            <w:r w:rsidRPr="00133A3D">
              <w:rPr>
                <w:rFonts w:asciiTheme="minorHAnsi" w:hAnsiTheme="minorHAnsi"/>
                <w:bCs/>
                <w:sz w:val="20"/>
                <w:szCs w:val="20"/>
              </w:rPr>
              <w:t>Collaborative efforts may be defined as</w:t>
            </w:r>
            <w:r>
              <w:rPr>
                <w:rFonts w:asciiTheme="minorHAnsi" w:hAnsiTheme="minorHAnsi"/>
                <w:bCs/>
                <w:sz w:val="20"/>
                <w:szCs w:val="20"/>
              </w:rPr>
              <w:t xml:space="preserve"> (</w:t>
            </w:r>
            <w:r w:rsidRPr="00133A3D">
              <w:rPr>
                <w:rFonts w:asciiTheme="minorHAnsi" w:hAnsiTheme="minorHAnsi"/>
                <w:bCs/>
                <w:sz w:val="20"/>
                <w:szCs w:val="20"/>
              </w:rPr>
              <w:t xml:space="preserve">1) </w:t>
            </w:r>
            <w:r>
              <w:rPr>
                <w:rFonts w:asciiTheme="minorHAnsi" w:hAnsiTheme="minorHAnsi"/>
                <w:bCs/>
                <w:sz w:val="20"/>
                <w:szCs w:val="20"/>
              </w:rPr>
              <w:t>i</w:t>
            </w:r>
            <w:r w:rsidRPr="00133A3D">
              <w:rPr>
                <w:rFonts w:asciiTheme="minorHAnsi" w:hAnsiTheme="minorHAnsi"/>
                <w:bCs/>
                <w:sz w:val="20"/>
                <w:szCs w:val="20"/>
              </w:rPr>
              <w:t>nitiatives that include at least one female and one male CSO or NGO</w:t>
            </w:r>
            <w:r>
              <w:rPr>
                <w:rFonts w:asciiTheme="minorHAnsi" w:hAnsiTheme="minorHAnsi"/>
                <w:bCs/>
                <w:sz w:val="20"/>
                <w:szCs w:val="20"/>
              </w:rPr>
              <w:t>,</w:t>
            </w:r>
            <w:r w:rsidRPr="00133A3D">
              <w:rPr>
                <w:rFonts w:asciiTheme="minorHAnsi" w:hAnsiTheme="minorHAnsi"/>
                <w:bCs/>
                <w:sz w:val="20"/>
                <w:szCs w:val="20"/>
              </w:rPr>
              <w:t xml:space="preserve"> focused on GBV prevention and response; </w:t>
            </w:r>
            <w:r>
              <w:rPr>
                <w:rFonts w:asciiTheme="minorHAnsi" w:hAnsiTheme="minorHAnsi"/>
                <w:bCs/>
                <w:sz w:val="20"/>
                <w:szCs w:val="20"/>
              </w:rPr>
              <w:t>(</w:t>
            </w:r>
            <w:r w:rsidRPr="00133A3D">
              <w:rPr>
                <w:rFonts w:asciiTheme="minorHAnsi" w:hAnsiTheme="minorHAnsi"/>
                <w:bCs/>
                <w:sz w:val="20"/>
                <w:szCs w:val="20"/>
              </w:rPr>
              <w:t>2) CSOs</w:t>
            </w:r>
            <w:r>
              <w:rPr>
                <w:rFonts w:asciiTheme="minorHAnsi" w:hAnsiTheme="minorHAnsi"/>
                <w:bCs/>
                <w:sz w:val="20"/>
                <w:szCs w:val="20"/>
              </w:rPr>
              <w:t xml:space="preserve"> or </w:t>
            </w:r>
            <w:r w:rsidRPr="00133A3D">
              <w:rPr>
                <w:rFonts w:asciiTheme="minorHAnsi" w:hAnsiTheme="minorHAnsi"/>
                <w:bCs/>
                <w:sz w:val="20"/>
                <w:szCs w:val="20"/>
              </w:rPr>
              <w:t xml:space="preserve">NGOs </w:t>
            </w:r>
            <w:r>
              <w:rPr>
                <w:rFonts w:asciiTheme="minorHAnsi" w:hAnsiTheme="minorHAnsi"/>
                <w:bCs/>
                <w:sz w:val="20"/>
                <w:szCs w:val="20"/>
              </w:rPr>
              <w:t xml:space="preserve">that </w:t>
            </w:r>
            <w:r w:rsidRPr="00133A3D">
              <w:rPr>
                <w:rFonts w:asciiTheme="minorHAnsi" w:hAnsiTheme="minorHAnsi"/>
                <w:bCs/>
                <w:sz w:val="20"/>
                <w:szCs w:val="20"/>
              </w:rPr>
              <w:t xml:space="preserve">are active decision-makers; and </w:t>
            </w:r>
            <w:r>
              <w:rPr>
                <w:rFonts w:asciiTheme="minorHAnsi" w:hAnsiTheme="minorHAnsi"/>
                <w:bCs/>
                <w:sz w:val="20"/>
                <w:szCs w:val="20"/>
              </w:rPr>
              <w:t>(</w:t>
            </w:r>
            <w:r w:rsidRPr="00133A3D">
              <w:rPr>
                <w:rFonts w:asciiTheme="minorHAnsi" w:hAnsiTheme="minorHAnsi"/>
                <w:bCs/>
                <w:sz w:val="20"/>
                <w:szCs w:val="20"/>
              </w:rPr>
              <w:t xml:space="preserve">3) CSOs and NGOs </w:t>
            </w:r>
            <w:r>
              <w:rPr>
                <w:rFonts w:asciiTheme="minorHAnsi" w:hAnsiTheme="minorHAnsi"/>
                <w:bCs/>
                <w:sz w:val="20"/>
                <w:szCs w:val="20"/>
              </w:rPr>
              <w:t xml:space="preserve">that </w:t>
            </w:r>
            <w:r w:rsidRPr="00133A3D">
              <w:rPr>
                <w:rFonts w:asciiTheme="minorHAnsi" w:hAnsiTheme="minorHAnsi"/>
                <w:bCs/>
                <w:sz w:val="20"/>
                <w:szCs w:val="20"/>
              </w:rPr>
              <w:t>contribute resource</w:t>
            </w:r>
            <w:r>
              <w:rPr>
                <w:rFonts w:asciiTheme="minorHAnsi" w:hAnsiTheme="minorHAnsi"/>
                <w:bCs/>
                <w:sz w:val="20"/>
                <w:szCs w:val="20"/>
              </w:rPr>
              <w:t>s</w:t>
            </w:r>
            <w:r w:rsidRPr="00133A3D">
              <w:rPr>
                <w:rFonts w:asciiTheme="minorHAnsi" w:hAnsiTheme="minorHAnsi"/>
                <w:bCs/>
                <w:sz w:val="20"/>
                <w:szCs w:val="20"/>
              </w:rPr>
              <w:t xml:space="preserve"> to the initiative (</w:t>
            </w:r>
            <w:r>
              <w:rPr>
                <w:rFonts w:asciiTheme="minorHAnsi" w:hAnsiTheme="minorHAnsi"/>
                <w:bCs/>
                <w:sz w:val="20"/>
                <w:szCs w:val="20"/>
              </w:rPr>
              <w:t xml:space="preserve">e.g., </w:t>
            </w:r>
            <w:r w:rsidRPr="00133A3D">
              <w:rPr>
                <w:rFonts w:asciiTheme="minorHAnsi" w:hAnsiTheme="minorHAnsi"/>
                <w:bCs/>
                <w:sz w:val="20"/>
                <w:szCs w:val="20"/>
              </w:rPr>
              <w:t>financial, human resources/time, materials, vehicles, equipment) and participate (at least monthly) in collective GBV prevention and response activities</w:t>
            </w:r>
            <w:r>
              <w:rPr>
                <w:rFonts w:asciiTheme="minorHAnsi" w:hAnsiTheme="minorHAnsi"/>
                <w:bCs/>
                <w:sz w:val="20"/>
                <w:szCs w:val="20"/>
              </w:rPr>
              <w:t>.</w:t>
            </w:r>
            <w:r w:rsidRPr="00133A3D">
              <w:rPr>
                <w:rFonts w:asciiTheme="minorHAnsi" w:hAnsiTheme="minorHAnsi"/>
                <w:bCs/>
                <w:sz w:val="20"/>
                <w:szCs w:val="20"/>
              </w:rPr>
              <w:t xml:space="preserve"> </w:t>
            </w:r>
            <w:r>
              <w:rPr>
                <w:rFonts w:asciiTheme="minorHAnsi" w:hAnsiTheme="minorHAnsi"/>
                <w:bCs/>
                <w:sz w:val="20"/>
                <w:szCs w:val="20"/>
              </w:rPr>
              <w:t>This indicator</w:t>
            </w:r>
            <w:r w:rsidRPr="00133A3D">
              <w:rPr>
                <w:rFonts w:asciiTheme="minorHAnsi" w:hAnsiTheme="minorHAnsi"/>
                <w:bCs/>
                <w:sz w:val="20"/>
                <w:szCs w:val="20"/>
              </w:rPr>
              <w:t xml:space="preserve"> measures how well female and male leadership (groups) are working together to ensure more effective GBV initiatives at the community</w:t>
            </w:r>
            <w:r>
              <w:rPr>
                <w:rFonts w:asciiTheme="minorHAnsi" w:hAnsiTheme="minorHAnsi"/>
                <w:bCs/>
                <w:sz w:val="20"/>
                <w:szCs w:val="20"/>
              </w:rPr>
              <w:t xml:space="preserve"> </w:t>
            </w:r>
            <w:r w:rsidRPr="00133A3D">
              <w:rPr>
                <w:rFonts w:asciiTheme="minorHAnsi" w:hAnsiTheme="minorHAnsi"/>
                <w:bCs/>
                <w:sz w:val="20"/>
                <w:szCs w:val="20"/>
              </w:rPr>
              <w:t xml:space="preserve">level. If there is </w:t>
            </w:r>
            <w:r>
              <w:rPr>
                <w:rFonts w:asciiTheme="minorHAnsi" w:hAnsiTheme="minorHAnsi"/>
                <w:bCs/>
                <w:sz w:val="20"/>
                <w:szCs w:val="20"/>
              </w:rPr>
              <w:t>further</w:t>
            </w:r>
            <w:r w:rsidRPr="00133A3D">
              <w:rPr>
                <w:rFonts w:asciiTheme="minorHAnsi" w:hAnsiTheme="minorHAnsi"/>
                <w:bCs/>
                <w:sz w:val="20"/>
                <w:szCs w:val="20"/>
              </w:rPr>
              <w:t xml:space="preserve"> collaboration between women</w:t>
            </w:r>
            <w:r>
              <w:rPr>
                <w:rFonts w:asciiTheme="minorHAnsi" w:hAnsiTheme="minorHAnsi"/>
                <w:bCs/>
                <w:sz w:val="20"/>
                <w:szCs w:val="20"/>
              </w:rPr>
              <w:t>’s</w:t>
            </w:r>
            <w:r w:rsidRPr="00133A3D">
              <w:rPr>
                <w:rFonts w:asciiTheme="minorHAnsi" w:hAnsiTheme="minorHAnsi"/>
                <w:bCs/>
                <w:sz w:val="20"/>
                <w:szCs w:val="20"/>
              </w:rPr>
              <w:t xml:space="preserve"> and men’s groups, this may also </w:t>
            </w:r>
            <w:r>
              <w:rPr>
                <w:rFonts w:asciiTheme="minorHAnsi" w:hAnsiTheme="minorHAnsi"/>
                <w:bCs/>
                <w:sz w:val="20"/>
                <w:szCs w:val="20"/>
              </w:rPr>
              <w:t>suggest</w:t>
            </w:r>
            <w:r w:rsidRPr="00133A3D">
              <w:rPr>
                <w:rFonts w:asciiTheme="minorHAnsi" w:hAnsiTheme="minorHAnsi"/>
                <w:bCs/>
                <w:sz w:val="20"/>
                <w:szCs w:val="20"/>
              </w:rPr>
              <w:t xml:space="preserve"> a more gender transformative environment and increased positive engagement of men towards preventing and responding to GBV. This is ultimately indicative of a posit</w:t>
            </w:r>
            <w:r>
              <w:rPr>
                <w:rFonts w:asciiTheme="minorHAnsi" w:hAnsiTheme="minorHAnsi"/>
                <w:bCs/>
                <w:sz w:val="20"/>
                <w:szCs w:val="20"/>
              </w:rPr>
              <w:t xml:space="preserve">ive shift toward an environment </w:t>
            </w:r>
            <w:r w:rsidRPr="00133A3D">
              <w:rPr>
                <w:rFonts w:asciiTheme="minorHAnsi" w:hAnsiTheme="minorHAnsi"/>
                <w:bCs/>
                <w:sz w:val="20"/>
                <w:szCs w:val="20"/>
              </w:rPr>
              <w:t xml:space="preserve">conducive to GBV prevention. The numerator of this indicator is community initiatives to prevent and respond to GBV that </w:t>
            </w:r>
            <w:r>
              <w:rPr>
                <w:rFonts w:asciiTheme="minorHAnsi" w:hAnsiTheme="minorHAnsi"/>
                <w:bCs/>
                <w:sz w:val="20"/>
                <w:szCs w:val="20"/>
              </w:rPr>
              <w:t xml:space="preserve">are </w:t>
            </w:r>
            <w:r w:rsidRPr="00133A3D">
              <w:rPr>
                <w:rFonts w:asciiTheme="minorHAnsi" w:hAnsiTheme="minorHAnsi"/>
                <w:bCs/>
                <w:sz w:val="20"/>
                <w:szCs w:val="20"/>
              </w:rPr>
              <w:t xml:space="preserve">undertaken collaboratively with women's and men's groups. The denominator is the total </w:t>
            </w:r>
            <w:r>
              <w:rPr>
                <w:rFonts w:asciiTheme="minorHAnsi" w:hAnsiTheme="minorHAnsi"/>
                <w:bCs/>
                <w:sz w:val="20"/>
                <w:szCs w:val="20"/>
              </w:rPr>
              <w:t>number</w:t>
            </w:r>
            <w:r w:rsidRPr="00133A3D">
              <w:rPr>
                <w:rFonts w:asciiTheme="minorHAnsi" w:hAnsiTheme="minorHAnsi"/>
                <w:bCs/>
                <w:sz w:val="20"/>
                <w:szCs w:val="20"/>
              </w:rPr>
              <w:t xml:space="preserve"> of community initiatives. </w:t>
            </w:r>
          </w:p>
        </w:tc>
      </w:tr>
      <w:tr w:rsidR="00B31242" w:rsidRPr="00600C57" w:rsidTr="001F0241">
        <w:trPr>
          <w:trHeight w:hRule="exact" w:val="1261"/>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community initiatives to prevent and respond to GBV that are undertaken collaboratively with women's and men's groups</w:t>
            </w:r>
            <w:r>
              <w:rPr>
                <w:rFonts w:asciiTheme="minorHAnsi" w:hAnsiTheme="minorHAnsi"/>
                <w:bCs/>
                <w:sz w:val="20"/>
                <w:szCs w:val="20"/>
              </w:rPr>
              <w:t>,</w:t>
            </w:r>
            <w:r w:rsidRPr="00133A3D">
              <w:rPr>
                <w:rFonts w:asciiTheme="minorHAnsi" w:hAnsiTheme="minorHAnsi"/>
                <w:bCs/>
                <w:sz w:val="20"/>
                <w:szCs w:val="20"/>
              </w:rPr>
              <w:t xml:space="preserve"> within the past year</w:t>
            </w:r>
          </w:p>
        </w:tc>
        <w:tc>
          <w:tcPr>
            <w:tcW w:w="497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Urban/rural, community, predominant ethnicity/religion of the community, and/or crisis phase</w:t>
            </w:r>
          </w:p>
        </w:tc>
      </w:tr>
      <w:tr w:rsidR="00B31242" w:rsidRPr="00600C57" w:rsidTr="001F0241">
        <w:trPr>
          <w:trHeight w:hRule="exact" w:val="802"/>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7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Default="00B31242" w:rsidP="0054451D">
            <w:pPr>
              <w:widowControl w:val="0"/>
              <w:spacing w:before="40" w:after="40"/>
              <w:ind w:left="93"/>
              <w:rPr>
                <w:rFonts w:asciiTheme="minorHAnsi" w:hAnsiTheme="minorHAnsi"/>
                <w:bCs/>
                <w:i/>
                <w:color w:val="343434"/>
                <w:sz w:val="20"/>
                <w:szCs w:val="20"/>
              </w:rPr>
            </w:pPr>
            <w:r w:rsidRPr="00CB3B07">
              <w:rPr>
                <w:sz w:val="20"/>
                <w:szCs w:val="20"/>
              </w:rPr>
              <w:t>An increase in the percentage represents a positive</w:t>
            </w:r>
            <w:r>
              <w:rPr>
                <w:sz w:val="20"/>
                <w:szCs w:val="20"/>
              </w:rPr>
              <w:t xml:space="preserve"> </w:t>
            </w:r>
            <w:r w:rsidRPr="00CB3B07">
              <w:rPr>
                <w:sz w:val="20"/>
                <w:szCs w:val="20"/>
              </w:rPr>
              <w:t>change</w:t>
            </w:r>
            <w:r>
              <w:rPr>
                <w:sz w:val="20"/>
                <w:szCs w:val="20"/>
              </w:rPr>
              <w:t>.</w:t>
            </w:r>
            <w:r w:rsidRPr="00133A3D" w:rsidDel="009F3986">
              <w:rPr>
                <w:rFonts w:asciiTheme="minorHAnsi" w:hAnsiTheme="minorHAnsi"/>
                <w:bCs/>
                <w:sz w:val="20"/>
                <w:szCs w:val="20"/>
              </w:rPr>
              <w:t xml:space="preserve"> </w:t>
            </w:r>
          </w:p>
        </w:tc>
      </w:tr>
      <w:tr w:rsidR="00B31242" w:rsidRPr="00600C57" w:rsidTr="001F0241">
        <w:trPr>
          <w:trHeight w:hRule="exact" w:val="721"/>
        </w:trPr>
        <w:tc>
          <w:tcPr>
            <w:tcW w:w="9416" w:type="dxa"/>
            <w:gridSpan w:val="2"/>
            <w:tcBorders>
              <w:top w:val="nil"/>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Community reporting, on-site observation of community meetings</w:t>
            </w:r>
            <w:r>
              <w:rPr>
                <w:rFonts w:asciiTheme="minorHAnsi" w:hAnsiTheme="minorHAnsi"/>
                <w:bCs/>
                <w:sz w:val="20"/>
                <w:szCs w:val="20"/>
              </w:rPr>
              <w:t xml:space="preserve">. </w:t>
            </w:r>
          </w:p>
        </w:tc>
      </w:tr>
      <w:tr w:rsidR="00B31242" w:rsidRPr="00CB3B07" w:rsidTr="001F0241">
        <w:trPr>
          <w:trHeight w:hRule="exact" w:val="3430"/>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Default="00B31242" w:rsidP="00E03C76">
            <w:pPr>
              <w:widowControl w:val="0"/>
              <w:spacing w:before="40" w:after="40"/>
              <w:ind w:left="52"/>
              <w:rPr>
                <w:b/>
                <w:bCs/>
                <w:spacing w:val="-1"/>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6E74F0">
            <w:pPr>
              <w:pStyle w:val="ListParagraph"/>
              <w:ind w:right="144" w:hanging="242"/>
              <w:rPr>
                <w:rFonts w:cs="Gill Sans"/>
                <w:b/>
                <w:iCs/>
                <w:caps/>
                <w:color w:val="336799" w:themeColor="background2"/>
                <w:sz w:val="20"/>
                <w:szCs w:val="20"/>
              </w:rPr>
            </w:pPr>
            <w:r w:rsidRPr="00243164">
              <w:rPr>
                <w:b/>
                <w:sz w:val="20"/>
              </w:rPr>
              <w:t xml:space="preserve">LEVEL </w:t>
            </w:r>
            <w:r>
              <w:rPr>
                <w:b/>
                <w:sz w:val="20"/>
              </w:rPr>
              <w:t>OF</w:t>
            </w:r>
            <w:r w:rsidRPr="00243164">
              <w:rPr>
                <w:b/>
                <w:sz w:val="20"/>
              </w:rPr>
              <w:t xml:space="preserve"> COLLECTION</w:t>
            </w:r>
            <w:r>
              <w:rPr>
                <w:b/>
                <w:sz w:val="20"/>
              </w:rPr>
              <w:t>:</w:t>
            </w:r>
            <w:r>
              <w:rPr>
                <w:sz w:val="20"/>
              </w:rPr>
              <w:t xml:space="preserve"> </w:t>
            </w:r>
            <w:r w:rsidRPr="00243164">
              <w:rPr>
                <w:sz w:val="20"/>
              </w:rPr>
              <w:t xml:space="preserve">This indicator should be collected in the project </w:t>
            </w:r>
            <w:r>
              <w:rPr>
                <w:sz w:val="20"/>
              </w:rPr>
              <w:t>area</w:t>
            </w:r>
            <w:r w:rsidRPr="00243164">
              <w:rPr>
                <w:sz w:val="20"/>
              </w:rPr>
              <w:t>.</w:t>
            </w:r>
          </w:p>
          <w:p w:rsidR="00B31242" w:rsidRPr="00243164" w:rsidRDefault="00B31242" w:rsidP="006E74F0">
            <w:pPr>
              <w:pStyle w:val="ListParagraph"/>
              <w:ind w:right="144" w:hanging="242"/>
              <w:rPr>
                <w:rFonts w:cs="Gill Sans"/>
                <w:b/>
                <w:iCs/>
                <w:caps/>
                <w:color w:val="336799" w:themeColor="background2"/>
                <w:sz w:val="20"/>
                <w:szCs w:val="20"/>
              </w:rPr>
            </w:pPr>
            <w:r w:rsidRPr="00243164">
              <w:rPr>
                <w:b/>
                <w:sz w:val="20"/>
              </w:rPr>
              <w:t>WHO COLLECTS DATA FOR THIS INDICATOR</w:t>
            </w:r>
            <w:r w:rsidRPr="00133A3D">
              <w:rPr>
                <w:b/>
                <w:sz w:val="20"/>
              </w:rPr>
              <w:t>:</w:t>
            </w:r>
            <w:r w:rsidRPr="00243164">
              <w:rPr>
                <w:sz w:val="20"/>
              </w:rPr>
              <w:t xml:space="preserve"> Trusted community leaders (men or women), </w:t>
            </w:r>
            <w:r>
              <w:rPr>
                <w:sz w:val="20"/>
              </w:rPr>
              <w:t xml:space="preserve">and/or </w:t>
            </w:r>
            <w:r w:rsidRPr="00243164">
              <w:rPr>
                <w:sz w:val="20"/>
              </w:rPr>
              <w:t>women</w:t>
            </w:r>
            <w:r>
              <w:rPr>
                <w:sz w:val="20"/>
              </w:rPr>
              <w:t>’s</w:t>
            </w:r>
            <w:r w:rsidRPr="00243164">
              <w:rPr>
                <w:sz w:val="20"/>
              </w:rPr>
              <w:t xml:space="preserve"> and men’s groups.</w:t>
            </w:r>
          </w:p>
          <w:p w:rsidR="00B31242" w:rsidRDefault="00B31242" w:rsidP="0054451D">
            <w:pPr>
              <w:pStyle w:val="ListParagraph"/>
              <w:ind w:right="28" w:hanging="242"/>
              <w:rPr>
                <w:rFonts w:cs="Gill Sans"/>
                <w:b/>
                <w:i/>
                <w:iCs/>
                <w:caps/>
                <w:color w:val="336799" w:themeColor="background2"/>
                <w:sz w:val="20"/>
                <w:szCs w:val="20"/>
              </w:rPr>
            </w:pPr>
            <w:r w:rsidRPr="00243164">
              <w:rPr>
                <w:b/>
                <w:sz w:val="20"/>
              </w:rPr>
              <w:t>HOW SHOULD IT BE COLLECTED</w:t>
            </w:r>
            <w:r w:rsidRPr="00133A3D">
              <w:rPr>
                <w:b/>
                <w:sz w:val="20"/>
              </w:rPr>
              <w:t>:</w:t>
            </w:r>
            <w:r w:rsidRPr="00243164">
              <w:rPr>
                <w:sz w:val="20"/>
              </w:rPr>
              <w:t xml:space="preserve"> Review of community reporting combined with on-site observation of community meetings</w:t>
            </w:r>
            <w:r>
              <w:rPr>
                <w:sz w:val="20"/>
              </w:rPr>
              <w:t>. This will be used</w:t>
            </w:r>
            <w:r w:rsidRPr="00243164">
              <w:rPr>
                <w:sz w:val="20"/>
              </w:rPr>
              <w:t xml:space="preserve"> to enumerate the number of community initiatives and</w:t>
            </w:r>
            <w:r>
              <w:rPr>
                <w:sz w:val="20"/>
              </w:rPr>
              <w:t xml:space="preserve"> (</w:t>
            </w:r>
            <w:r w:rsidRPr="00472454">
              <w:rPr>
                <w:sz w:val="20"/>
              </w:rPr>
              <w:t>among those</w:t>
            </w:r>
            <w:r>
              <w:rPr>
                <w:sz w:val="20"/>
              </w:rPr>
              <w:t>)</w:t>
            </w:r>
            <w:r w:rsidRPr="00243164">
              <w:rPr>
                <w:sz w:val="20"/>
              </w:rPr>
              <w:t xml:space="preserve"> the number focused on preventing and responding to GBV. Key stakeholder interviews may be conducted to contextualize data from community reporting and observation of community meetings. It is extremely important to engage men and women in data collection during all phases</w:t>
            </w:r>
            <w:r>
              <w:rPr>
                <w:sz w:val="20"/>
              </w:rPr>
              <w:t xml:space="preserve"> through the relief to development</w:t>
            </w:r>
            <w:r w:rsidRPr="00243164">
              <w:rPr>
                <w:sz w:val="20"/>
              </w:rPr>
              <w:t xml:space="preserve"> </w:t>
            </w:r>
            <w:r>
              <w:rPr>
                <w:sz w:val="20"/>
              </w:rPr>
              <w:t xml:space="preserve">continuum and, </w:t>
            </w:r>
            <w:r w:rsidRPr="00243164">
              <w:rPr>
                <w:sz w:val="20"/>
              </w:rPr>
              <w:t>in particular</w:t>
            </w:r>
            <w:r>
              <w:rPr>
                <w:sz w:val="20"/>
              </w:rPr>
              <w:t>,</w:t>
            </w:r>
            <w:r w:rsidRPr="00243164">
              <w:rPr>
                <w:sz w:val="20"/>
              </w:rPr>
              <w:t xml:space="preserve"> during a crisis, where gender roles tend to shift and men tend to feel disempowered.</w:t>
            </w:r>
          </w:p>
          <w:p w:rsidR="00B31242" w:rsidRPr="00133A3D" w:rsidRDefault="00B31242" w:rsidP="006E74F0">
            <w:pPr>
              <w:pStyle w:val="ListParagraph"/>
              <w:ind w:right="144" w:hanging="242"/>
              <w:rPr>
                <w:sz w:val="20"/>
                <w:szCs w:val="20"/>
              </w:rPr>
            </w:pPr>
            <w:r w:rsidRPr="00243164">
              <w:rPr>
                <w:b/>
                <w:sz w:val="20"/>
              </w:rPr>
              <w:t>FREQUENCY OF COLLECTION</w:t>
            </w:r>
            <w:r w:rsidRPr="00133A3D">
              <w:rPr>
                <w:b/>
                <w:sz w:val="20"/>
              </w:rPr>
              <w:t>:</w:t>
            </w:r>
            <w:r w:rsidRPr="00243164">
              <w:rPr>
                <w:sz w:val="20"/>
              </w:rPr>
              <w:t xml:space="preserve"> Indicator data should be collected at intake (baseline) and every three months thereafter. At a minimum, these data should be collected at baseline, midterm</w:t>
            </w:r>
            <w:r>
              <w:rPr>
                <w:sz w:val="20"/>
              </w:rPr>
              <w:t>,</w:t>
            </w:r>
            <w:r w:rsidRPr="00243164">
              <w:rPr>
                <w:sz w:val="20"/>
              </w:rPr>
              <w:t xml:space="preserve"> and endline.</w:t>
            </w:r>
          </w:p>
        </w:tc>
      </w:tr>
      <w:tr w:rsidR="00B31242" w:rsidRPr="00CB3B07" w:rsidTr="001F0241">
        <w:trPr>
          <w:trHeight w:hRule="exact" w:val="1261"/>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B31242" w:rsidRPr="00CB3B07" w:rsidRDefault="00B31242" w:rsidP="00E03C76">
            <w:pPr>
              <w:widowControl w:val="0"/>
              <w:spacing w:before="40" w:after="40"/>
              <w:ind w:left="52"/>
              <w:rPr>
                <w:sz w:val="20"/>
                <w:szCs w:val="20"/>
              </w:rPr>
            </w:pPr>
            <w:r>
              <w:rPr>
                <w:b/>
                <w:bCs/>
                <w:spacing w:val="4"/>
                <w:sz w:val="20"/>
                <w:szCs w:val="20"/>
              </w:rPr>
              <w:t>KNOWN DATA LIMITATIONS</w:t>
            </w:r>
            <w:r w:rsidRPr="00CB3B07">
              <w:rPr>
                <w:b/>
                <w:bCs/>
                <w:spacing w:val="-1"/>
                <w:sz w:val="20"/>
                <w:szCs w:val="20"/>
              </w:rPr>
              <w:t>:</w:t>
            </w:r>
          </w:p>
          <w:p w:rsidR="00B31242" w:rsidRPr="0045235C" w:rsidRDefault="00B31242" w:rsidP="00E03C76">
            <w:pPr>
              <w:widowControl w:val="0"/>
              <w:spacing w:before="40" w:after="40"/>
              <w:ind w:left="58" w:right="58"/>
              <w:rPr>
                <w:rFonts w:asciiTheme="minorHAnsi" w:hAnsiTheme="minorHAnsi"/>
                <w:b/>
                <w:bCs/>
                <w:spacing w:val="1"/>
                <w:sz w:val="20"/>
                <w:szCs w:val="20"/>
              </w:rPr>
            </w:pPr>
            <w:r w:rsidRPr="0045235C">
              <w:rPr>
                <w:rFonts w:asciiTheme="minorHAnsi" w:hAnsiTheme="minorHAnsi"/>
                <w:bCs/>
                <w:sz w:val="20"/>
                <w:szCs w:val="20"/>
              </w:rPr>
              <w:t>This indicator does not capture the actual outcomes or results of community initiatives to prevent and respond to GBV. It only measures the percentage of initiatives that are undertaken collaborative with women</w:t>
            </w:r>
            <w:r>
              <w:rPr>
                <w:rFonts w:asciiTheme="minorHAnsi" w:hAnsiTheme="minorHAnsi"/>
                <w:bCs/>
                <w:sz w:val="20"/>
                <w:szCs w:val="20"/>
              </w:rPr>
              <w:t>’s</w:t>
            </w:r>
            <w:r w:rsidRPr="0045235C">
              <w:rPr>
                <w:rFonts w:asciiTheme="minorHAnsi" w:hAnsiTheme="minorHAnsi"/>
                <w:bCs/>
                <w:sz w:val="20"/>
                <w:szCs w:val="20"/>
              </w:rPr>
              <w:t xml:space="preserve"> and men’s groups.</w:t>
            </w:r>
          </w:p>
        </w:tc>
      </w:tr>
      <w:tr w:rsidR="00B31242" w:rsidRPr="00CB3B07" w:rsidTr="001F0241">
        <w:trPr>
          <w:trHeight w:hRule="exact" w:val="1684"/>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b/>
                <w:bCs/>
                <w:spacing w:val="1"/>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Default="00B31242" w:rsidP="006E74F0">
            <w:pPr>
              <w:pStyle w:val="ListParagraph"/>
              <w:ind w:hanging="242"/>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Pr="00CB3B07" w:rsidRDefault="00B31242" w:rsidP="006E74F0">
            <w:pPr>
              <w:pStyle w:val="ListParagraph"/>
              <w:ind w:hanging="242"/>
              <w:rPr>
                <w:b/>
                <w:bCs/>
                <w:color w:val="000000"/>
                <w:spacing w:val="1"/>
                <w:szCs w:val="20"/>
              </w:rPr>
            </w:pPr>
            <w:r w:rsidRPr="00133A3D">
              <w:rPr>
                <w:sz w:val="20"/>
              </w:rPr>
              <w:t>Percentage of target population that views GBV as less acceptable after participating in/being exposed to USG programming.</w:t>
            </w:r>
          </w:p>
        </w:tc>
      </w:tr>
      <w:tr w:rsidR="00B31242" w:rsidRPr="00600C57" w:rsidTr="00E03C76">
        <w:trPr>
          <w:trHeight w:hRule="exact" w:val="694"/>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p>
          <w:p w:rsidR="00B31242" w:rsidRPr="00133A3D" w:rsidRDefault="00B31242" w:rsidP="00E03C76">
            <w:pPr>
              <w:widowControl w:val="0"/>
              <w:spacing w:before="40" w:after="40"/>
              <w:ind w:left="58" w:right="58"/>
              <w:rPr>
                <w:rFonts w:asciiTheme="minorHAnsi" w:hAnsiTheme="minorHAnsi"/>
                <w:bCs/>
                <w:sz w:val="20"/>
                <w:szCs w:val="20"/>
              </w:rPr>
            </w:pPr>
          </w:p>
        </w:tc>
      </w:tr>
    </w:tbl>
    <w:p w:rsidR="00B31242" w:rsidRDefault="00B31242" w:rsidP="002313D6">
      <w:pPr>
        <w:pStyle w:val="Heading3"/>
      </w:pPr>
      <w:bookmarkStart w:id="276" w:name="_Toc373785658"/>
      <w:bookmarkStart w:id="277" w:name="_Toc373945298"/>
      <w:bookmarkStart w:id="278" w:name="_Toc373945736"/>
    </w:p>
    <w:p w:rsidR="00B31242" w:rsidRDefault="00B31242">
      <w:pPr>
        <w:autoSpaceDE/>
        <w:autoSpaceDN/>
        <w:adjustRightInd/>
        <w:spacing w:after="0"/>
        <w:rPr>
          <w:rFonts w:asciiTheme="majorHAnsi" w:eastAsiaTheme="majorEastAsia" w:hAnsiTheme="majorHAnsi" w:cstheme="majorBidi"/>
          <w:b/>
          <w:bCs/>
          <w:caps/>
          <w:sz w:val="28"/>
        </w:rPr>
      </w:pPr>
      <w:r>
        <w:br w:type="page"/>
      </w:r>
    </w:p>
    <w:p w:rsidR="00B31242" w:rsidRPr="00CB3B07" w:rsidRDefault="00B31242" w:rsidP="002313D6">
      <w:pPr>
        <w:pStyle w:val="Heading3"/>
      </w:pPr>
      <w:bookmarkStart w:id="279" w:name="_Toc374886517"/>
      <w:bookmarkStart w:id="280" w:name="_Toc377572388"/>
      <w:bookmarkStart w:id="281" w:name="_Toc377573248"/>
      <w:bookmarkStart w:id="282" w:name="_Toc377575006"/>
      <w:bookmarkStart w:id="283" w:name="_Toc377575422"/>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 xml:space="preserve"> 5</w:t>
      </w:r>
      <w:bookmarkEnd w:id="276"/>
      <w:bookmarkEnd w:id="277"/>
      <w:bookmarkEnd w:id="278"/>
      <w:bookmarkEnd w:id="279"/>
      <w:bookmarkEnd w:id="280"/>
      <w:bookmarkEnd w:id="281"/>
      <w:bookmarkEnd w:id="282"/>
      <w:bookmarkEnd w:id="283"/>
    </w:p>
    <w:tbl>
      <w:tblPr>
        <w:tblW w:w="9360" w:type="dxa"/>
        <w:tblLayout w:type="fixed"/>
        <w:tblCellMar>
          <w:left w:w="0" w:type="dxa"/>
          <w:right w:w="0" w:type="dxa"/>
        </w:tblCellMar>
        <w:tblLook w:val="0000"/>
      </w:tblPr>
      <w:tblGrid>
        <w:gridCol w:w="4680"/>
        <w:gridCol w:w="4680"/>
      </w:tblGrid>
      <w:tr w:rsidR="00B31242" w:rsidRPr="007F586C" w:rsidTr="00E03C76">
        <w:trPr>
          <w:trHeight w:hRule="exact" w:val="576"/>
          <w:tblHeader/>
        </w:trPr>
        <w:tc>
          <w:tcPr>
            <w:tcW w:w="993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E03C76">
            <w:pPr>
              <w:widowControl w:val="0"/>
              <w:spacing w:before="40" w:after="40"/>
              <w:ind w:left="30"/>
              <w:jc w:val="center"/>
              <w:rPr>
                <w:caps/>
                <w:sz w:val="20"/>
                <w:szCs w:val="20"/>
              </w:rPr>
            </w:pPr>
            <w:r w:rsidRPr="00133A3D">
              <w:rPr>
                <w:rFonts w:cs="Calibri"/>
                <w:b/>
                <w:bCs/>
                <w:caps/>
                <w:color w:val="FEFFFF"/>
                <w:spacing w:val="2"/>
                <w:sz w:val="20"/>
                <w:szCs w:val="20"/>
              </w:rPr>
              <w:t>Establishment of GBV as key component of professional qualifying courses in relevant sectors</w:t>
            </w:r>
          </w:p>
        </w:tc>
      </w:tr>
      <w:tr w:rsidR="00B31242" w:rsidRPr="00600C57" w:rsidTr="001F0241">
        <w:trPr>
          <w:trHeight w:hRule="exact" w:val="2143"/>
        </w:trPr>
        <w:tc>
          <w:tcPr>
            <w:tcW w:w="9936" w:type="dxa"/>
            <w:gridSpan w:val="2"/>
            <w:tcBorders>
              <w:top w:val="single" w:sz="4" w:space="0" w:color="000000"/>
              <w:left w:val="single" w:sz="4" w:space="0" w:color="000000"/>
              <w:bottom w:val="nil"/>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whether GBV is a key component of professional qualifying courses in relevant sectors (</w:t>
            </w:r>
            <w:r>
              <w:rPr>
                <w:rFonts w:asciiTheme="minorHAnsi" w:hAnsiTheme="minorHAnsi"/>
                <w:bCs/>
                <w:sz w:val="20"/>
                <w:szCs w:val="20"/>
              </w:rPr>
              <w:t xml:space="preserve">e.g., </w:t>
            </w:r>
            <w:r w:rsidRPr="00133A3D">
              <w:rPr>
                <w:rFonts w:asciiTheme="minorHAnsi" w:hAnsiTheme="minorHAnsi"/>
                <w:bCs/>
                <w:sz w:val="20"/>
                <w:szCs w:val="20"/>
              </w:rPr>
              <w:t xml:space="preserve">social work, teaching, counseling, health, police, </w:t>
            </w:r>
            <w:r>
              <w:rPr>
                <w:rFonts w:asciiTheme="minorHAnsi" w:hAnsiTheme="minorHAnsi"/>
                <w:bCs/>
                <w:sz w:val="20"/>
                <w:szCs w:val="20"/>
              </w:rPr>
              <w:t xml:space="preserve">or </w:t>
            </w:r>
            <w:r w:rsidRPr="00133A3D">
              <w:rPr>
                <w:rFonts w:asciiTheme="minorHAnsi" w:hAnsiTheme="minorHAnsi"/>
                <w:bCs/>
                <w:sz w:val="20"/>
                <w:szCs w:val="20"/>
              </w:rPr>
              <w:t>lega</w:t>
            </w:r>
            <w:r>
              <w:rPr>
                <w:rFonts w:asciiTheme="minorHAnsi" w:hAnsiTheme="minorHAnsi"/>
                <w:bCs/>
                <w:sz w:val="20"/>
                <w:szCs w:val="20"/>
              </w:rPr>
              <w:t>l</w:t>
            </w:r>
            <w:r w:rsidRPr="00133A3D">
              <w:rPr>
                <w:rFonts w:asciiTheme="minorHAnsi" w:hAnsiTheme="minorHAnsi"/>
                <w:bCs/>
                <w:sz w:val="20"/>
                <w:szCs w:val="20"/>
              </w:rPr>
              <w:t xml:space="preserve">). This may be defined by the number of hours focused on GBV, the comprehensiveness and quality of the content in line with international standards, and/or the existence of practical training to accompany coursework. Such standards include the </w:t>
            </w:r>
            <w:r w:rsidRPr="00133A3D">
              <w:rPr>
                <w:rFonts w:asciiTheme="minorHAnsi" w:hAnsiTheme="minorHAnsi"/>
                <w:bCs/>
                <w:i/>
                <w:sz w:val="20"/>
                <w:szCs w:val="20"/>
              </w:rPr>
              <w:t>Inter-Agency Network for Education in Emergencies’ Gender Equality</w:t>
            </w:r>
            <w:r w:rsidRPr="00133A3D">
              <w:rPr>
                <w:rFonts w:asciiTheme="minorHAnsi" w:hAnsiTheme="minorHAnsi"/>
                <w:bCs/>
                <w:sz w:val="20"/>
                <w:szCs w:val="20"/>
              </w:rPr>
              <w:t xml:space="preserve"> in and through </w:t>
            </w:r>
            <w:r w:rsidRPr="00133A3D">
              <w:rPr>
                <w:rFonts w:asciiTheme="minorHAnsi" w:hAnsiTheme="minorHAnsi"/>
                <w:bCs/>
                <w:i/>
                <w:sz w:val="20"/>
                <w:szCs w:val="20"/>
              </w:rPr>
              <w:t>Education INEE Pocket Guide to Gender and the IASC Guidelines</w:t>
            </w:r>
            <w:r>
              <w:rPr>
                <w:rFonts w:asciiTheme="minorHAnsi" w:hAnsiTheme="minorHAnsi"/>
                <w:bCs/>
                <w:i/>
                <w:sz w:val="20"/>
                <w:szCs w:val="20"/>
              </w:rPr>
              <w:t xml:space="preserve"> </w:t>
            </w:r>
            <w:r w:rsidRPr="00133A3D">
              <w:rPr>
                <w:rFonts w:asciiTheme="minorHAnsi" w:hAnsiTheme="minorHAnsi"/>
                <w:bCs/>
                <w:i/>
                <w:sz w:val="20"/>
                <w:szCs w:val="20"/>
              </w:rPr>
              <w:t xml:space="preserve">on Mental Health and Psychosocial </w:t>
            </w:r>
            <w:r>
              <w:rPr>
                <w:rFonts w:asciiTheme="minorHAnsi" w:hAnsiTheme="minorHAnsi"/>
                <w:bCs/>
                <w:i/>
                <w:sz w:val="20"/>
                <w:szCs w:val="20"/>
              </w:rPr>
              <w:t>S</w:t>
            </w:r>
            <w:r w:rsidRPr="00133A3D">
              <w:rPr>
                <w:rFonts w:asciiTheme="minorHAnsi" w:hAnsiTheme="minorHAnsi"/>
                <w:bCs/>
                <w:i/>
                <w:sz w:val="20"/>
                <w:szCs w:val="20"/>
              </w:rPr>
              <w:t>upport in Emergency Settings</w:t>
            </w:r>
            <w:r w:rsidRPr="00133A3D">
              <w:rPr>
                <w:rFonts w:asciiTheme="minorHAnsi" w:hAnsiTheme="minorHAnsi"/>
                <w:bCs/>
                <w:sz w:val="20"/>
                <w:szCs w:val="20"/>
              </w:rPr>
              <w:t>.</w:t>
            </w:r>
          </w:p>
          <w:p w:rsidR="00B31242" w:rsidRPr="00133A3D" w:rsidRDefault="00B31242" w:rsidP="00E03C76">
            <w:pPr>
              <w:widowControl w:val="0"/>
              <w:spacing w:before="40" w:after="40"/>
              <w:ind w:left="58" w:right="58"/>
              <w:rPr>
                <w:rFonts w:asciiTheme="minorHAnsi" w:hAnsiTheme="minorHAnsi"/>
                <w:bCs/>
                <w:sz w:val="20"/>
                <w:szCs w:val="20"/>
              </w:rPr>
            </w:pPr>
          </w:p>
          <w:p w:rsidR="00B31242" w:rsidRPr="00133A3D" w:rsidRDefault="00B31242" w:rsidP="00E03C76">
            <w:pPr>
              <w:widowControl w:val="0"/>
              <w:spacing w:before="40" w:after="40"/>
              <w:ind w:left="58" w:right="58"/>
              <w:rPr>
                <w:rFonts w:asciiTheme="minorHAnsi" w:hAnsiTheme="minorHAnsi"/>
                <w:bCs/>
                <w:sz w:val="20"/>
                <w:szCs w:val="20"/>
              </w:rPr>
            </w:pPr>
          </w:p>
          <w:p w:rsidR="00B31242" w:rsidRPr="00133A3D" w:rsidRDefault="00B31242" w:rsidP="00E03C76">
            <w:pPr>
              <w:widowControl w:val="0"/>
              <w:spacing w:before="40" w:after="40"/>
              <w:ind w:left="58" w:right="58"/>
              <w:rPr>
                <w:rFonts w:asciiTheme="minorHAnsi" w:hAnsiTheme="minorHAnsi"/>
                <w:bCs/>
                <w:sz w:val="20"/>
                <w:szCs w:val="20"/>
              </w:rPr>
            </w:pPr>
          </w:p>
        </w:tc>
      </w:tr>
      <w:tr w:rsidR="00B31242" w:rsidRPr="00600C57" w:rsidTr="001F0241">
        <w:trPr>
          <w:trHeight w:hRule="exact" w:val="126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GBV established as core content in professional qualifying courses for teachers</w:t>
            </w:r>
            <w:r>
              <w:rPr>
                <w:rFonts w:asciiTheme="minorHAnsi" w:hAnsiTheme="minorHAnsi"/>
                <w:bCs/>
                <w:sz w:val="20"/>
                <w:szCs w:val="20"/>
              </w:rPr>
              <w:t xml:space="preserve"> and </w:t>
            </w:r>
            <w:r w:rsidRPr="00133A3D">
              <w:rPr>
                <w:rFonts w:asciiTheme="minorHAnsi" w:hAnsiTheme="minorHAnsi"/>
                <w:bCs/>
                <w:sz w:val="20"/>
                <w:szCs w:val="20"/>
              </w:rPr>
              <w:t>nursery workers (binary variable)</w:t>
            </w:r>
            <w:r>
              <w:rPr>
                <w:rFonts w:asciiTheme="minorHAnsi" w:hAnsiTheme="minorHAnsi"/>
                <w:bCs/>
                <w:sz w:val="20"/>
                <w:szCs w:val="20"/>
              </w:rPr>
              <w:t>.</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Region, type of learning institution, sector (</w:t>
            </w:r>
            <w:r>
              <w:rPr>
                <w:rFonts w:asciiTheme="minorHAnsi" w:hAnsiTheme="minorHAnsi"/>
                <w:bCs/>
                <w:sz w:val="20"/>
                <w:szCs w:val="20"/>
              </w:rPr>
              <w:t xml:space="preserve">e.g., </w:t>
            </w:r>
            <w:r w:rsidRPr="00133A3D">
              <w:rPr>
                <w:rFonts w:asciiTheme="minorHAnsi" w:hAnsiTheme="minorHAnsi"/>
                <w:bCs/>
                <w:sz w:val="20"/>
                <w:szCs w:val="20"/>
              </w:rPr>
              <w:t>social work, teaching, counseling, health), and/or crisis phase</w:t>
            </w:r>
          </w:p>
        </w:tc>
      </w:tr>
      <w:tr w:rsidR="00B31242" w:rsidRPr="00600C57" w:rsidTr="001F0241">
        <w:trPr>
          <w:trHeight w:hRule="exact" w:val="81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602A0">
            <w:pPr>
              <w:widowControl w:val="0"/>
              <w:spacing w:before="40" w:after="40"/>
              <w:ind w:left="58" w:right="58"/>
              <w:rPr>
                <w:rFonts w:asciiTheme="minorHAnsi" w:hAnsiTheme="minorHAnsi"/>
                <w:bCs/>
                <w:sz w:val="20"/>
                <w:szCs w:val="20"/>
              </w:rPr>
            </w:pPr>
            <w:r>
              <w:rPr>
                <w:sz w:val="20"/>
                <w:szCs w:val="20"/>
              </w:rPr>
              <w:t xml:space="preserve">A “yes” response </w:t>
            </w:r>
            <w:r w:rsidRPr="00CB3B07">
              <w:rPr>
                <w:sz w:val="20"/>
                <w:szCs w:val="20"/>
              </w:rPr>
              <w:t>represents a positive change</w:t>
            </w:r>
            <w:r>
              <w:rPr>
                <w:sz w:val="20"/>
                <w:szCs w:val="20"/>
              </w:rPr>
              <w:t>.</w:t>
            </w:r>
            <w:r w:rsidRPr="00133A3D" w:rsidDel="009F3986">
              <w:rPr>
                <w:rFonts w:asciiTheme="minorHAnsi" w:hAnsiTheme="minorHAnsi"/>
                <w:bCs/>
                <w:sz w:val="20"/>
                <w:szCs w:val="20"/>
              </w:rPr>
              <w:t xml:space="preserve"> </w:t>
            </w:r>
          </w:p>
        </w:tc>
      </w:tr>
      <w:tr w:rsidR="00B31242" w:rsidRPr="00600C57" w:rsidTr="001F0241">
        <w:trPr>
          <w:trHeight w:hRule="exact" w:val="712"/>
        </w:trPr>
        <w:tc>
          <w:tcPr>
            <w:tcW w:w="9936" w:type="dxa"/>
            <w:gridSpan w:val="2"/>
            <w:tcBorders>
              <w:top w:val="nil"/>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Curriculum review</w:t>
            </w:r>
            <w:r>
              <w:rPr>
                <w:rFonts w:asciiTheme="minorHAnsi" w:hAnsiTheme="minorHAnsi"/>
                <w:bCs/>
                <w:sz w:val="20"/>
                <w:szCs w:val="20"/>
              </w:rPr>
              <w:t>.</w:t>
            </w:r>
          </w:p>
        </w:tc>
      </w:tr>
      <w:tr w:rsidR="00B31242" w:rsidRPr="00CB3B07" w:rsidTr="0054451D">
        <w:trPr>
          <w:trHeight w:hRule="exact" w:val="4042"/>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6E74F0">
            <w:pPr>
              <w:pStyle w:val="ListParagraph"/>
              <w:ind w:right="144" w:hanging="242"/>
              <w:rPr>
                <w:rFonts w:cs="Gill Sans"/>
                <w:b/>
                <w:iCs/>
                <w:caps/>
                <w:color w:val="336799" w:themeColor="background2"/>
                <w:sz w:val="20"/>
                <w:szCs w:val="20"/>
              </w:rPr>
            </w:pPr>
            <w:r w:rsidRPr="00243164">
              <w:rPr>
                <w:b/>
                <w:sz w:val="20"/>
              </w:rPr>
              <w:t xml:space="preserve">LEVEL </w:t>
            </w:r>
            <w:r>
              <w:rPr>
                <w:b/>
                <w:sz w:val="20"/>
              </w:rPr>
              <w:t>OF</w:t>
            </w:r>
            <w:r w:rsidRPr="00243164">
              <w:rPr>
                <w:b/>
                <w:sz w:val="20"/>
              </w:rPr>
              <w:t xml:space="preserve"> COLLECTION</w:t>
            </w:r>
            <w:r>
              <w:rPr>
                <w:b/>
                <w:sz w:val="20"/>
              </w:rPr>
              <w:t>:</w:t>
            </w:r>
            <w:r w:rsidRPr="00133A3D">
              <w:rPr>
                <w:sz w:val="20"/>
              </w:rPr>
              <w:t xml:space="preserve"> </w:t>
            </w:r>
            <w:r w:rsidRPr="00243164">
              <w:rPr>
                <w:sz w:val="20"/>
              </w:rPr>
              <w:t>This indicator should be collected in the project area. A national review of curricula</w:t>
            </w:r>
            <w:r>
              <w:rPr>
                <w:sz w:val="20"/>
              </w:rPr>
              <w:t>,</w:t>
            </w:r>
            <w:r w:rsidRPr="00243164">
              <w:rPr>
                <w:sz w:val="20"/>
              </w:rPr>
              <w:t xml:space="preserve"> and in control areas</w:t>
            </w:r>
            <w:r>
              <w:rPr>
                <w:sz w:val="20"/>
              </w:rPr>
              <w:t>,</w:t>
            </w:r>
            <w:r w:rsidRPr="00243164">
              <w:rPr>
                <w:sz w:val="20"/>
              </w:rPr>
              <w:t xml:space="preserve"> may also be appropriate for comparison purposes.</w:t>
            </w:r>
          </w:p>
          <w:p w:rsidR="00B31242" w:rsidRPr="00243164" w:rsidRDefault="00B31242" w:rsidP="006E74F0">
            <w:pPr>
              <w:pStyle w:val="ListParagraph"/>
              <w:ind w:right="144" w:hanging="242"/>
              <w:rPr>
                <w:rFonts w:cs="Gill Sans"/>
                <w:b/>
                <w:iCs/>
                <w:caps/>
                <w:color w:val="336799" w:themeColor="background2"/>
                <w:sz w:val="20"/>
                <w:szCs w:val="20"/>
              </w:rPr>
            </w:pPr>
            <w:r w:rsidRPr="00243164">
              <w:rPr>
                <w:b/>
                <w:sz w:val="20"/>
              </w:rPr>
              <w:t>WHO COLLECTS DATA FOR THIS INDICATOR</w:t>
            </w:r>
            <w:r>
              <w:rPr>
                <w:sz w:val="20"/>
              </w:rPr>
              <w:t xml:space="preserve">: </w:t>
            </w:r>
            <w:r w:rsidRPr="00243164">
              <w:rPr>
                <w:sz w:val="20"/>
              </w:rPr>
              <w:t>Project M&amp;E</w:t>
            </w:r>
            <w:r>
              <w:rPr>
                <w:sz w:val="20"/>
              </w:rPr>
              <w:t>,</w:t>
            </w:r>
            <w:r w:rsidRPr="00243164">
              <w:rPr>
                <w:sz w:val="20"/>
              </w:rPr>
              <w:t xml:space="preserve"> technical staff, </w:t>
            </w:r>
            <w:r>
              <w:rPr>
                <w:sz w:val="20"/>
              </w:rPr>
              <w:t>or s</w:t>
            </w:r>
            <w:r w:rsidRPr="00243164">
              <w:rPr>
                <w:sz w:val="20"/>
              </w:rPr>
              <w:t>chool administrators.</w:t>
            </w:r>
          </w:p>
          <w:p w:rsidR="00B31242" w:rsidRPr="00243164" w:rsidRDefault="00B31242" w:rsidP="006E74F0">
            <w:pPr>
              <w:pStyle w:val="ListParagraph"/>
              <w:ind w:right="144" w:hanging="242"/>
              <w:rPr>
                <w:rFonts w:cs="Gill Sans"/>
                <w:b/>
                <w:iCs/>
                <w:caps/>
                <w:color w:val="336799" w:themeColor="background2"/>
                <w:sz w:val="20"/>
                <w:szCs w:val="20"/>
              </w:rPr>
            </w:pPr>
            <w:r w:rsidRPr="00243164">
              <w:rPr>
                <w:b/>
                <w:sz w:val="20"/>
              </w:rPr>
              <w:t>HOW SHOULD IT BE COLLECTED</w:t>
            </w:r>
            <w:r>
              <w:rPr>
                <w:sz w:val="20"/>
              </w:rPr>
              <w:t xml:space="preserve">: </w:t>
            </w:r>
            <w:r w:rsidRPr="00243164">
              <w:rPr>
                <w:sz w:val="20"/>
              </w:rPr>
              <w:t xml:space="preserve">Review of the curriculum to determine whether or not GBV is a key component of a professional qualifying course by assessing </w:t>
            </w:r>
            <w:r>
              <w:rPr>
                <w:sz w:val="20"/>
              </w:rPr>
              <w:t>(</w:t>
            </w:r>
            <w:r w:rsidRPr="00243164">
              <w:rPr>
                <w:sz w:val="20"/>
              </w:rPr>
              <w:t>1</w:t>
            </w:r>
            <w:r>
              <w:rPr>
                <w:sz w:val="20"/>
              </w:rPr>
              <w:t xml:space="preserve">) </w:t>
            </w:r>
            <w:r w:rsidRPr="00243164">
              <w:rPr>
                <w:sz w:val="20"/>
              </w:rPr>
              <w:t xml:space="preserve">overall percentage of time focused on GBV; </w:t>
            </w:r>
            <w:r>
              <w:rPr>
                <w:sz w:val="20"/>
              </w:rPr>
              <w:t>(</w:t>
            </w:r>
            <w:r w:rsidRPr="00243164">
              <w:rPr>
                <w:sz w:val="20"/>
              </w:rPr>
              <w:t>2</w:t>
            </w:r>
            <w:r>
              <w:rPr>
                <w:sz w:val="20"/>
              </w:rPr>
              <w:t>) w</w:t>
            </w:r>
            <w:r w:rsidRPr="00243164">
              <w:rPr>
                <w:sz w:val="20"/>
              </w:rPr>
              <w:t xml:space="preserve">hether it is comprehensive and meets international standards; </w:t>
            </w:r>
            <w:r>
              <w:rPr>
                <w:sz w:val="20"/>
              </w:rPr>
              <w:t>and (</w:t>
            </w:r>
            <w:r w:rsidRPr="00243164">
              <w:rPr>
                <w:sz w:val="20"/>
              </w:rPr>
              <w:t>3</w:t>
            </w:r>
            <w:r>
              <w:rPr>
                <w:sz w:val="20"/>
              </w:rPr>
              <w:t>) w</w:t>
            </w:r>
            <w:r w:rsidRPr="00243164">
              <w:rPr>
                <w:sz w:val="20"/>
              </w:rPr>
              <w:t xml:space="preserve">hether it includes </w:t>
            </w:r>
            <w:r>
              <w:rPr>
                <w:sz w:val="20"/>
              </w:rPr>
              <w:t xml:space="preserve">an element </w:t>
            </w:r>
            <w:r w:rsidRPr="00243164">
              <w:rPr>
                <w:sz w:val="20"/>
              </w:rPr>
              <w:t>of practical training.</w:t>
            </w:r>
            <w:r>
              <w:rPr>
                <w:sz w:val="20"/>
              </w:rPr>
              <w:t xml:space="preserve"> </w:t>
            </w:r>
            <w:r w:rsidRPr="00243164">
              <w:rPr>
                <w:sz w:val="20"/>
              </w:rPr>
              <w:t>This can be complemented by key stakeholder interviews with teachers and students, and post-course surveys of students to measure their absorption of knowledge and attitudes toward GBV</w:t>
            </w:r>
            <w:r>
              <w:rPr>
                <w:sz w:val="20"/>
              </w:rPr>
              <w:t>,</w:t>
            </w:r>
            <w:r w:rsidRPr="00243164">
              <w:rPr>
                <w:sz w:val="20"/>
              </w:rPr>
              <w:t xml:space="preserve"> following training. It is important to measure this indicator (and take measures to increase it) during the pre-crisis phase to ensure </w:t>
            </w:r>
            <w:r>
              <w:rPr>
                <w:sz w:val="20"/>
              </w:rPr>
              <w:t xml:space="preserve">a </w:t>
            </w:r>
            <w:r w:rsidRPr="00243164">
              <w:rPr>
                <w:sz w:val="20"/>
              </w:rPr>
              <w:t xml:space="preserve">sufficient number of trained professionals </w:t>
            </w:r>
            <w:r>
              <w:rPr>
                <w:sz w:val="20"/>
              </w:rPr>
              <w:t xml:space="preserve">are available </w:t>
            </w:r>
            <w:r w:rsidRPr="00243164">
              <w:rPr>
                <w:sz w:val="20"/>
              </w:rPr>
              <w:t>to undertake programming to prevent and respond to GBV during a crisis.</w:t>
            </w:r>
          </w:p>
          <w:p w:rsidR="00B31242" w:rsidRPr="00243164" w:rsidRDefault="00B31242" w:rsidP="006E74F0">
            <w:pPr>
              <w:pStyle w:val="ListParagraph"/>
              <w:ind w:right="144" w:hanging="242"/>
            </w:pPr>
            <w:r w:rsidRPr="00243164">
              <w:rPr>
                <w:b/>
                <w:sz w:val="20"/>
              </w:rPr>
              <w:t>FREQUENCY OF COLLECTION</w:t>
            </w:r>
            <w:r>
              <w:rPr>
                <w:sz w:val="20"/>
              </w:rPr>
              <w:t xml:space="preserve">: </w:t>
            </w:r>
            <w:r w:rsidRPr="00243164">
              <w:rPr>
                <w:sz w:val="20"/>
              </w:rPr>
              <w:t>Indicator data should be collected at intake (baseline), every six months, and at project midterm and endline</w:t>
            </w:r>
            <w:r>
              <w:rPr>
                <w:sz w:val="20"/>
              </w:rPr>
              <w:t>.</w:t>
            </w:r>
          </w:p>
        </w:tc>
      </w:tr>
      <w:tr w:rsidR="00B31242" w:rsidRPr="00CB3B07" w:rsidTr="001F0241">
        <w:trPr>
          <w:trHeight w:hRule="exact" w:val="1270"/>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Pr>
                <w:b/>
                <w:bCs/>
                <w:spacing w:val="1"/>
                <w:sz w:val="20"/>
                <w:szCs w:val="20"/>
              </w:rPr>
              <w:t>KNOWN DATA LIMITATIONS</w:t>
            </w:r>
            <w:r w:rsidRPr="00CB3B07">
              <w:rPr>
                <w:rFonts w:eastAsiaTheme="minorHAnsi" w:cs="Verdana"/>
                <w:b/>
                <w:sz w:val="20"/>
                <w:szCs w:val="20"/>
              </w:rPr>
              <w:t>:</w:t>
            </w:r>
          </w:p>
          <w:p w:rsidR="00B31242" w:rsidRPr="0045235C" w:rsidRDefault="00B31242" w:rsidP="00E03C76">
            <w:pPr>
              <w:widowControl w:val="0"/>
              <w:spacing w:before="40" w:after="40"/>
              <w:ind w:left="58" w:right="58"/>
              <w:rPr>
                <w:rFonts w:asciiTheme="minorHAnsi" w:hAnsiTheme="minorHAnsi"/>
                <w:b/>
                <w:bCs/>
                <w:spacing w:val="1"/>
                <w:sz w:val="20"/>
                <w:szCs w:val="20"/>
              </w:rPr>
            </w:pPr>
            <w:r w:rsidRPr="0045235C">
              <w:rPr>
                <w:rFonts w:asciiTheme="minorHAnsi" w:hAnsiTheme="minorHAnsi"/>
                <w:bCs/>
                <w:sz w:val="20"/>
                <w:szCs w:val="20"/>
              </w:rPr>
              <w:t>This indicator does not capture the level of skill or knowledge acquired in professional qualifying courses. As well, it does not capture whether students in these courses will actual apply the skills/knowledge acquired in their current or future jobs.</w:t>
            </w:r>
          </w:p>
        </w:tc>
      </w:tr>
      <w:tr w:rsidR="00B31242" w:rsidRPr="00CB3B07" w:rsidTr="001F0241">
        <w:trPr>
          <w:trHeight w:hRule="exact" w:val="1711"/>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Pr="00472454" w:rsidRDefault="00B31242" w:rsidP="006E74F0">
            <w:pPr>
              <w:pStyle w:val="ListParagraph"/>
              <w:ind w:right="144" w:hanging="242"/>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Pr="00CB3B07" w:rsidRDefault="00B31242" w:rsidP="006E74F0">
            <w:pPr>
              <w:pStyle w:val="ListParagraph"/>
              <w:ind w:hanging="242"/>
              <w:rPr>
                <w:b/>
                <w:bCs/>
                <w:color w:val="000000"/>
                <w:spacing w:val="1"/>
                <w:szCs w:val="20"/>
              </w:rPr>
            </w:pPr>
            <w:r w:rsidRPr="00133A3D">
              <w:rPr>
                <w:sz w:val="20"/>
              </w:rPr>
              <w:t>Percentage of target population that views GBV as less acceptable after participating in/being exposed to USG programming.</w:t>
            </w:r>
          </w:p>
        </w:tc>
      </w:tr>
      <w:tr w:rsidR="00B31242" w:rsidRPr="00600C57" w:rsidTr="00E03C76">
        <w:trPr>
          <w:trHeight w:hRule="exact" w:val="667"/>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p>
        </w:tc>
      </w:tr>
    </w:tbl>
    <w:p w:rsidR="00B31242" w:rsidRDefault="00B31242">
      <w:pPr>
        <w:rPr>
          <w:b/>
        </w:rPr>
      </w:pPr>
    </w:p>
    <w:p w:rsidR="00B31242" w:rsidRPr="002318CA" w:rsidRDefault="00B31242" w:rsidP="002313D6">
      <w:pPr>
        <w:pStyle w:val="Heading3"/>
      </w:pPr>
      <w:r>
        <w:br w:type="page"/>
      </w:r>
      <w:bookmarkStart w:id="284" w:name="_Toc373785659"/>
      <w:bookmarkStart w:id="285" w:name="_Toc373945299"/>
      <w:bookmarkStart w:id="286" w:name="_Toc373945737"/>
      <w:bookmarkStart w:id="287" w:name="_Toc374886518"/>
      <w:bookmarkStart w:id="288" w:name="_Toc377572389"/>
      <w:bookmarkStart w:id="289" w:name="_Toc377573249"/>
      <w:bookmarkStart w:id="290" w:name="_Toc377575007"/>
      <w:bookmarkStart w:id="291" w:name="_Toc377575423"/>
      <w:r w:rsidRPr="002318CA">
        <w:lastRenderedPageBreak/>
        <w:t>Indicator #6</w:t>
      </w:r>
      <w:bookmarkEnd w:id="284"/>
      <w:bookmarkEnd w:id="285"/>
      <w:bookmarkEnd w:id="286"/>
      <w:bookmarkEnd w:id="287"/>
      <w:bookmarkEnd w:id="288"/>
      <w:bookmarkEnd w:id="289"/>
      <w:bookmarkEnd w:id="290"/>
      <w:bookmarkEnd w:id="291"/>
      <w:r w:rsidRPr="002318CA">
        <w:t xml:space="preserve"> </w:t>
      </w:r>
    </w:p>
    <w:tbl>
      <w:tblPr>
        <w:tblW w:w="0" w:type="auto"/>
        <w:tblLayout w:type="fixed"/>
        <w:tblCellMar>
          <w:left w:w="0" w:type="dxa"/>
          <w:right w:w="0" w:type="dxa"/>
        </w:tblCellMar>
        <w:tblLook w:val="0000"/>
      </w:tblPr>
      <w:tblGrid>
        <w:gridCol w:w="4438"/>
        <w:gridCol w:w="4978"/>
      </w:tblGrid>
      <w:tr w:rsidR="00B31242" w:rsidRPr="007F586C" w:rsidTr="0054451D">
        <w:trPr>
          <w:trHeight w:hRule="exact" w:val="919"/>
          <w:tblHeader/>
        </w:trPr>
        <w:tc>
          <w:tcPr>
            <w:tcW w:w="941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E03C76">
            <w:pPr>
              <w:widowControl w:val="0"/>
              <w:spacing w:before="40" w:after="40"/>
              <w:jc w:val="center"/>
              <w:rPr>
                <w:caps/>
                <w:sz w:val="20"/>
                <w:szCs w:val="20"/>
              </w:rPr>
            </w:pPr>
            <w:r w:rsidRPr="00133A3D">
              <w:rPr>
                <w:rFonts w:cs="Calibri"/>
                <w:b/>
                <w:bCs/>
                <w:caps/>
                <w:color w:val="FEFFFF"/>
                <w:spacing w:val="2"/>
                <w:sz w:val="20"/>
                <w:szCs w:val="20"/>
              </w:rPr>
              <w:t>Percentage of health care facilities following national</w:t>
            </w:r>
            <w:r>
              <w:rPr>
                <w:rFonts w:cs="Calibri"/>
                <w:b/>
                <w:bCs/>
                <w:caps/>
                <w:color w:val="FEFFFF"/>
                <w:spacing w:val="2"/>
                <w:sz w:val="20"/>
                <w:szCs w:val="20"/>
              </w:rPr>
              <w:t>ly</w:t>
            </w:r>
            <w:r w:rsidRPr="00133A3D">
              <w:rPr>
                <w:rFonts w:cs="Calibri"/>
                <w:b/>
                <w:bCs/>
                <w:caps/>
                <w:color w:val="FEFFFF"/>
                <w:spacing w:val="2"/>
                <w:sz w:val="20"/>
                <w:szCs w:val="20"/>
              </w:rPr>
              <w:t xml:space="preserve"> </w:t>
            </w:r>
            <w:r>
              <w:rPr>
                <w:rFonts w:cs="Calibri"/>
                <w:b/>
                <w:bCs/>
                <w:caps/>
                <w:color w:val="FEFFFF"/>
                <w:spacing w:val="2"/>
                <w:sz w:val="20"/>
                <w:szCs w:val="20"/>
              </w:rPr>
              <w:t xml:space="preserve">or internationally accepted </w:t>
            </w:r>
            <w:r w:rsidRPr="00133A3D">
              <w:rPr>
                <w:rFonts w:cs="Calibri"/>
                <w:b/>
                <w:bCs/>
                <w:caps/>
                <w:color w:val="FEFFFF"/>
                <w:spacing w:val="2"/>
                <w:sz w:val="20"/>
                <w:szCs w:val="20"/>
              </w:rPr>
              <w:t>written guidelines on clinical care for sexual violence survivors</w:t>
            </w:r>
          </w:p>
        </w:tc>
      </w:tr>
      <w:tr w:rsidR="00B31242" w:rsidRPr="00600C57" w:rsidTr="001F0241">
        <w:trPr>
          <w:trHeight w:hRule="exact" w:val="2422"/>
        </w:trPr>
        <w:tc>
          <w:tcPr>
            <w:tcW w:w="9416" w:type="dxa"/>
            <w:gridSpan w:val="2"/>
            <w:tcBorders>
              <w:top w:val="single" w:sz="4" w:space="0" w:color="000000"/>
              <w:left w:val="single" w:sz="4" w:space="0" w:color="000000"/>
              <w:bottom w:val="nil"/>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Default="00B31242" w:rsidP="0054451D">
            <w:pPr>
              <w:widowControl w:val="0"/>
              <w:spacing w:before="40" w:after="40"/>
              <w:ind w:left="58"/>
              <w:rPr>
                <w:rFonts w:asciiTheme="minorHAnsi" w:hAnsiTheme="minorHAnsi"/>
                <w:bCs/>
                <w:sz w:val="20"/>
                <w:szCs w:val="20"/>
              </w:rPr>
            </w:pPr>
            <w:r w:rsidRPr="00133A3D">
              <w:rPr>
                <w:rFonts w:asciiTheme="minorHAnsi" w:hAnsiTheme="minorHAnsi"/>
                <w:bCs/>
                <w:sz w:val="20"/>
                <w:szCs w:val="20"/>
              </w:rPr>
              <w:t xml:space="preserve">This indicator measures whether health care facilities are following national written guidelines on clinical care for </w:t>
            </w:r>
            <w:r w:rsidRPr="00B96F4A">
              <w:rPr>
                <w:rFonts w:asciiTheme="minorHAnsi" w:hAnsiTheme="minorHAnsi"/>
                <w:bCs/>
                <w:sz w:val="20"/>
                <w:szCs w:val="20"/>
              </w:rPr>
              <w:t>survivors</w:t>
            </w:r>
            <w:r w:rsidRPr="00243164">
              <w:rPr>
                <w:rFonts w:asciiTheme="minorHAnsi" w:hAnsiTheme="minorHAnsi"/>
                <w:bCs/>
                <w:sz w:val="20"/>
                <w:szCs w:val="20"/>
              </w:rPr>
              <w:t xml:space="preserve"> </w:t>
            </w:r>
            <w:r>
              <w:rPr>
                <w:rFonts w:asciiTheme="minorHAnsi" w:hAnsiTheme="minorHAnsi"/>
                <w:bCs/>
                <w:sz w:val="20"/>
                <w:szCs w:val="20"/>
              </w:rPr>
              <w:t xml:space="preserve">of </w:t>
            </w:r>
            <w:r w:rsidRPr="00133A3D">
              <w:rPr>
                <w:rFonts w:asciiTheme="minorHAnsi" w:hAnsiTheme="minorHAnsi"/>
                <w:bCs/>
                <w:sz w:val="20"/>
                <w:szCs w:val="20"/>
              </w:rPr>
              <w:t xml:space="preserve">sexual violence. If there are no national guidelines in place, the indicator will measure whether health care facilities are following internationally recognized guidelines, such as the </w:t>
            </w:r>
            <w:r w:rsidRPr="00133A3D">
              <w:rPr>
                <w:rFonts w:asciiTheme="minorHAnsi" w:hAnsiTheme="minorHAnsi"/>
                <w:bCs/>
                <w:i/>
                <w:sz w:val="20"/>
                <w:szCs w:val="20"/>
              </w:rPr>
              <w:t>Minimum Initial Services Package</w:t>
            </w:r>
            <w:r>
              <w:rPr>
                <w:rFonts w:asciiTheme="minorHAnsi" w:hAnsiTheme="minorHAnsi"/>
                <w:bCs/>
                <w:sz w:val="20"/>
                <w:szCs w:val="20"/>
              </w:rPr>
              <w:t>,</w:t>
            </w:r>
            <w:r w:rsidRPr="00133A3D">
              <w:rPr>
                <w:rFonts w:asciiTheme="minorHAnsi" w:hAnsiTheme="minorHAnsi"/>
                <w:bCs/>
                <w:sz w:val="20"/>
                <w:szCs w:val="20"/>
              </w:rPr>
              <w:t xml:space="preserve"> </w:t>
            </w:r>
            <w:r>
              <w:rPr>
                <w:rFonts w:asciiTheme="minorHAnsi" w:hAnsiTheme="minorHAnsi"/>
                <w:bCs/>
                <w:sz w:val="20"/>
                <w:szCs w:val="20"/>
              </w:rPr>
              <w:t>r</w:t>
            </w:r>
            <w:r w:rsidRPr="00133A3D">
              <w:rPr>
                <w:rFonts w:asciiTheme="minorHAnsi" w:hAnsiTheme="minorHAnsi"/>
                <w:bCs/>
                <w:sz w:val="20"/>
                <w:szCs w:val="20"/>
              </w:rPr>
              <w:t>egard</w:t>
            </w:r>
            <w:r>
              <w:rPr>
                <w:rFonts w:asciiTheme="minorHAnsi" w:hAnsiTheme="minorHAnsi"/>
                <w:bCs/>
                <w:sz w:val="20"/>
                <w:szCs w:val="20"/>
              </w:rPr>
              <w:t>ing</w:t>
            </w:r>
            <w:r w:rsidRPr="00133A3D">
              <w:rPr>
                <w:rFonts w:asciiTheme="minorHAnsi" w:hAnsiTheme="minorHAnsi"/>
                <w:bCs/>
                <w:sz w:val="20"/>
                <w:szCs w:val="20"/>
              </w:rPr>
              <w:t xml:space="preserve"> treatment</w:t>
            </w:r>
            <w:r>
              <w:rPr>
                <w:rFonts w:asciiTheme="minorHAnsi" w:hAnsiTheme="minorHAnsi"/>
                <w:bCs/>
                <w:sz w:val="20"/>
                <w:szCs w:val="20"/>
              </w:rPr>
              <w:t>;</w:t>
            </w:r>
            <w:r w:rsidRPr="00133A3D">
              <w:rPr>
                <w:rFonts w:asciiTheme="minorHAnsi" w:hAnsiTheme="minorHAnsi"/>
                <w:bCs/>
                <w:sz w:val="20"/>
                <w:szCs w:val="20"/>
              </w:rPr>
              <w:t xml:space="preserve"> </w:t>
            </w:r>
            <w:r>
              <w:rPr>
                <w:rFonts w:asciiTheme="minorHAnsi" w:hAnsiTheme="minorHAnsi"/>
                <w:bCs/>
                <w:sz w:val="20"/>
                <w:szCs w:val="20"/>
              </w:rPr>
              <w:t>WHO’s</w:t>
            </w:r>
            <w:r w:rsidRPr="00133A3D">
              <w:rPr>
                <w:rFonts w:asciiTheme="minorHAnsi" w:hAnsiTheme="minorHAnsi"/>
                <w:bCs/>
                <w:sz w:val="20"/>
                <w:szCs w:val="20"/>
              </w:rPr>
              <w:t xml:space="preserve"> </w:t>
            </w:r>
            <w:r w:rsidRPr="00133A3D">
              <w:rPr>
                <w:rFonts w:asciiTheme="minorHAnsi" w:hAnsiTheme="minorHAnsi"/>
                <w:bCs/>
                <w:i/>
                <w:sz w:val="20"/>
                <w:szCs w:val="20"/>
              </w:rPr>
              <w:t>Clinical Management of Rape Guidelines</w:t>
            </w:r>
            <w:r w:rsidRPr="00133A3D">
              <w:rPr>
                <w:rFonts w:asciiTheme="minorHAnsi" w:hAnsiTheme="minorHAnsi"/>
                <w:bCs/>
                <w:sz w:val="20"/>
                <w:szCs w:val="20"/>
              </w:rPr>
              <w:t xml:space="preserve"> and the Inter-Agency Standing Committee </w:t>
            </w:r>
            <w:r w:rsidRPr="00133A3D">
              <w:rPr>
                <w:rFonts w:asciiTheme="minorHAnsi" w:hAnsiTheme="minorHAnsi"/>
                <w:bCs/>
                <w:i/>
                <w:sz w:val="20"/>
                <w:szCs w:val="20"/>
              </w:rPr>
              <w:t>Caring for Survivors of Sexual Violence in Emergencies Training Guide</w:t>
            </w:r>
            <w:r w:rsidRPr="00133A3D">
              <w:rPr>
                <w:rFonts w:asciiTheme="minorHAnsi" w:hAnsiTheme="minorHAnsi"/>
                <w:bCs/>
                <w:sz w:val="20"/>
                <w:szCs w:val="20"/>
              </w:rPr>
              <w:t xml:space="preserve">. The numerator of this indicator is the number of health care facilities that follow national written guidelines on clinical care for </w:t>
            </w:r>
            <w:r w:rsidRPr="007D5B3C">
              <w:rPr>
                <w:rFonts w:asciiTheme="minorHAnsi" w:hAnsiTheme="minorHAnsi"/>
                <w:bCs/>
                <w:sz w:val="20"/>
                <w:szCs w:val="20"/>
              </w:rPr>
              <w:t xml:space="preserve">survivors </w:t>
            </w:r>
            <w:r>
              <w:rPr>
                <w:rFonts w:asciiTheme="minorHAnsi" w:hAnsiTheme="minorHAnsi"/>
                <w:bCs/>
                <w:sz w:val="20"/>
                <w:szCs w:val="20"/>
              </w:rPr>
              <w:t>of sexual violence in a</w:t>
            </w:r>
            <w:r w:rsidRPr="00133A3D">
              <w:rPr>
                <w:rFonts w:asciiTheme="minorHAnsi" w:hAnsiTheme="minorHAnsi"/>
                <w:bCs/>
                <w:sz w:val="20"/>
                <w:szCs w:val="20"/>
              </w:rPr>
              <w:t xml:space="preserve"> </w:t>
            </w:r>
            <w:r w:rsidRPr="0054451D">
              <w:rPr>
                <w:rFonts w:asciiTheme="minorHAnsi" w:hAnsiTheme="minorHAnsi"/>
                <w:bCs/>
                <w:spacing w:val="-2"/>
                <w:sz w:val="20"/>
                <w:szCs w:val="20"/>
              </w:rPr>
              <w:t>defined location/at a specified facility. The denominator is the total number of healthcare facilities in the survey area.</w:t>
            </w:r>
            <w:r w:rsidRPr="00133A3D">
              <w:rPr>
                <w:rFonts w:asciiTheme="minorHAnsi" w:hAnsiTheme="minorHAnsi"/>
                <w:bCs/>
                <w:sz w:val="20"/>
                <w:szCs w:val="20"/>
              </w:rPr>
              <w:t xml:space="preserve"> </w:t>
            </w:r>
          </w:p>
          <w:p w:rsidR="00B31242" w:rsidRPr="00133A3D" w:rsidRDefault="00B31242" w:rsidP="00E03C76">
            <w:pPr>
              <w:widowControl w:val="0"/>
              <w:spacing w:before="40" w:after="40"/>
              <w:ind w:left="58" w:right="58"/>
              <w:rPr>
                <w:rFonts w:asciiTheme="minorHAnsi" w:hAnsiTheme="minorHAnsi"/>
                <w:bCs/>
                <w:sz w:val="20"/>
                <w:szCs w:val="20"/>
              </w:rPr>
            </w:pP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 </w:t>
            </w:r>
          </w:p>
          <w:p w:rsidR="00B31242" w:rsidRPr="00133A3D" w:rsidRDefault="00B31242" w:rsidP="00E03C76">
            <w:pPr>
              <w:widowControl w:val="0"/>
              <w:spacing w:before="40" w:after="40"/>
              <w:ind w:left="58" w:right="58"/>
              <w:rPr>
                <w:rFonts w:asciiTheme="minorHAnsi" w:hAnsiTheme="minorHAnsi"/>
                <w:bCs/>
                <w:sz w:val="20"/>
                <w:szCs w:val="20"/>
              </w:rPr>
            </w:pPr>
          </w:p>
          <w:p w:rsidR="00B31242" w:rsidRPr="00133A3D" w:rsidRDefault="00B31242" w:rsidP="00E03C76">
            <w:pPr>
              <w:widowControl w:val="0"/>
              <w:spacing w:before="40" w:after="40"/>
              <w:ind w:left="58" w:right="58"/>
              <w:rPr>
                <w:rFonts w:asciiTheme="minorHAnsi" w:hAnsiTheme="minorHAnsi"/>
                <w:bCs/>
                <w:sz w:val="20"/>
                <w:szCs w:val="20"/>
              </w:rPr>
            </w:pPr>
          </w:p>
        </w:tc>
      </w:tr>
      <w:tr w:rsidR="00B31242" w:rsidRPr="00600C57" w:rsidTr="001F0241">
        <w:trPr>
          <w:trHeight w:hRule="exact" w:val="1270"/>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health care facilities in project areas following national</w:t>
            </w:r>
            <w:r>
              <w:rPr>
                <w:rFonts w:asciiTheme="minorHAnsi" w:hAnsiTheme="minorHAnsi"/>
                <w:bCs/>
                <w:sz w:val="20"/>
                <w:szCs w:val="20"/>
              </w:rPr>
              <w:t xml:space="preserve"> or internationally accepted</w:t>
            </w:r>
            <w:r w:rsidRPr="00133A3D">
              <w:rPr>
                <w:rFonts w:asciiTheme="minorHAnsi" w:hAnsiTheme="minorHAnsi"/>
                <w:bCs/>
                <w:sz w:val="20"/>
                <w:szCs w:val="20"/>
              </w:rPr>
              <w:t xml:space="preserve"> written guidelines for the clinical care for sexual violence survivors.</w:t>
            </w:r>
          </w:p>
        </w:tc>
        <w:tc>
          <w:tcPr>
            <w:tcW w:w="497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Level or type of health care facility, and/or crisis phase</w:t>
            </w:r>
          </w:p>
        </w:tc>
      </w:tr>
      <w:tr w:rsidR="00B31242" w:rsidRPr="00600C57" w:rsidTr="001F0241">
        <w:trPr>
          <w:trHeight w:hRule="exact" w:val="811"/>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7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DIRECTION OF CHANGE: </w:t>
            </w:r>
          </w:p>
          <w:p w:rsidR="00B31242" w:rsidRPr="00133A3D" w:rsidRDefault="00B31242" w:rsidP="00E03C76">
            <w:pPr>
              <w:widowControl w:val="0"/>
              <w:spacing w:before="40" w:after="40"/>
              <w:ind w:left="58" w:right="58"/>
              <w:rPr>
                <w:rFonts w:asciiTheme="minorHAnsi" w:hAnsiTheme="minorHAnsi"/>
                <w:bCs/>
                <w:sz w:val="20"/>
                <w:szCs w:val="20"/>
              </w:rPr>
            </w:pPr>
            <w:r>
              <w:rPr>
                <w:bCs/>
                <w:sz w:val="20"/>
                <w:szCs w:val="20"/>
              </w:rPr>
              <w:t>An i</w:t>
            </w:r>
            <w:r w:rsidRPr="00CB3B07">
              <w:rPr>
                <w:bCs/>
                <w:sz w:val="20"/>
                <w:szCs w:val="20"/>
              </w:rPr>
              <w:t xml:space="preserve">ncrease in </w:t>
            </w:r>
            <w:r>
              <w:rPr>
                <w:bCs/>
                <w:sz w:val="20"/>
                <w:szCs w:val="20"/>
              </w:rPr>
              <w:t xml:space="preserve">the </w:t>
            </w:r>
            <w:r w:rsidRPr="00CB3B07">
              <w:rPr>
                <w:bCs/>
                <w:sz w:val="20"/>
                <w:szCs w:val="20"/>
              </w:rPr>
              <w:t>percentage represents a positive change</w:t>
            </w:r>
            <w:r>
              <w:rPr>
                <w:rFonts w:asciiTheme="minorHAnsi" w:hAnsiTheme="minorHAnsi"/>
                <w:bCs/>
                <w:sz w:val="20"/>
                <w:szCs w:val="20"/>
              </w:rPr>
              <w:t>.</w:t>
            </w:r>
          </w:p>
        </w:tc>
      </w:tr>
      <w:tr w:rsidR="00B31242" w:rsidRPr="00600C57" w:rsidTr="001F0241">
        <w:trPr>
          <w:trHeight w:hRule="exact" w:val="811"/>
        </w:trPr>
        <w:tc>
          <w:tcPr>
            <w:tcW w:w="9416" w:type="dxa"/>
            <w:gridSpan w:val="2"/>
            <w:tcBorders>
              <w:top w:val="nil"/>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Independent onsite facility inspections.</w:t>
            </w:r>
          </w:p>
        </w:tc>
      </w:tr>
      <w:tr w:rsidR="00B31242" w:rsidRPr="00CB3B07" w:rsidTr="001F0241">
        <w:trPr>
          <w:trHeight w:hRule="exact" w:val="5032"/>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MEASUREMENT NOTES: </w:t>
            </w:r>
          </w:p>
          <w:p w:rsidR="00B31242" w:rsidRDefault="00B31242" w:rsidP="0054451D">
            <w:pPr>
              <w:pStyle w:val="ListParagraph"/>
              <w:spacing w:before="60" w:after="60"/>
              <w:ind w:right="144" w:hanging="245"/>
              <w:rPr>
                <w:rFonts w:cs="Gill Sans"/>
                <w:b/>
                <w:iCs/>
                <w:caps/>
                <w:color w:val="336799" w:themeColor="background2"/>
                <w:sz w:val="20"/>
                <w:szCs w:val="20"/>
              </w:rPr>
            </w:pPr>
            <w:r w:rsidRPr="00243164">
              <w:rPr>
                <w:b/>
                <w:sz w:val="20"/>
              </w:rPr>
              <w:t xml:space="preserve">LEVEL </w:t>
            </w:r>
            <w:r>
              <w:rPr>
                <w:b/>
                <w:sz w:val="20"/>
              </w:rPr>
              <w:t>OF</w:t>
            </w:r>
            <w:r w:rsidRPr="00243164">
              <w:rPr>
                <w:b/>
                <w:sz w:val="20"/>
              </w:rPr>
              <w:t xml:space="preserve"> COLLECTION</w:t>
            </w:r>
            <w:r>
              <w:rPr>
                <w:sz w:val="20"/>
              </w:rPr>
              <w:t xml:space="preserve">: </w:t>
            </w:r>
            <w:r w:rsidRPr="00243164">
              <w:rPr>
                <w:sz w:val="20"/>
              </w:rPr>
              <w:t xml:space="preserve">This indicator should be collected in the project </w:t>
            </w:r>
            <w:r>
              <w:rPr>
                <w:sz w:val="20"/>
              </w:rPr>
              <w:t>area</w:t>
            </w:r>
            <w:r w:rsidRPr="00243164">
              <w:rPr>
                <w:sz w:val="20"/>
              </w:rPr>
              <w:t xml:space="preserve">. </w:t>
            </w:r>
          </w:p>
          <w:p w:rsidR="00B31242" w:rsidRDefault="00B31242" w:rsidP="0054451D">
            <w:pPr>
              <w:pStyle w:val="ListParagraph"/>
              <w:spacing w:before="60" w:after="60"/>
              <w:ind w:right="144" w:hanging="245"/>
              <w:rPr>
                <w:rFonts w:cs="Gill Sans"/>
                <w:b/>
                <w:iCs/>
                <w:caps/>
                <w:color w:val="336799" w:themeColor="background2"/>
                <w:sz w:val="20"/>
                <w:szCs w:val="20"/>
              </w:rPr>
            </w:pPr>
            <w:r w:rsidRPr="00243164">
              <w:rPr>
                <w:b/>
                <w:sz w:val="20"/>
              </w:rPr>
              <w:t>WHO COLLECTS DATA FOR THIS INDICATOR</w:t>
            </w:r>
            <w:r>
              <w:rPr>
                <w:sz w:val="20"/>
              </w:rPr>
              <w:t xml:space="preserve">: </w:t>
            </w:r>
            <w:r w:rsidRPr="00243164">
              <w:rPr>
                <w:sz w:val="20"/>
              </w:rPr>
              <w:t xml:space="preserve">An independent observation </w:t>
            </w:r>
            <w:r>
              <w:rPr>
                <w:sz w:val="20"/>
              </w:rPr>
              <w:t xml:space="preserve">lead </w:t>
            </w:r>
            <w:r w:rsidRPr="00243164">
              <w:rPr>
                <w:sz w:val="20"/>
              </w:rPr>
              <w:t>by third</w:t>
            </w:r>
            <w:r>
              <w:rPr>
                <w:sz w:val="20"/>
              </w:rPr>
              <w:t>-</w:t>
            </w:r>
            <w:r w:rsidRPr="00243164">
              <w:rPr>
                <w:sz w:val="20"/>
              </w:rPr>
              <w:t>party monitors</w:t>
            </w:r>
            <w:r>
              <w:rPr>
                <w:sz w:val="20"/>
              </w:rPr>
              <w:t>,</w:t>
            </w:r>
            <w:r w:rsidRPr="00243164">
              <w:rPr>
                <w:sz w:val="20"/>
              </w:rPr>
              <w:t xml:space="preserve"> u</w:t>
            </w:r>
            <w:r>
              <w:rPr>
                <w:sz w:val="20"/>
              </w:rPr>
              <w:t>si</w:t>
            </w:r>
            <w:r w:rsidRPr="00243164">
              <w:rPr>
                <w:sz w:val="20"/>
              </w:rPr>
              <w:t>ng standard checklists of required components.</w:t>
            </w:r>
            <w:r>
              <w:rPr>
                <w:sz w:val="20"/>
              </w:rPr>
              <w:t xml:space="preserve"> </w:t>
            </w:r>
          </w:p>
          <w:p w:rsidR="00B31242" w:rsidRDefault="00B31242" w:rsidP="0054451D">
            <w:pPr>
              <w:pStyle w:val="ListParagraph"/>
              <w:spacing w:before="60" w:after="60"/>
              <w:ind w:right="144" w:hanging="245"/>
              <w:rPr>
                <w:rFonts w:cs="Gill Sans"/>
                <w:b/>
                <w:iCs/>
                <w:caps/>
                <w:color w:val="336799" w:themeColor="background2"/>
                <w:sz w:val="20"/>
                <w:szCs w:val="20"/>
              </w:rPr>
            </w:pPr>
            <w:r w:rsidRPr="00243164">
              <w:rPr>
                <w:b/>
                <w:sz w:val="20"/>
              </w:rPr>
              <w:t>HOW SHOULD IT BE COLLECTED</w:t>
            </w:r>
            <w:r>
              <w:rPr>
                <w:sz w:val="20"/>
              </w:rPr>
              <w:t xml:space="preserve">: </w:t>
            </w:r>
            <w:r w:rsidRPr="00243164">
              <w:rPr>
                <w:sz w:val="20"/>
              </w:rPr>
              <w:t>Trained on-site supervisors and medical staff or external medical providers to review case management files and conduct a physical inspection of medical facility</w:t>
            </w:r>
            <w:r>
              <w:rPr>
                <w:sz w:val="20"/>
              </w:rPr>
              <w:t xml:space="preserve">, </w:t>
            </w:r>
            <w:r w:rsidRPr="00243164">
              <w:rPr>
                <w:sz w:val="20"/>
              </w:rPr>
              <w:t>using existing checklists for service and physical infrastructure management. These data can be used to establish a baseline, conduct ongoing performance monitoring, and for comparative analysis during midterm and final evaluations. During the immediate onset of a crisis, it may not be possible to conduct in-depth reviews of case management files and physical inspections of the health care facility, simulations of exams, and anonymous post-treatment surveys. However, it is possible to conduct at a minimum a less intensive review of case management files and a physical inspection of the health care facility.</w:t>
            </w:r>
          </w:p>
          <w:p w:rsidR="00B31242" w:rsidRDefault="00B31242" w:rsidP="0054451D">
            <w:pPr>
              <w:pStyle w:val="ListParagraph"/>
              <w:spacing w:before="60" w:after="60"/>
              <w:ind w:right="144" w:hanging="245"/>
              <w:rPr>
                <w:rFonts w:cs="Gill Sans"/>
                <w:b/>
                <w:iCs/>
                <w:caps/>
                <w:color w:val="336799" w:themeColor="background2"/>
                <w:sz w:val="20"/>
                <w:szCs w:val="20"/>
              </w:rPr>
            </w:pPr>
            <w:r w:rsidRPr="00243164">
              <w:rPr>
                <w:b/>
                <w:sz w:val="20"/>
              </w:rPr>
              <w:t>FREQUENCY OF COLLECTION</w:t>
            </w:r>
            <w:r>
              <w:rPr>
                <w:sz w:val="20"/>
              </w:rPr>
              <w:t xml:space="preserve">: </w:t>
            </w:r>
            <w:r w:rsidRPr="00243164">
              <w:rPr>
                <w:sz w:val="20"/>
              </w:rPr>
              <w:t xml:space="preserve">Data may be collected at intake (baseline) and every month thereafter. At a minimum, these data should be collected every four to six months. </w:t>
            </w:r>
          </w:p>
          <w:p w:rsidR="00B31242" w:rsidRDefault="00B31242" w:rsidP="0054451D">
            <w:pPr>
              <w:pStyle w:val="ListParagraph"/>
              <w:spacing w:before="60" w:after="60"/>
              <w:ind w:right="144" w:hanging="245"/>
              <w:rPr>
                <w:rFonts w:cs="Gill Sans"/>
                <w:b/>
                <w:iCs/>
                <w:caps/>
                <w:color w:val="336799" w:themeColor="background2"/>
                <w:sz w:val="20"/>
                <w:szCs w:val="20"/>
              </w:rPr>
            </w:pPr>
            <w:r w:rsidRPr="00243164">
              <w:rPr>
                <w:b/>
                <w:sz w:val="20"/>
              </w:rPr>
              <w:t>SOURCE OF INDICATOR</w:t>
            </w:r>
            <w:r>
              <w:rPr>
                <w:sz w:val="20"/>
              </w:rPr>
              <w:t xml:space="preserve">: </w:t>
            </w:r>
            <w:proofErr w:type="spellStart"/>
            <w:r>
              <w:rPr>
                <w:sz w:val="20"/>
              </w:rPr>
              <w:t>Keesbury</w:t>
            </w:r>
            <w:proofErr w:type="spellEnd"/>
            <w:r w:rsidRPr="00005B42">
              <w:rPr>
                <w:sz w:val="20"/>
              </w:rPr>
              <w:t xml:space="preserve"> and Askew. 2010. </w:t>
            </w:r>
            <w:r w:rsidRPr="00005B42">
              <w:rPr>
                <w:i/>
                <w:sz w:val="20"/>
              </w:rPr>
              <w:t>Comprehensive</w:t>
            </w:r>
            <w:r w:rsidRPr="00243164">
              <w:rPr>
                <w:i/>
                <w:sz w:val="20"/>
              </w:rPr>
              <w:t xml:space="preserve"> Response to GBV in Low-Resource Settings: Lessons Learned from Implementation</w:t>
            </w:r>
            <w:r w:rsidRPr="00243164">
              <w:rPr>
                <w:sz w:val="20"/>
              </w:rPr>
              <w:t>. Lusaka, Zambi</w:t>
            </w:r>
            <w:r w:rsidR="00BE621B">
              <w:rPr>
                <w:sz w:val="20"/>
              </w:rPr>
              <w:t>a: Population Council. (</w:t>
            </w:r>
            <w:r>
              <w:rPr>
                <w:sz w:val="20"/>
              </w:rPr>
              <w:t>June</w:t>
            </w:r>
            <w:r w:rsidR="00BE621B">
              <w:rPr>
                <w:sz w:val="20"/>
              </w:rPr>
              <w:t>)</w:t>
            </w:r>
            <w:r w:rsidRPr="00243164">
              <w:rPr>
                <w:sz w:val="20"/>
              </w:rPr>
              <w:t>.</w:t>
            </w:r>
          </w:p>
          <w:p w:rsidR="00B31242" w:rsidRPr="00CB3B07" w:rsidRDefault="00B31242" w:rsidP="00E03C76">
            <w:pPr>
              <w:pStyle w:val="NoSpacing"/>
              <w:spacing w:before="40" w:after="40"/>
              <w:ind w:left="360"/>
              <w:rPr>
                <w:rFonts w:ascii="Gill Sans MT" w:hAnsi="Gill Sans MT" w:cs="Arial"/>
                <w:sz w:val="20"/>
                <w:szCs w:val="20"/>
              </w:rPr>
            </w:pPr>
          </w:p>
        </w:tc>
      </w:tr>
      <w:tr w:rsidR="00B31242" w:rsidRPr="00CB3B07" w:rsidTr="001F0241">
        <w:trPr>
          <w:trHeight w:hRule="exact" w:val="1612"/>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Default="00B31242" w:rsidP="00E03C76">
            <w:pPr>
              <w:widowControl w:val="0"/>
              <w:spacing w:before="40" w:after="40"/>
              <w:ind w:left="58"/>
              <w:rPr>
                <w:b/>
                <w:bCs/>
                <w:spacing w:val="1"/>
                <w:sz w:val="20"/>
                <w:szCs w:val="20"/>
              </w:rPr>
            </w:pPr>
            <w:r>
              <w:rPr>
                <w:b/>
                <w:bCs/>
                <w:spacing w:val="1"/>
                <w:sz w:val="20"/>
                <w:szCs w:val="20"/>
              </w:rPr>
              <w:lastRenderedPageBreak/>
              <w:t>KNOWN DATA LIMITATIONS:</w:t>
            </w:r>
          </w:p>
          <w:p w:rsidR="00B31242" w:rsidRPr="0045235C" w:rsidRDefault="00B31242" w:rsidP="00E03C76">
            <w:pPr>
              <w:widowControl w:val="0"/>
              <w:spacing w:before="40" w:after="40"/>
              <w:ind w:left="58"/>
              <w:rPr>
                <w:rFonts w:asciiTheme="minorHAnsi" w:hAnsiTheme="minorHAnsi"/>
                <w:bCs/>
                <w:spacing w:val="1"/>
                <w:sz w:val="20"/>
                <w:szCs w:val="20"/>
              </w:rPr>
            </w:pPr>
            <w:r w:rsidRPr="0045235C">
              <w:rPr>
                <w:bCs/>
                <w:spacing w:val="1"/>
                <w:sz w:val="20"/>
                <w:szCs w:val="20"/>
              </w:rPr>
              <w:t>This indicator cannot provide information about health care facilities follow or do not follow national written guidelines or internationally accepted guidelines on clinical care for sexual violence survivors. If, for example, health care facilities do not follow guidelines due to a lack of supplies from the government or donors, it will not be revealed in the data collected from this indicator.</w:t>
            </w:r>
            <w:r>
              <w:rPr>
                <w:bCs/>
                <w:spacing w:val="1"/>
                <w:sz w:val="20"/>
                <w:szCs w:val="20"/>
              </w:rPr>
              <w:t xml:space="preserve"> </w:t>
            </w:r>
          </w:p>
        </w:tc>
      </w:tr>
      <w:tr w:rsidR="00B31242" w:rsidRPr="00CB3B07" w:rsidTr="001F0241">
        <w:trPr>
          <w:trHeight w:hRule="exact" w:val="1621"/>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spacing w:after="60"/>
              <w:ind w:right="144" w:hanging="245"/>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Default="00B31242" w:rsidP="0054451D">
            <w:pPr>
              <w:pStyle w:val="ListParagraph"/>
              <w:spacing w:after="60"/>
              <w:ind w:hanging="245"/>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Pr="00CB3B07" w:rsidRDefault="00B31242" w:rsidP="00E03C76">
            <w:pPr>
              <w:widowControl w:val="0"/>
              <w:spacing w:before="40" w:after="40"/>
              <w:ind w:left="58"/>
              <w:rPr>
                <w:b/>
                <w:bCs/>
                <w:color w:val="000000"/>
                <w:spacing w:val="1"/>
                <w:sz w:val="20"/>
                <w:szCs w:val="20"/>
              </w:rPr>
            </w:pPr>
          </w:p>
        </w:tc>
      </w:tr>
      <w:tr w:rsidR="00B31242" w:rsidRPr="00600C57" w:rsidTr="001F0241">
        <w:trPr>
          <w:trHeight w:hRule="exact" w:val="793"/>
        </w:trPr>
        <w:tc>
          <w:tcPr>
            <w:tcW w:w="941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Avoid </w:t>
            </w:r>
            <w:r>
              <w:rPr>
                <w:rFonts w:asciiTheme="minorHAnsi" w:hAnsiTheme="minorHAnsi"/>
                <w:bCs/>
                <w:sz w:val="20"/>
                <w:szCs w:val="20"/>
              </w:rPr>
              <w:t>us</w:t>
            </w:r>
            <w:r w:rsidRPr="00133A3D">
              <w:rPr>
                <w:rFonts w:asciiTheme="minorHAnsi" w:hAnsiTheme="minorHAnsi"/>
                <w:bCs/>
                <w:sz w:val="20"/>
                <w:szCs w:val="20"/>
              </w:rPr>
              <w:t>ing the health care facility’s internal medical or project staff for monitoring this indicator</w:t>
            </w:r>
            <w:r>
              <w:rPr>
                <w:rFonts w:asciiTheme="minorHAnsi" w:hAnsiTheme="minorHAnsi"/>
                <w:bCs/>
                <w:sz w:val="20"/>
                <w:szCs w:val="20"/>
              </w:rPr>
              <w:t>,</w:t>
            </w:r>
            <w:r w:rsidRPr="00133A3D">
              <w:rPr>
                <w:rFonts w:asciiTheme="minorHAnsi" w:hAnsiTheme="minorHAnsi"/>
                <w:bCs/>
                <w:sz w:val="20"/>
                <w:szCs w:val="20"/>
              </w:rPr>
              <w:t xml:space="preserve"> to avoid bias.</w:t>
            </w:r>
          </w:p>
        </w:tc>
      </w:tr>
    </w:tbl>
    <w:p w:rsidR="00B31242" w:rsidRDefault="00B31242" w:rsidP="0054451D">
      <w:pPr>
        <w:autoSpaceDE/>
        <w:autoSpaceDN/>
        <w:adjustRightInd/>
        <w:rPr>
          <w:b/>
        </w:rPr>
      </w:pPr>
      <w:bookmarkStart w:id="292" w:name="_Toc373785660"/>
      <w:bookmarkStart w:id="293" w:name="_Toc373945300"/>
      <w:bookmarkStart w:id="294" w:name="_Toc373945738"/>
      <w:bookmarkStart w:id="295" w:name="_Toc374886519"/>
    </w:p>
    <w:p w:rsidR="00B31242" w:rsidRDefault="00B31242">
      <w:pPr>
        <w:autoSpaceDE/>
        <w:autoSpaceDN/>
        <w:adjustRightInd/>
        <w:spacing w:after="0" w:line="240" w:lineRule="auto"/>
        <w:rPr>
          <w:b/>
        </w:rPr>
      </w:pPr>
      <w:r>
        <w:rPr>
          <w:b/>
        </w:rPr>
        <w:br w:type="page"/>
      </w:r>
    </w:p>
    <w:p w:rsidR="00B31242" w:rsidRDefault="00B31242" w:rsidP="0054451D">
      <w:pPr>
        <w:autoSpaceDE/>
        <w:autoSpaceDN/>
        <w:adjustRightInd/>
      </w:pPr>
      <w:r w:rsidRPr="0054451D">
        <w:rPr>
          <w:b/>
        </w:rPr>
        <w:lastRenderedPageBreak/>
        <w:t>Ind</w:t>
      </w:r>
      <w:r w:rsidRPr="0054451D">
        <w:rPr>
          <w:b/>
          <w:spacing w:val="1"/>
        </w:rPr>
        <w:t>ic</w:t>
      </w:r>
      <w:r w:rsidRPr="0054451D">
        <w:rPr>
          <w:b/>
        </w:rPr>
        <w:t>ator</w:t>
      </w:r>
      <w:r w:rsidRPr="0054451D">
        <w:rPr>
          <w:b/>
          <w:spacing w:val="-12"/>
        </w:rPr>
        <w:t xml:space="preserve"> </w:t>
      </w:r>
      <w:r w:rsidRPr="0054451D">
        <w:rPr>
          <w:b/>
        </w:rPr>
        <w:t>#</w:t>
      </w:r>
      <w:r w:rsidRPr="0054451D">
        <w:rPr>
          <w:b/>
          <w:spacing w:val="-2"/>
        </w:rPr>
        <w:t xml:space="preserve"> 7</w:t>
      </w:r>
      <w:bookmarkEnd w:id="292"/>
      <w:bookmarkEnd w:id="293"/>
      <w:bookmarkEnd w:id="294"/>
      <w:bookmarkEnd w:id="295"/>
    </w:p>
    <w:tbl>
      <w:tblPr>
        <w:tblW w:w="9360" w:type="dxa"/>
        <w:tblLayout w:type="fixed"/>
        <w:tblCellMar>
          <w:left w:w="0" w:type="dxa"/>
          <w:right w:w="0" w:type="dxa"/>
        </w:tblCellMar>
        <w:tblLook w:val="0000"/>
      </w:tblPr>
      <w:tblGrid>
        <w:gridCol w:w="4438"/>
        <w:gridCol w:w="4922"/>
      </w:tblGrid>
      <w:tr w:rsidR="00B31242" w:rsidRPr="00A60B96" w:rsidTr="0054451D">
        <w:trPr>
          <w:trHeigh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E03C76">
            <w:pPr>
              <w:widowControl w:val="0"/>
              <w:spacing w:before="40" w:after="40"/>
              <w:ind w:left="30"/>
              <w:jc w:val="center"/>
              <w:rPr>
                <w:caps/>
                <w:sz w:val="20"/>
                <w:szCs w:val="20"/>
              </w:rPr>
            </w:pPr>
            <w:r w:rsidRPr="00133A3D">
              <w:rPr>
                <w:rFonts w:cs="Calibri"/>
                <w:b/>
                <w:bCs/>
                <w:caps/>
                <w:color w:val="FEFFFF"/>
                <w:spacing w:val="2"/>
                <w:sz w:val="20"/>
                <w:szCs w:val="20"/>
              </w:rPr>
              <w:t>Percentage of health care providers who consider GBV a medical emergency</w:t>
            </w:r>
          </w:p>
        </w:tc>
      </w:tr>
      <w:tr w:rsidR="00B31242" w:rsidRPr="00600C57" w:rsidTr="0054451D">
        <w:trPr>
          <w:trHeight w:val="2105"/>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Whether health care providers consider GBV a medical emergency or not is a strong indicator of whether providers are likely to provide survivor-centered clinical care to women, girls, and boys who have experienced sexual violence. A medical emergency may be defined as a situation that requires immediate treatment be provided, and/or ambulance transfer to an advanced care facility, and/or a 24/7 response to an initial report of incident or patient contact. It may also capture knowledge of treatment protocols for violence</w:t>
            </w:r>
            <w:r>
              <w:rPr>
                <w:rFonts w:asciiTheme="minorHAnsi" w:hAnsiTheme="minorHAnsi"/>
                <w:bCs/>
                <w:sz w:val="20"/>
                <w:szCs w:val="20"/>
              </w:rPr>
              <w:t>,</w:t>
            </w:r>
            <w:r w:rsidRPr="00133A3D">
              <w:rPr>
                <w:rFonts w:asciiTheme="minorHAnsi" w:hAnsiTheme="minorHAnsi"/>
                <w:bCs/>
                <w:sz w:val="20"/>
                <w:szCs w:val="20"/>
              </w:rPr>
              <w:t xml:space="preserve"> such as the need to treat sexual violence within 72 hours. The numerator of this indicator is the number of health care providers who consider GBV a medical emergency. The denominator is the total number of health care providers in the survey area. </w:t>
            </w:r>
          </w:p>
        </w:tc>
      </w:tr>
      <w:tr w:rsidR="00B31242" w:rsidRPr="00600C57" w:rsidTr="0054451D">
        <w:trPr>
          <w:trHeight w:val="1340"/>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health care providers who consider GBV a medical emergency in the project area.</w:t>
            </w:r>
          </w:p>
        </w:tc>
        <w:tc>
          <w:tcPr>
            <w:tcW w:w="4922"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E03C76">
            <w:pPr>
              <w:widowControl w:val="0"/>
              <w:spacing w:before="40" w:after="40"/>
              <w:ind w:left="58" w:right="58"/>
              <w:rPr>
                <w:rFonts w:asciiTheme="minorHAnsi" w:hAnsiTheme="minorHAnsi"/>
                <w:bCs/>
                <w:sz w:val="20"/>
                <w:szCs w:val="20"/>
              </w:rPr>
            </w:pPr>
            <w:r w:rsidRPr="0054451D">
              <w:rPr>
                <w:rFonts w:asciiTheme="minorHAnsi" w:hAnsiTheme="minorHAnsi"/>
                <w:bCs/>
                <w:spacing w:val="-2"/>
                <w:sz w:val="20"/>
                <w:szCs w:val="20"/>
              </w:rPr>
              <w:t>Location of the health care provider, area of specialization</w:t>
            </w:r>
            <w:r w:rsidRPr="00133A3D">
              <w:rPr>
                <w:rFonts w:asciiTheme="minorHAnsi" w:hAnsiTheme="minorHAnsi"/>
                <w:bCs/>
                <w:sz w:val="20"/>
                <w:szCs w:val="20"/>
              </w:rPr>
              <w:t xml:space="preserve"> of the provider, type of provider (</w:t>
            </w:r>
            <w:r>
              <w:rPr>
                <w:rFonts w:asciiTheme="minorHAnsi" w:hAnsiTheme="minorHAnsi"/>
                <w:bCs/>
                <w:sz w:val="20"/>
                <w:szCs w:val="20"/>
              </w:rPr>
              <w:t xml:space="preserve">e.g., </w:t>
            </w:r>
            <w:r w:rsidRPr="00133A3D">
              <w:rPr>
                <w:rFonts w:asciiTheme="minorHAnsi" w:hAnsiTheme="minorHAnsi"/>
                <w:bCs/>
                <w:sz w:val="20"/>
                <w:szCs w:val="20"/>
              </w:rPr>
              <w:t>doctor, nurse, midwife)</w:t>
            </w:r>
            <w:r>
              <w:rPr>
                <w:rFonts w:asciiTheme="minorHAnsi" w:hAnsiTheme="minorHAnsi"/>
                <w:bCs/>
                <w:sz w:val="20"/>
                <w:szCs w:val="20"/>
              </w:rPr>
              <w:t>,</w:t>
            </w:r>
            <w:r w:rsidRPr="00133A3D">
              <w:rPr>
                <w:rFonts w:asciiTheme="minorHAnsi" w:hAnsiTheme="minorHAnsi"/>
                <w:bCs/>
                <w:sz w:val="20"/>
                <w:szCs w:val="20"/>
              </w:rPr>
              <w:t xml:space="preserve"> age/sex of the provider, number of years of training </w:t>
            </w:r>
            <w:r>
              <w:rPr>
                <w:rFonts w:asciiTheme="minorHAnsi" w:hAnsiTheme="minorHAnsi"/>
                <w:bCs/>
                <w:sz w:val="20"/>
                <w:szCs w:val="20"/>
              </w:rPr>
              <w:t>by</w:t>
            </w:r>
            <w:r w:rsidRPr="00133A3D">
              <w:rPr>
                <w:rFonts w:asciiTheme="minorHAnsi" w:hAnsiTheme="minorHAnsi"/>
                <w:bCs/>
                <w:sz w:val="20"/>
                <w:szCs w:val="20"/>
              </w:rPr>
              <w:t xml:space="preserve"> the provider, and/or crisis phase</w:t>
            </w:r>
          </w:p>
        </w:tc>
      </w:tr>
      <w:tr w:rsidR="00B31242" w:rsidRPr="00600C57" w:rsidTr="0054451D">
        <w:trPr>
          <w:trHeight w:val="629"/>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22" w:type="dxa"/>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Default="00B31242" w:rsidP="0054451D">
            <w:pPr>
              <w:widowControl w:val="0"/>
              <w:spacing w:before="40" w:after="40"/>
              <w:ind w:left="58"/>
              <w:rPr>
                <w:rFonts w:asciiTheme="minorHAnsi" w:hAnsiTheme="minorHAnsi"/>
                <w:bCs/>
                <w:i/>
                <w:color w:val="343434"/>
                <w:sz w:val="20"/>
                <w:szCs w:val="20"/>
              </w:rPr>
            </w:pPr>
            <w:r w:rsidRPr="00133A3D">
              <w:rPr>
                <w:rFonts w:asciiTheme="minorHAnsi" w:hAnsiTheme="minorHAnsi"/>
                <w:bCs/>
                <w:sz w:val="20"/>
                <w:szCs w:val="20"/>
              </w:rPr>
              <w:t>An increase in the percentage represents a positive change</w:t>
            </w:r>
            <w:r>
              <w:rPr>
                <w:rFonts w:asciiTheme="minorHAnsi" w:hAnsiTheme="minorHAnsi"/>
                <w:bCs/>
                <w:sz w:val="20"/>
                <w:szCs w:val="20"/>
              </w:rPr>
              <w:t>.</w:t>
            </w:r>
          </w:p>
        </w:tc>
      </w:tr>
      <w:tr w:rsidR="00B31242" w:rsidRPr="00600C57" w:rsidTr="0054451D">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Targeted anonymous surveys of GBV survivors</w:t>
            </w:r>
            <w:r>
              <w:rPr>
                <w:rFonts w:asciiTheme="minorHAnsi" w:hAnsiTheme="minorHAnsi"/>
                <w:bCs/>
                <w:sz w:val="20"/>
                <w:szCs w:val="20"/>
              </w:rPr>
              <w:t xml:space="preserve"> and</w:t>
            </w:r>
            <w:r w:rsidRPr="00133A3D">
              <w:rPr>
                <w:rFonts w:asciiTheme="minorHAnsi" w:hAnsiTheme="minorHAnsi"/>
                <w:bCs/>
                <w:sz w:val="20"/>
                <w:szCs w:val="20"/>
              </w:rPr>
              <w:t xml:space="preserve"> interviews</w:t>
            </w:r>
            <w:r>
              <w:rPr>
                <w:rFonts w:asciiTheme="minorHAnsi" w:hAnsiTheme="minorHAnsi"/>
                <w:bCs/>
                <w:sz w:val="20"/>
                <w:szCs w:val="20"/>
              </w:rPr>
              <w:t>.</w:t>
            </w:r>
          </w:p>
        </w:tc>
      </w:tr>
      <w:tr w:rsidR="00B31242" w:rsidRPr="00CB3B07" w:rsidTr="0054451D">
        <w:trPr>
          <w:trHeight w:val="935"/>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B521FD">
            <w:pPr>
              <w:pStyle w:val="ListParagraph"/>
              <w:ind w:right="144" w:hanging="242"/>
              <w:rPr>
                <w:rFonts w:cs="Gill Sans"/>
                <w:b/>
                <w:iCs/>
                <w:caps/>
                <w:color w:val="336799" w:themeColor="background2"/>
                <w:sz w:val="20"/>
                <w:szCs w:val="20"/>
              </w:rPr>
            </w:pPr>
            <w:r w:rsidRPr="00243164">
              <w:rPr>
                <w:b/>
                <w:sz w:val="20"/>
              </w:rPr>
              <w:t xml:space="preserve">LEVEL </w:t>
            </w:r>
            <w:r>
              <w:rPr>
                <w:b/>
                <w:sz w:val="20"/>
              </w:rPr>
              <w:t>OF</w:t>
            </w:r>
            <w:r w:rsidRPr="00243164">
              <w:rPr>
                <w:b/>
                <w:sz w:val="20"/>
              </w:rPr>
              <w:t xml:space="preserve"> COLLECTION</w:t>
            </w:r>
            <w:r>
              <w:rPr>
                <w:sz w:val="20"/>
              </w:rPr>
              <w:t xml:space="preserve">: </w:t>
            </w:r>
            <w:r w:rsidRPr="00243164">
              <w:rPr>
                <w:sz w:val="20"/>
              </w:rPr>
              <w:t xml:space="preserve">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r>
              <w:rPr>
                <w:sz w:val="20"/>
              </w:rPr>
              <w:t>N</w:t>
            </w:r>
            <w:r w:rsidRPr="00243164">
              <w:rPr>
                <w:sz w:val="20"/>
              </w:rPr>
              <w:t>ational data collection efforts (</w:t>
            </w:r>
            <w:r>
              <w:rPr>
                <w:sz w:val="20"/>
              </w:rPr>
              <w:t xml:space="preserve">e.g., </w:t>
            </w:r>
            <w:r w:rsidRPr="00243164">
              <w:rPr>
                <w:sz w:val="20"/>
              </w:rPr>
              <w:t>those initiated by a Ministry of Health) may take the place of</w:t>
            </w:r>
            <w:r>
              <w:rPr>
                <w:sz w:val="20"/>
              </w:rPr>
              <w:t xml:space="preserve">, </w:t>
            </w:r>
            <w:r w:rsidRPr="00243164">
              <w:rPr>
                <w:sz w:val="20"/>
              </w:rPr>
              <w:t>or complement</w:t>
            </w:r>
            <w:r>
              <w:rPr>
                <w:sz w:val="20"/>
              </w:rPr>
              <w:t>,</w:t>
            </w:r>
            <w:r w:rsidRPr="00243164">
              <w:rPr>
                <w:sz w:val="20"/>
              </w:rPr>
              <w:t xml:space="preserve"> project</w:t>
            </w:r>
            <w:r>
              <w:rPr>
                <w:sz w:val="20"/>
              </w:rPr>
              <w:t>-</w:t>
            </w:r>
            <w:r w:rsidRPr="00243164">
              <w:rPr>
                <w:sz w:val="20"/>
              </w:rPr>
              <w:t>level data collection for this indicator. In this case, data will be available for project areas, as well as for all other regions of the country.</w:t>
            </w:r>
            <w:r>
              <w:rPr>
                <w:sz w:val="20"/>
              </w:rPr>
              <w:t xml:space="preserve"> </w:t>
            </w:r>
          </w:p>
          <w:p w:rsidR="00B31242" w:rsidRPr="00243164" w:rsidRDefault="00B31242" w:rsidP="00B521FD">
            <w:pPr>
              <w:pStyle w:val="ListParagraph"/>
              <w:ind w:right="144" w:hanging="242"/>
              <w:rPr>
                <w:rFonts w:cs="Gill Sans"/>
                <w:b/>
                <w:iCs/>
                <w:caps/>
                <w:color w:val="336799" w:themeColor="background2"/>
                <w:sz w:val="20"/>
                <w:szCs w:val="20"/>
              </w:rPr>
            </w:pPr>
            <w:r w:rsidRPr="00243164">
              <w:rPr>
                <w:b/>
                <w:sz w:val="20"/>
              </w:rPr>
              <w:t>WHO COLLECTS DATA FOR THIS INDICATOR</w:t>
            </w:r>
            <w:r>
              <w:rPr>
                <w:sz w:val="20"/>
              </w:rPr>
              <w:t xml:space="preserve">: </w:t>
            </w:r>
            <w:r w:rsidRPr="00243164">
              <w:rPr>
                <w:sz w:val="20"/>
              </w:rPr>
              <w:t>Health care providers who are trained in the clinical care of survivors of sexual violence.</w:t>
            </w:r>
            <w:r>
              <w:rPr>
                <w:sz w:val="20"/>
              </w:rPr>
              <w:t xml:space="preserve"> </w:t>
            </w:r>
            <w:r w:rsidRPr="00243164">
              <w:rPr>
                <w:sz w:val="20"/>
              </w:rPr>
              <w:t>An independent third party with staff trained to understand GBV medical emergencies and procedures should collect the data.</w:t>
            </w:r>
          </w:p>
          <w:p w:rsidR="00B31242" w:rsidRPr="0045235C" w:rsidRDefault="00B31242" w:rsidP="00B521FD">
            <w:pPr>
              <w:pStyle w:val="ListParagraph"/>
              <w:ind w:right="144" w:hanging="242"/>
              <w:rPr>
                <w:rFonts w:cs="Gill Sans"/>
                <w:b/>
                <w:iCs/>
                <w:caps/>
                <w:color w:val="336799" w:themeColor="background2"/>
                <w:sz w:val="20"/>
                <w:szCs w:val="20"/>
              </w:rPr>
            </w:pPr>
            <w:r w:rsidRPr="00243164">
              <w:rPr>
                <w:b/>
                <w:sz w:val="20"/>
              </w:rPr>
              <w:t>HOW SHOULD IT BE COLLECTED</w:t>
            </w:r>
            <w:r>
              <w:rPr>
                <w:sz w:val="20"/>
              </w:rPr>
              <w:t xml:space="preserve">: </w:t>
            </w:r>
            <w:r w:rsidRPr="00243164">
              <w:rPr>
                <w:sz w:val="20"/>
              </w:rPr>
              <w:t xml:space="preserve">Review of medical facility registration documents (to identify the time of arrival in facility) and comparison of such data </w:t>
            </w:r>
            <w:r>
              <w:rPr>
                <w:sz w:val="20"/>
              </w:rPr>
              <w:t>to</w:t>
            </w:r>
            <w:r w:rsidRPr="00243164">
              <w:rPr>
                <w:sz w:val="20"/>
              </w:rPr>
              <w:t xml:space="preserve"> </w:t>
            </w:r>
            <w:r>
              <w:rPr>
                <w:sz w:val="20"/>
              </w:rPr>
              <w:t xml:space="preserve">the </w:t>
            </w:r>
            <w:r w:rsidRPr="00243164">
              <w:rPr>
                <w:sz w:val="20"/>
              </w:rPr>
              <w:t xml:space="preserve">time </w:t>
            </w:r>
            <w:r>
              <w:rPr>
                <w:sz w:val="20"/>
              </w:rPr>
              <w:t xml:space="preserve">it took to </w:t>
            </w:r>
            <w:r w:rsidRPr="00243164">
              <w:rPr>
                <w:sz w:val="20"/>
              </w:rPr>
              <w:t xml:space="preserve">receive medical attention (in medical files) </w:t>
            </w:r>
            <w:r>
              <w:rPr>
                <w:sz w:val="20"/>
              </w:rPr>
              <w:t xml:space="preserve">will help </w:t>
            </w:r>
            <w:r w:rsidRPr="00243164">
              <w:rPr>
                <w:sz w:val="20"/>
              </w:rPr>
              <w:t xml:space="preserve">calculate </w:t>
            </w:r>
            <w:r>
              <w:rPr>
                <w:sz w:val="20"/>
              </w:rPr>
              <w:t>duration,</w:t>
            </w:r>
            <w:r w:rsidRPr="00243164">
              <w:rPr>
                <w:sz w:val="20"/>
              </w:rPr>
              <w:t xml:space="preserve"> from arrival to treatment</w:t>
            </w:r>
            <w:r>
              <w:rPr>
                <w:sz w:val="20"/>
              </w:rPr>
              <w:t>,</w:t>
            </w:r>
            <w:r w:rsidRPr="00243164">
              <w:rPr>
                <w:sz w:val="20"/>
              </w:rPr>
              <w:t xml:space="preserve"> at the facility or referral. If ethical, it is advisable to conduct anonymous surveys with survivors to contextualize survey data. The surveys </w:t>
            </w:r>
            <w:r>
              <w:rPr>
                <w:sz w:val="20"/>
              </w:rPr>
              <w:t>should</w:t>
            </w:r>
            <w:r w:rsidRPr="00243164">
              <w:rPr>
                <w:sz w:val="20"/>
              </w:rPr>
              <w:t xml:space="preserve"> focus on capturing </w:t>
            </w:r>
            <w:r>
              <w:rPr>
                <w:sz w:val="20"/>
              </w:rPr>
              <w:t>survivors’</w:t>
            </w:r>
            <w:r w:rsidRPr="00243164">
              <w:rPr>
                <w:sz w:val="20"/>
              </w:rPr>
              <w:t xml:space="preserve"> views as to whether the health care provider considered sexual violence a medical emergency</w:t>
            </w:r>
            <w:r>
              <w:rPr>
                <w:sz w:val="20"/>
              </w:rPr>
              <w:t>—</w:t>
            </w:r>
            <w:r w:rsidRPr="00243164">
              <w:rPr>
                <w:sz w:val="20"/>
              </w:rPr>
              <w:t xml:space="preserve">how they were treated by guards, receptionists, and nurses at the facility. </w:t>
            </w:r>
            <w:r>
              <w:rPr>
                <w:sz w:val="20"/>
              </w:rPr>
              <w:t>I</w:t>
            </w:r>
            <w:r w:rsidRPr="00243164">
              <w:rPr>
                <w:sz w:val="20"/>
              </w:rPr>
              <w:t>t is advisable to conduct interviews with medical facility staff to understand the impediments to considering sexual violence a medical emergency (</w:t>
            </w:r>
            <w:r>
              <w:rPr>
                <w:sz w:val="20"/>
              </w:rPr>
              <w:t xml:space="preserve">i.e., </w:t>
            </w:r>
            <w:r w:rsidRPr="00243164">
              <w:rPr>
                <w:sz w:val="20"/>
              </w:rPr>
              <w:t>lack of trained staff</w:t>
            </w:r>
            <w:r>
              <w:rPr>
                <w:sz w:val="20"/>
              </w:rPr>
              <w:t>;</w:t>
            </w:r>
            <w:r w:rsidRPr="00243164">
              <w:rPr>
                <w:sz w:val="20"/>
              </w:rPr>
              <w:t xml:space="preserve"> lack of prioritization by facility leadership, guards</w:t>
            </w:r>
            <w:r>
              <w:rPr>
                <w:sz w:val="20"/>
              </w:rPr>
              <w:t>,</w:t>
            </w:r>
            <w:r w:rsidRPr="00243164">
              <w:rPr>
                <w:sz w:val="20"/>
              </w:rPr>
              <w:t xml:space="preserve"> and receptionists</w:t>
            </w:r>
            <w:r>
              <w:rPr>
                <w:sz w:val="20"/>
              </w:rPr>
              <w:t>;</w:t>
            </w:r>
            <w:r w:rsidRPr="00243164">
              <w:rPr>
                <w:sz w:val="20"/>
              </w:rPr>
              <w:t xml:space="preserve"> fail</w:t>
            </w:r>
            <w:r>
              <w:rPr>
                <w:sz w:val="20"/>
              </w:rPr>
              <w:t>ure</w:t>
            </w:r>
            <w:r w:rsidRPr="00243164">
              <w:rPr>
                <w:sz w:val="20"/>
              </w:rPr>
              <w:t xml:space="preserve"> to communicate with medical personnel urgen</w:t>
            </w:r>
            <w:r>
              <w:rPr>
                <w:sz w:val="20"/>
              </w:rPr>
              <w:t>cy;</w:t>
            </w:r>
            <w:r w:rsidRPr="00243164">
              <w:rPr>
                <w:sz w:val="20"/>
              </w:rPr>
              <w:t xml:space="preserve"> lack of </w:t>
            </w:r>
            <w:r>
              <w:rPr>
                <w:sz w:val="20"/>
              </w:rPr>
              <w:t xml:space="preserve">post-exposure prophylaxis [PEP] </w:t>
            </w:r>
            <w:r w:rsidRPr="00243164">
              <w:rPr>
                <w:sz w:val="20"/>
              </w:rPr>
              <w:t>kits/other meds). Data gathered through qualitative methods (key stakeholder interview with GBV service providers and legal aid staff) should be used to compl</w:t>
            </w:r>
            <w:r>
              <w:rPr>
                <w:sz w:val="20"/>
              </w:rPr>
              <w:t>e</w:t>
            </w:r>
            <w:r w:rsidRPr="00243164">
              <w:rPr>
                <w:sz w:val="20"/>
              </w:rPr>
              <w:t xml:space="preserve">ment and supplement survey data. During pre-crisis, it is advisable to put together a medical rapid response team of experts trained in clinical care for </w:t>
            </w:r>
            <w:r w:rsidRPr="00243164">
              <w:rPr>
                <w:sz w:val="20"/>
              </w:rPr>
              <w:lastRenderedPageBreak/>
              <w:t>survivors</w:t>
            </w:r>
            <w:r>
              <w:rPr>
                <w:sz w:val="20"/>
              </w:rPr>
              <w:t xml:space="preserve">. These experts </w:t>
            </w:r>
            <w:r w:rsidRPr="00243164">
              <w:rPr>
                <w:sz w:val="20"/>
              </w:rPr>
              <w:t>can do on-site inspection</w:t>
            </w:r>
            <w:r>
              <w:rPr>
                <w:sz w:val="20"/>
              </w:rPr>
              <w:t>s,</w:t>
            </w:r>
            <w:r w:rsidRPr="00243164">
              <w:rPr>
                <w:sz w:val="20"/>
              </w:rPr>
              <w:t xml:space="preserve"> instead of review</w:t>
            </w:r>
            <w:r>
              <w:rPr>
                <w:sz w:val="20"/>
              </w:rPr>
              <w:t>ing</w:t>
            </w:r>
            <w:r w:rsidRPr="00243164">
              <w:rPr>
                <w:sz w:val="20"/>
              </w:rPr>
              <w:t xml:space="preserve"> case files</w:t>
            </w:r>
            <w:r>
              <w:rPr>
                <w:sz w:val="20"/>
              </w:rPr>
              <w:t xml:space="preserve"> (</w:t>
            </w:r>
            <w:r w:rsidRPr="00243164">
              <w:rPr>
                <w:sz w:val="20"/>
              </w:rPr>
              <w:t>may be difficult during a crisis</w:t>
            </w:r>
            <w:r>
              <w:rPr>
                <w:sz w:val="20"/>
              </w:rPr>
              <w:t>),</w:t>
            </w:r>
            <w:r w:rsidRPr="00243164">
              <w:rPr>
                <w:sz w:val="20"/>
              </w:rPr>
              <w:t xml:space="preserve"> to identify whether health care providers treat sexual violence as an emergency.</w:t>
            </w:r>
          </w:p>
          <w:p w:rsidR="00B31242" w:rsidRPr="00243164" w:rsidRDefault="00B31242" w:rsidP="00B521FD">
            <w:pPr>
              <w:pStyle w:val="ListParagraph"/>
              <w:ind w:right="144" w:hanging="242"/>
              <w:rPr>
                <w:rFonts w:cs="Gill Sans"/>
                <w:b/>
                <w:iCs/>
                <w:caps/>
                <w:color w:val="336799" w:themeColor="background2"/>
                <w:sz w:val="20"/>
                <w:szCs w:val="20"/>
              </w:rPr>
            </w:pPr>
            <w:r w:rsidRPr="00243164">
              <w:rPr>
                <w:b/>
                <w:sz w:val="20"/>
              </w:rPr>
              <w:t>FREQUENCY OF COLLECTION</w:t>
            </w:r>
            <w:r>
              <w:rPr>
                <w:sz w:val="20"/>
              </w:rPr>
              <w:t>:</w:t>
            </w:r>
            <w:r w:rsidRPr="00243164">
              <w:rPr>
                <w:sz w:val="20"/>
              </w:rPr>
              <w:t xml:space="preserve"> Indicator data should be collected at intake (baseline), project mid-term</w:t>
            </w:r>
            <w:r>
              <w:rPr>
                <w:sz w:val="20"/>
              </w:rPr>
              <w:t>,</w:t>
            </w:r>
            <w:r w:rsidRPr="00243164">
              <w:rPr>
                <w:sz w:val="20"/>
              </w:rPr>
              <w:t xml:space="preserve"> and endline.</w:t>
            </w:r>
          </w:p>
          <w:p w:rsidR="00B31242" w:rsidRPr="00133A3D" w:rsidRDefault="00B31242" w:rsidP="00B521FD">
            <w:pPr>
              <w:pStyle w:val="ListParagraph"/>
              <w:ind w:right="144" w:hanging="242"/>
              <w:rPr>
                <w:sz w:val="20"/>
                <w:szCs w:val="20"/>
              </w:rPr>
            </w:pPr>
            <w:r w:rsidRPr="00243164">
              <w:rPr>
                <w:b/>
                <w:sz w:val="20"/>
              </w:rPr>
              <w:t>SOURCE OF INDICATOR</w:t>
            </w:r>
            <w:r w:rsidRPr="00133A3D">
              <w:rPr>
                <w:b/>
                <w:sz w:val="20"/>
              </w:rPr>
              <w:t>:</w:t>
            </w:r>
            <w:r w:rsidRPr="00133A3D">
              <w:rPr>
                <w:sz w:val="20"/>
              </w:rPr>
              <w:t xml:space="preserve"> </w:t>
            </w:r>
            <w:proofErr w:type="spellStart"/>
            <w:r>
              <w:rPr>
                <w:sz w:val="20"/>
              </w:rPr>
              <w:t>Keesbury</w:t>
            </w:r>
            <w:proofErr w:type="spellEnd"/>
            <w:r>
              <w:rPr>
                <w:sz w:val="20"/>
              </w:rPr>
              <w:t xml:space="preserve"> and </w:t>
            </w:r>
            <w:r w:rsidRPr="00005B42">
              <w:rPr>
                <w:sz w:val="20"/>
              </w:rPr>
              <w:t>Askew. 2010.</w:t>
            </w:r>
            <w:r w:rsidRPr="00243164">
              <w:rPr>
                <w:sz w:val="20"/>
              </w:rPr>
              <w:t xml:space="preserve"> </w:t>
            </w:r>
            <w:r w:rsidRPr="00243164">
              <w:rPr>
                <w:i/>
                <w:sz w:val="20"/>
              </w:rPr>
              <w:t>Comprehensive Response to GBV in Low-Resource Settings: Lessons Learned from Implementation</w:t>
            </w:r>
            <w:r w:rsidRPr="00243164">
              <w:rPr>
                <w:sz w:val="20"/>
              </w:rPr>
              <w:t>. Lusaka, Zambi</w:t>
            </w:r>
            <w:r w:rsidR="00BE621B">
              <w:rPr>
                <w:sz w:val="20"/>
              </w:rPr>
              <w:t>a: Population Council.</w:t>
            </w:r>
            <w:r>
              <w:rPr>
                <w:sz w:val="20"/>
              </w:rPr>
              <w:t xml:space="preserve"> </w:t>
            </w:r>
            <w:r w:rsidR="00BE621B">
              <w:rPr>
                <w:sz w:val="20"/>
              </w:rPr>
              <w:t>(</w:t>
            </w:r>
            <w:r>
              <w:rPr>
                <w:sz w:val="20"/>
              </w:rPr>
              <w:t>June</w:t>
            </w:r>
            <w:r w:rsidR="00BE621B">
              <w:rPr>
                <w:sz w:val="20"/>
              </w:rPr>
              <w:t>)</w:t>
            </w:r>
            <w:r>
              <w:rPr>
                <w:sz w:val="20"/>
              </w:rPr>
              <w:t>.</w:t>
            </w:r>
          </w:p>
        </w:tc>
      </w:tr>
      <w:tr w:rsidR="00B31242" w:rsidRPr="00CB3B07" w:rsidTr="0054451D">
        <w:trPr>
          <w:trHeight w:val="88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Pr>
                <w:b/>
                <w:bCs/>
                <w:spacing w:val="1"/>
                <w:sz w:val="20"/>
                <w:szCs w:val="20"/>
              </w:rPr>
              <w:lastRenderedPageBreak/>
              <w:t>KNOWN DATA LIMITATIONS</w:t>
            </w:r>
            <w:r w:rsidRPr="00CB3B07">
              <w:rPr>
                <w:rFonts w:eastAsiaTheme="minorHAnsi" w:cs="Verdana"/>
                <w:b/>
                <w:sz w:val="20"/>
                <w:szCs w:val="20"/>
              </w:rPr>
              <w:t>:</w:t>
            </w:r>
          </w:p>
          <w:p w:rsidR="00B31242" w:rsidRPr="00CB3B07" w:rsidRDefault="00B31242" w:rsidP="00E03C76">
            <w:pPr>
              <w:widowControl w:val="0"/>
              <w:spacing w:before="40" w:after="40"/>
              <w:ind w:left="58"/>
              <w:rPr>
                <w:b/>
                <w:bCs/>
                <w:spacing w:val="1"/>
                <w:sz w:val="20"/>
                <w:szCs w:val="20"/>
              </w:rPr>
            </w:pPr>
            <w:r>
              <w:rPr>
                <w:bCs/>
                <w:spacing w:val="1"/>
                <w:sz w:val="20"/>
                <w:szCs w:val="20"/>
              </w:rPr>
              <w:t xml:space="preserve">This </w:t>
            </w:r>
            <w:r w:rsidRPr="00CB3713">
              <w:rPr>
                <w:bCs/>
                <w:spacing w:val="1"/>
                <w:sz w:val="20"/>
                <w:szCs w:val="20"/>
              </w:rPr>
              <w:t>indicator cannot measure the type or quality of treatment that GBV survivors receive when medical providers do consider GBV a medical emergency.</w:t>
            </w:r>
          </w:p>
        </w:tc>
      </w:tr>
      <w:tr w:rsidR="00B31242" w:rsidRPr="00CB3B07" w:rsidTr="0054451D">
        <w:trPr>
          <w:trHeight w:val="88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E03C76">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Cs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tc>
      </w:tr>
      <w:tr w:rsidR="00B31242" w:rsidRPr="00600C57" w:rsidTr="0054451D">
        <w:trPr>
          <w:trHeight w:val="1106"/>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E03C76">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ETHICAL CONSIDERATIONS: </w:t>
            </w:r>
          </w:p>
          <w:p w:rsidR="00B31242" w:rsidRPr="00133A3D" w:rsidRDefault="00B31242" w:rsidP="00E03C76">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All data collection, analysis, interpretation, and reporting should be conducted confidentially and survivor satisfaction surveys should not include the name of GBV survivor. They should also omit any identifying information that could potentially put the survivor at risk of being re-traumatized.</w:t>
            </w:r>
          </w:p>
        </w:tc>
      </w:tr>
    </w:tbl>
    <w:p w:rsidR="00B31242" w:rsidRPr="00CB3B07" w:rsidRDefault="00B31242" w:rsidP="00E512CA">
      <w:pPr>
        <w:rPr>
          <w:sz w:val="20"/>
          <w:szCs w:val="20"/>
        </w:rPr>
      </w:pPr>
    </w:p>
    <w:p w:rsidR="00B31242" w:rsidRPr="00CB3B07" w:rsidRDefault="00B31242" w:rsidP="00E512CA">
      <w:pPr>
        <w:rPr>
          <w:sz w:val="20"/>
          <w:szCs w:val="20"/>
        </w:rPr>
      </w:pPr>
      <w:r w:rsidRPr="00CB3B07">
        <w:rPr>
          <w:sz w:val="20"/>
          <w:szCs w:val="20"/>
        </w:rPr>
        <w:br w:type="page"/>
      </w:r>
    </w:p>
    <w:p w:rsidR="00B31242" w:rsidRPr="00CB3B07" w:rsidRDefault="00B31242" w:rsidP="002313D6">
      <w:pPr>
        <w:pStyle w:val="Heading3"/>
      </w:pPr>
      <w:bookmarkStart w:id="296" w:name="_Toc373785661"/>
      <w:bookmarkStart w:id="297" w:name="_Toc373945301"/>
      <w:bookmarkStart w:id="298" w:name="_Toc373945739"/>
      <w:bookmarkStart w:id="299" w:name="_Toc374886520"/>
      <w:bookmarkStart w:id="300" w:name="_Toc377572390"/>
      <w:bookmarkStart w:id="301" w:name="_Toc377573250"/>
      <w:bookmarkStart w:id="302" w:name="_Toc377575008"/>
      <w:bookmarkStart w:id="303" w:name="_Toc377575424"/>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8</w:t>
      </w:r>
      <w:bookmarkEnd w:id="296"/>
      <w:bookmarkEnd w:id="297"/>
      <w:bookmarkEnd w:id="298"/>
      <w:bookmarkEnd w:id="299"/>
      <w:bookmarkEnd w:id="300"/>
      <w:bookmarkEnd w:id="301"/>
      <w:bookmarkEnd w:id="302"/>
      <w:bookmarkEnd w:id="303"/>
    </w:p>
    <w:tbl>
      <w:tblPr>
        <w:tblW w:w="9360" w:type="dxa"/>
        <w:tblLayout w:type="fixed"/>
        <w:tblCellMar>
          <w:left w:w="0" w:type="dxa"/>
          <w:right w:w="0" w:type="dxa"/>
        </w:tblCellMar>
        <w:tblLook w:val="0000"/>
      </w:tblPr>
      <w:tblGrid>
        <w:gridCol w:w="3988"/>
        <w:gridCol w:w="5372"/>
      </w:tblGrid>
      <w:tr w:rsidR="00B31242" w:rsidRPr="00243164"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Mean and median time elapsed (in hours) from assault to care seeking at health care provider and to reporting of assault to a police station</w:t>
            </w:r>
          </w:p>
        </w:tc>
      </w:tr>
      <w:tr w:rsidR="00B31242" w:rsidRPr="00600C57" w:rsidTr="001F0241">
        <w:trPr>
          <w:trHeight w:hRule="exact" w:val="214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the mean and median</w:t>
            </w:r>
            <w:r>
              <w:rPr>
                <w:rFonts w:asciiTheme="minorHAnsi" w:hAnsiTheme="minorHAnsi"/>
                <w:bCs/>
                <w:sz w:val="20"/>
                <w:szCs w:val="20"/>
              </w:rPr>
              <w:t>,</w:t>
            </w:r>
            <w:r w:rsidRPr="00133A3D">
              <w:rPr>
                <w:rFonts w:asciiTheme="minorHAnsi" w:hAnsiTheme="minorHAnsi"/>
                <w:bCs/>
                <w:sz w:val="20"/>
                <w:szCs w:val="20"/>
              </w:rPr>
              <w:t xml:space="preserve"> time elapsed (in hours)</w:t>
            </w:r>
            <w:r>
              <w:rPr>
                <w:rFonts w:asciiTheme="minorHAnsi" w:hAnsiTheme="minorHAnsi"/>
                <w:bCs/>
                <w:sz w:val="20"/>
                <w:szCs w:val="20"/>
              </w:rPr>
              <w:t>,</w:t>
            </w:r>
            <w:r w:rsidRPr="00133A3D">
              <w:rPr>
                <w:rFonts w:asciiTheme="minorHAnsi" w:hAnsiTheme="minorHAnsi"/>
                <w:bCs/>
                <w:sz w:val="20"/>
                <w:szCs w:val="20"/>
              </w:rPr>
              <w:t xml:space="preserve"> from assault to care</w:t>
            </w:r>
            <w:r>
              <w:rPr>
                <w:rFonts w:asciiTheme="minorHAnsi" w:hAnsiTheme="minorHAnsi"/>
                <w:bCs/>
                <w:sz w:val="20"/>
                <w:szCs w:val="20"/>
              </w:rPr>
              <w:t>-</w:t>
            </w:r>
            <w:r w:rsidRPr="00133A3D">
              <w:rPr>
                <w:rFonts w:asciiTheme="minorHAnsi" w:hAnsiTheme="minorHAnsi"/>
                <w:bCs/>
                <w:sz w:val="20"/>
                <w:szCs w:val="20"/>
              </w:rPr>
              <w:t>seeking</w:t>
            </w:r>
            <w:r>
              <w:rPr>
                <w:rFonts w:asciiTheme="minorHAnsi" w:hAnsiTheme="minorHAnsi"/>
                <w:bCs/>
                <w:sz w:val="20"/>
                <w:szCs w:val="20"/>
              </w:rPr>
              <w:t>,</w:t>
            </w:r>
            <w:r w:rsidRPr="00133A3D">
              <w:rPr>
                <w:rFonts w:asciiTheme="minorHAnsi" w:hAnsiTheme="minorHAnsi"/>
                <w:bCs/>
                <w:sz w:val="20"/>
                <w:szCs w:val="20"/>
              </w:rPr>
              <w:t xml:space="preserve"> at a health care provider and reporting assault </w:t>
            </w:r>
            <w:r>
              <w:rPr>
                <w:rFonts w:asciiTheme="minorHAnsi" w:hAnsiTheme="minorHAnsi"/>
                <w:bCs/>
                <w:sz w:val="20"/>
                <w:szCs w:val="20"/>
              </w:rPr>
              <w:t>in</w:t>
            </w:r>
            <w:r w:rsidRPr="00133A3D">
              <w:rPr>
                <w:rFonts w:asciiTheme="minorHAnsi" w:hAnsiTheme="minorHAnsi"/>
                <w:bCs/>
                <w:sz w:val="20"/>
                <w:szCs w:val="20"/>
              </w:rPr>
              <w:t xml:space="preserve"> a police station.</w:t>
            </w:r>
            <w:r>
              <w:rPr>
                <w:rFonts w:asciiTheme="minorHAnsi" w:hAnsiTheme="minorHAnsi"/>
                <w:bCs/>
                <w:sz w:val="20"/>
                <w:szCs w:val="20"/>
              </w:rPr>
              <w:t xml:space="preserve"> </w:t>
            </w:r>
            <w:r w:rsidRPr="00133A3D">
              <w:rPr>
                <w:rFonts w:asciiTheme="minorHAnsi" w:hAnsiTheme="minorHAnsi"/>
                <w:bCs/>
                <w:sz w:val="20"/>
                <w:szCs w:val="20"/>
              </w:rPr>
              <w:t xml:space="preserve">It captures survivor awareness </w:t>
            </w:r>
            <w:r>
              <w:rPr>
                <w:rFonts w:asciiTheme="minorHAnsi" w:hAnsiTheme="minorHAnsi"/>
                <w:bCs/>
                <w:sz w:val="20"/>
                <w:szCs w:val="20"/>
              </w:rPr>
              <w:t>on</w:t>
            </w:r>
            <w:r w:rsidRPr="00133A3D">
              <w:rPr>
                <w:rFonts w:asciiTheme="minorHAnsi" w:hAnsiTheme="minorHAnsi"/>
                <w:bCs/>
                <w:sz w:val="20"/>
                <w:szCs w:val="20"/>
              </w:rPr>
              <w:t xml:space="preserve"> the importance of reporting GBV within 72-hour</w:t>
            </w:r>
            <w:r>
              <w:rPr>
                <w:rFonts w:asciiTheme="minorHAnsi" w:hAnsiTheme="minorHAnsi"/>
                <w:bCs/>
                <w:sz w:val="20"/>
                <w:szCs w:val="20"/>
              </w:rPr>
              <w:t>s,</w:t>
            </w:r>
            <w:r w:rsidRPr="00133A3D">
              <w:rPr>
                <w:rFonts w:asciiTheme="minorHAnsi" w:hAnsiTheme="minorHAnsi"/>
                <w:bCs/>
                <w:sz w:val="20"/>
                <w:szCs w:val="20"/>
              </w:rPr>
              <w:t xml:space="preserve"> to ensure timely access to PEP and emergency contraception (120 hours maximum). If complemented with additional questions, it may also capture the reasons for delays in seeking care or reporting assault (</w:t>
            </w:r>
            <w:r>
              <w:rPr>
                <w:rFonts w:asciiTheme="minorHAnsi" w:hAnsiTheme="minorHAnsi"/>
                <w:bCs/>
                <w:sz w:val="20"/>
                <w:szCs w:val="20"/>
              </w:rPr>
              <w:t xml:space="preserve">e.g., </w:t>
            </w:r>
            <w:r w:rsidRPr="00133A3D">
              <w:rPr>
                <w:rFonts w:asciiTheme="minorHAnsi" w:hAnsiTheme="minorHAnsi"/>
                <w:bCs/>
                <w:sz w:val="20"/>
                <w:szCs w:val="20"/>
              </w:rPr>
              <w:t xml:space="preserve">lack of trust or confidence in health care facilities and </w:t>
            </w:r>
            <w:r>
              <w:rPr>
                <w:rFonts w:asciiTheme="minorHAnsi" w:hAnsiTheme="minorHAnsi"/>
                <w:bCs/>
                <w:sz w:val="20"/>
                <w:szCs w:val="20"/>
              </w:rPr>
              <w:t xml:space="preserve">the police, transport costs, </w:t>
            </w:r>
            <w:proofErr w:type="spellStart"/>
            <w:r>
              <w:rPr>
                <w:rFonts w:asciiTheme="minorHAnsi" w:hAnsiTheme="minorHAnsi"/>
                <w:bCs/>
                <w:sz w:val="20"/>
                <w:szCs w:val="20"/>
              </w:rPr>
              <w:t>or</w:t>
            </w:r>
            <w:r w:rsidRPr="00133A3D">
              <w:rPr>
                <w:rFonts w:asciiTheme="minorHAnsi" w:hAnsiTheme="minorHAnsi"/>
                <w:bCs/>
                <w:sz w:val="20"/>
                <w:szCs w:val="20"/>
              </w:rPr>
              <w:t>distance</w:t>
            </w:r>
            <w:proofErr w:type="spellEnd"/>
            <w:r w:rsidRPr="00133A3D">
              <w:rPr>
                <w:rFonts w:asciiTheme="minorHAnsi" w:hAnsiTheme="minorHAnsi"/>
                <w:bCs/>
                <w:sz w:val="20"/>
                <w:szCs w:val="20"/>
              </w:rPr>
              <w:t xml:space="preserve"> to facilities). </w:t>
            </w: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351"/>
        </w:trPr>
        <w:tc>
          <w:tcPr>
            <w:tcW w:w="398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Mean and median time elapsed (in hours) from assault to care seeking at health center</w:t>
            </w:r>
            <w:r>
              <w:rPr>
                <w:rFonts w:asciiTheme="minorHAnsi" w:hAnsiTheme="minorHAnsi"/>
                <w:bCs/>
                <w:sz w:val="20"/>
                <w:szCs w:val="20"/>
              </w:rPr>
              <w:t xml:space="preserve"> and from </w:t>
            </w:r>
            <w:r w:rsidRPr="00133A3D">
              <w:rPr>
                <w:rFonts w:asciiTheme="minorHAnsi" w:hAnsiTheme="minorHAnsi"/>
                <w:bCs/>
                <w:sz w:val="20"/>
                <w:szCs w:val="20"/>
              </w:rPr>
              <w:t xml:space="preserve">assault to reporting </w:t>
            </w:r>
            <w:r>
              <w:rPr>
                <w:rFonts w:asciiTheme="minorHAnsi" w:hAnsiTheme="minorHAnsi"/>
                <w:bCs/>
                <w:sz w:val="20"/>
                <w:szCs w:val="20"/>
              </w:rPr>
              <w:t>in a</w:t>
            </w:r>
            <w:r w:rsidRPr="00133A3D">
              <w:rPr>
                <w:rFonts w:asciiTheme="minorHAnsi" w:hAnsiTheme="minorHAnsi"/>
                <w:bCs/>
                <w:sz w:val="20"/>
                <w:szCs w:val="20"/>
              </w:rPr>
              <w:t xml:space="preserve"> police station.</w:t>
            </w:r>
          </w:p>
        </w:tc>
        <w:tc>
          <w:tcPr>
            <w:tcW w:w="537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Default="00B31242" w:rsidP="0054451D">
            <w:pPr>
              <w:widowControl w:val="0"/>
              <w:spacing w:before="40" w:after="40"/>
              <w:ind w:left="58"/>
              <w:rPr>
                <w:rFonts w:asciiTheme="minorHAnsi" w:hAnsiTheme="minorHAnsi"/>
                <w:bCs/>
                <w:i/>
                <w:color w:val="343434"/>
                <w:sz w:val="20"/>
                <w:szCs w:val="20"/>
              </w:rPr>
            </w:pPr>
            <w:r w:rsidRPr="00133A3D">
              <w:rPr>
                <w:rFonts w:asciiTheme="minorHAnsi" w:hAnsiTheme="minorHAnsi"/>
                <w:bCs/>
                <w:sz w:val="20"/>
                <w:szCs w:val="20"/>
              </w:rPr>
              <w:t>Type of GBV, region, rural/urban distance to police station or healthcare provider, police station, healthcare provider, ethnicity or religion of survivor, age/sex of survivor</w:t>
            </w:r>
            <w:r>
              <w:rPr>
                <w:rFonts w:asciiTheme="minorHAnsi" w:hAnsiTheme="minorHAnsi"/>
                <w:bCs/>
                <w:sz w:val="20"/>
                <w:szCs w:val="20"/>
              </w:rPr>
              <w:t>,</w:t>
            </w:r>
            <w:r w:rsidRPr="00133A3D">
              <w:rPr>
                <w:rFonts w:asciiTheme="minorHAnsi" w:hAnsiTheme="minorHAnsi"/>
                <w:bCs/>
                <w:sz w:val="20"/>
                <w:szCs w:val="20"/>
              </w:rPr>
              <w:t xml:space="preserve"> and/or crisis phase</w:t>
            </w:r>
          </w:p>
        </w:tc>
      </w:tr>
      <w:tr w:rsidR="00B31242" w:rsidRPr="00600C57" w:rsidTr="001F0241">
        <w:trPr>
          <w:trHeight w:hRule="exact" w:val="811"/>
        </w:trPr>
        <w:tc>
          <w:tcPr>
            <w:tcW w:w="398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37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0F5116" w:rsidRDefault="00B31242" w:rsidP="00133A3D">
            <w:pPr>
              <w:widowControl w:val="0"/>
              <w:spacing w:before="40" w:after="40"/>
              <w:ind w:left="58" w:right="58"/>
              <w:rPr>
                <w:rFonts w:asciiTheme="minorHAnsi" w:hAnsiTheme="minorHAnsi"/>
                <w:bCs/>
                <w:sz w:val="20"/>
                <w:szCs w:val="20"/>
              </w:rPr>
            </w:pPr>
            <w:r w:rsidRPr="000E671F">
              <w:rPr>
                <w:rFonts w:asciiTheme="minorHAnsi" w:hAnsiTheme="minorHAnsi"/>
                <w:sz w:val="20"/>
                <w:szCs w:val="20"/>
              </w:rPr>
              <w:t>A decrease in the number of hours represents a positive change</w:t>
            </w:r>
            <w:r w:rsidRPr="000E671F">
              <w:rPr>
                <w:rFonts w:asciiTheme="minorHAnsi" w:hAnsiTheme="minorHAnsi"/>
                <w:bCs/>
                <w:sz w:val="20"/>
                <w:szCs w:val="20"/>
              </w:rPr>
              <w:t>.</w:t>
            </w:r>
          </w:p>
        </w:tc>
      </w:tr>
      <w:tr w:rsidR="00B31242" w:rsidRPr="00600C57" w:rsidTr="001F0241">
        <w:trPr>
          <w:trHeight w:hRule="exact" w:val="99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Health information system</w:t>
            </w:r>
            <w:r>
              <w:rPr>
                <w:rFonts w:asciiTheme="minorHAnsi" w:hAnsiTheme="minorHAnsi"/>
                <w:bCs/>
                <w:sz w:val="20"/>
                <w:szCs w:val="20"/>
              </w:rPr>
              <w:t>,</w:t>
            </w:r>
            <w:r w:rsidRPr="00133A3D">
              <w:rPr>
                <w:rFonts w:asciiTheme="minorHAnsi" w:hAnsiTheme="minorHAnsi"/>
                <w:bCs/>
                <w:sz w:val="20"/>
                <w:szCs w:val="20"/>
              </w:rPr>
              <w:t xml:space="preserve"> police records, case management files</w:t>
            </w:r>
            <w:r>
              <w:rPr>
                <w:rFonts w:asciiTheme="minorHAnsi" w:hAnsiTheme="minorHAnsi"/>
                <w:bCs/>
                <w:sz w:val="20"/>
                <w:szCs w:val="20"/>
              </w:rPr>
              <w:t>,</w:t>
            </w:r>
            <w:r w:rsidRPr="00133A3D">
              <w:rPr>
                <w:rFonts w:asciiTheme="minorHAnsi" w:hAnsiTheme="minorHAnsi"/>
                <w:bCs/>
                <w:sz w:val="20"/>
                <w:szCs w:val="20"/>
              </w:rPr>
              <w:t xml:space="preserve"> hospital records, </w:t>
            </w:r>
            <w:r>
              <w:rPr>
                <w:rFonts w:asciiTheme="minorHAnsi" w:hAnsiTheme="minorHAnsi"/>
                <w:bCs/>
                <w:sz w:val="20"/>
                <w:szCs w:val="20"/>
              </w:rPr>
              <w:t xml:space="preserve">and </w:t>
            </w:r>
            <w:r w:rsidRPr="00133A3D">
              <w:rPr>
                <w:rFonts w:asciiTheme="minorHAnsi" w:hAnsiTheme="minorHAnsi"/>
                <w:bCs/>
                <w:sz w:val="20"/>
                <w:szCs w:val="20"/>
              </w:rPr>
              <w:t>patient satisfaction questionnaires</w:t>
            </w:r>
            <w:r>
              <w:rPr>
                <w:rFonts w:asciiTheme="minorHAnsi" w:hAnsiTheme="minorHAnsi"/>
                <w:bCs/>
                <w:sz w:val="20"/>
                <w:szCs w:val="20"/>
              </w:rPr>
              <w:t>.</w:t>
            </w:r>
          </w:p>
        </w:tc>
      </w:tr>
      <w:tr w:rsidR="00B31242" w:rsidRPr="00CB3B07" w:rsidTr="0054451D">
        <w:trPr>
          <w:trHeight w:hRule="exact" w:val="468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 xml:space="preserve">LEVEL </w:t>
            </w:r>
            <w:r>
              <w:rPr>
                <w:b/>
                <w:sz w:val="20"/>
              </w:rPr>
              <w:t>OF</w:t>
            </w:r>
            <w:r w:rsidRPr="00BF2B84">
              <w:rPr>
                <w:b/>
                <w:sz w:val="20"/>
              </w:rPr>
              <w:t xml:space="preserve"> COLLECTION</w:t>
            </w:r>
            <w:r>
              <w:rPr>
                <w:sz w:val="20"/>
              </w:rPr>
              <w:t xml:space="preserve">: </w:t>
            </w:r>
            <w:r w:rsidRPr="00243164">
              <w:rPr>
                <w:sz w:val="20"/>
              </w:rPr>
              <w:t xml:space="preserve">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WHO COLLECTS DATA FOR THIS INDICATOR</w:t>
            </w:r>
            <w:r>
              <w:rPr>
                <w:sz w:val="20"/>
              </w:rPr>
              <w:t xml:space="preserve">: </w:t>
            </w:r>
            <w:r w:rsidRPr="00243164">
              <w:rPr>
                <w:sz w:val="20"/>
              </w:rPr>
              <w:t>Healthcare provider, police, Ministry of Justice or Ministry of the Interior</w:t>
            </w:r>
            <w:r>
              <w:rPr>
                <w:sz w:val="20"/>
              </w:rPr>
              <w:t xml:space="preserve">, and </w:t>
            </w:r>
            <w:r w:rsidRPr="00243164">
              <w:rPr>
                <w:sz w:val="20"/>
              </w:rPr>
              <w:t xml:space="preserve">trained M&amp;E specialists/enumerators to conduct interviews and focus groups. </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HOW SHOULD IT BE COLLECTED</w:t>
            </w:r>
            <w:r>
              <w:rPr>
                <w:sz w:val="20"/>
              </w:rPr>
              <w:t xml:space="preserve">: </w:t>
            </w:r>
            <w:r w:rsidRPr="00243164">
              <w:rPr>
                <w:sz w:val="20"/>
              </w:rPr>
              <w:t xml:space="preserve">Review of medical files </w:t>
            </w:r>
            <w:r>
              <w:rPr>
                <w:sz w:val="20"/>
              </w:rPr>
              <w:t xml:space="preserve">and police reports </w:t>
            </w:r>
            <w:r w:rsidRPr="00243164">
              <w:rPr>
                <w:sz w:val="20"/>
              </w:rPr>
              <w:t xml:space="preserve">to identify </w:t>
            </w:r>
            <w:r>
              <w:rPr>
                <w:sz w:val="20"/>
              </w:rPr>
              <w:t>time</w:t>
            </w:r>
            <w:r w:rsidRPr="00243164">
              <w:rPr>
                <w:sz w:val="20"/>
              </w:rPr>
              <w:t xml:space="preserve"> it took for GBV survivor to seek care</w:t>
            </w:r>
            <w:r>
              <w:rPr>
                <w:sz w:val="20"/>
              </w:rPr>
              <w:t xml:space="preserve"> and </w:t>
            </w:r>
            <w:r w:rsidRPr="00243164">
              <w:rPr>
                <w:sz w:val="20"/>
              </w:rPr>
              <w:t>report violence. The surveys may be complemented by focus groups or key stakeholder interviews with medical professionals, institutions providing GBV case management services, community leaders</w:t>
            </w:r>
            <w:r>
              <w:rPr>
                <w:sz w:val="20"/>
              </w:rPr>
              <w:t>,</w:t>
            </w:r>
            <w:r w:rsidRPr="00243164">
              <w:rPr>
                <w:sz w:val="20"/>
              </w:rPr>
              <w:t xml:space="preserve"> and GBV survivors (if ethical) to determine what factors contribut</w:t>
            </w:r>
            <w:r>
              <w:rPr>
                <w:sz w:val="20"/>
              </w:rPr>
              <w:t>ed</w:t>
            </w:r>
            <w:r w:rsidRPr="00243164">
              <w:rPr>
                <w:sz w:val="20"/>
              </w:rPr>
              <w:t xml:space="preserve"> to delays in seeking care or reporting violence. It is important to measure this indicator during all phases</w:t>
            </w:r>
            <w:r>
              <w:rPr>
                <w:sz w:val="20"/>
              </w:rPr>
              <w:t xml:space="preserve"> through the relief to development continuum. I</w:t>
            </w:r>
            <w:r w:rsidRPr="00243164">
              <w:rPr>
                <w:sz w:val="20"/>
              </w:rPr>
              <w:t xml:space="preserve">n </w:t>
            </w:r>
            <w:r>
              <w:rPr>
                <w:sz w:val="20"/>
              </w:rPr>
              <w:t xml:space="preserve">particular, </w:t>
            </w:r>
            <w:r w:rsidRPr="00243164">
              <w:rPr>
                <w:sz w:val="20"/>
              </w:rPr>
              <w:t>during a crisis,</w:t>
            </w:r>
            <w:r>
              <w:rPr>
                <w:sz w:val="20"/>
              </w:rPr>
              <w:t xml:space="preserve"> this indicator may help</w:t>
            </w:r>
            <w:r w:rsidRPr="00243164">
              <w:rPr>
                <w:sz w:val="20"/>
              </w:rPr>
              <w:t xml:space="preserve"> where reduced access to resources to cover transport costs, insecurity, or lack of trust in </w:t>
            </w:r>
            <w:r>
              <w:rPr>
                <w:sz w:val="20"/>
              </w:rPr>
              <w:t xml:space="preserve">the </w:t>
            </w:r>
            <w:r w:rsidRPr="00243164">
              <w:rPr>
                <w:sz w:val="20"/>
              </w:rPr>
              <w:t>government may increase mean and medium time elapsed from assault to care seeking at a health center or reporting to a police station.</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FREQUENCY OF COLLECTION</w:t>
            </w:r>
            <w:r>
              <w:rPr>
                <w:sz w:val="20"/>
              </w:rPr>
              <w:t>:</w:t>
            </w:r>
            <w:r w:rsidRPr="00243164">
              <w:rPr>
                <w:sz w:val="20"/>
              </w:rPr>
              <w:t xml:space="preserve"> Indicator data should be collected at intake (baseline) and every three months thereafter. At a minimum, these data should be collected at baseline, midterm</w:t>
            </w:r>
            <w:r>
              <w:rPr>
                <w:sz w:val="20"/>
              </w:rPr>
              <w:t>,</w:t>
            </w:r>
            <w:r w:rsidRPr="00243164">
              <w:rPr>
                <w:sz w:val="20"/>
              </w:rPr>
              <w:t xml:space="preserve"> and endline.</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SOURCE OF INDICATOR</w:t>
            </w:r>
            <w:r>
              <w:rPr>
                <w:sz w:val="20"/>
              </w:rPr>
              <w:t xml:space="preserve">: </w:t>
            </w:r>
            <w:r w:rsidRPr="00133A3D">
              <w:rPr>
                <w:sz w:val="20"/>
              </w:rPr>
              <w:t>Keesbury, J. and Askew I.</w:t>
            </w:r>
            <w:r w:rsidRPr="00243164">
              <w:rPr>
                <w:sz w:val="20"/>
              </w:rPr>
              <w:t xml:space="preserve"> </w:t>
            </w:r>
            <w:r w:rsidRPr="00BF2B84">
              <w:rPr>
                <w:i/>
                <w:sz w:val="20"/>
              </w:rPr>
              <w:t>Comprehensive Response to GBV in Low-Resource Settings: Lessons Learned from Implementation</w:t>
            </w:r>
            <w:r w:rsidRPr="00243164">
              <w:rPr>
                <w:sz w:val="20"/>
              </w:rPr>
              <w:t>. Lusaka, Zambia: Population Council, June 2010.</w:t>
            </w:r>
          </w:p>
          <w:p w:rsidR="00B31242" w:rsidRPr="00CB3B07" w:rsidRDefault="00B31242" w:rsidP="00143958">
            <w:pPr>
              <w:widowControl w:val="0"/>
              <w:spacing w:before="40" w:after="40"/>
              <w:ind w:left="52"/>
              <w:rPr>
                <w:sz w:val="20"/>
                <w:szCs w:val="20"/>
              </w:rPr>
            </w:pPr>
          </w:p>
        </w:tc>
      </w:tr>
      <w:tr w:rsidR="00B31242" w:rsidRPr="00CB3B07" w:rsidTr="001F0241">
        <w:trPr>
          <w:trHeight w:hRule="exact" w:val="98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0F5116">
            <w:pPr>
              <w:widowControl w:val="0"/>
              <w:spacing w:before="40" w:after="40"/>
              <w:ind w:left="58"/>
              <w:rPr>
                <w:rFonts w:eastAsiaTheme="minorHAnsi" w:cs="Verdana"/>
                <w:b/>
                <w:sz w:val="20"/>
                <w:szCs w:val="20"/>
              </w:rPr>
            </w:pPr>
            <w:r>
              <w:rPr>
                <w:b/>
                <w:bCs/>
                <w:spacing w:val="1"/>
                <w:sz w:val="20"/>
                <w:szCs w:val="20"/>
              </w:rPr>
              <w:t>KNOWN DATA LIMITATIONS</w:t>
            </w:r>
            <w:r w:rsidRPr="00CB3B07">
              <w:rPr>
                <w:rFonts w:eastAsiaTheme="minorHAnsi" w:cs="Verdana"/>
                <w:b/>
                <w:sz w:val="20"/>
                <w:szCs w:val="20"/>
              </w:rPr>
              <w:t>:</w:t>
            </w:r>
          </w:p>
          <w:p w:rsidR="00B31242" w:rsidRPr="0045235C" w:rsidRDefault="00B31242" w:rsidP="0045235C">
            <w:pPr>
              <w:widowControl w:val="0"/>
              <w:spacing w:before="40" w:after="40"/>
              <w:ind w:left="58"/>
              <w:rPr>
                <w:rFonts w:asciiTheme="minorHAnsi" w:hAnsiTheme="minorHAnsi"/>
                <w:bCs/>
                <w:spacing w:val="1"/>
                <w:sz w:val="20"/>
                <w:szCs w:val="20"/>
              </w:rPr>
            </w:pPr>
            <w:r w:rsidRPr="0045235C">
              <w:rPr>
                <w:rFonts w:asciiTheme="minorHAnsi" w:hAnsiTheme="minorHAnsi"/>
                <w:bCs/>
                <w:spacing w:val="1"/>
                <w:sz w:val="20"/>
                <w:szCs w:val="20"/>
              </w:rPr>
              <w:t>This indicator cannot measure the reasons for delays in seeking care or reporting assault unless it is completed by additional ta</w:t>
            </w:r>
            <w:r>
              <w:rPr>
                <w:rFonts w:asciiTheme="minorHAnsi" w:hAnsiTheme="minorHAnsi"/>
                <w:bCs/>
                <w:spacing w:val="1"/>
                <w:sz w:val="20"/>
                <w:szCs w:val="20"/>
              </w:rPr>
              <w:t>rgeted questions on this issue.</w:t>
            </w:r>
          </w:p>
          <w:p w:rsidR="00B31242" w:rsidRPr="00CB3B07" w:rsidRDefault="00B31242" w:rsidP="00143958">
            <w:pPr>
              <w:widowControl w:val="0"/>
              <w:spacing w:before="40" w:after="40"/>
              <w:ind w:left="58"/>
              <w:rPr>
                <w:b/>
                <w:bCs/>
                <w:spacing w:val="1"/>
                <w:sz w:val="20"/>
                <w:szCs w:val="20"/>
              </w:rPr>
            </w:pPr>
          </w:p>
        </w:tc>
      </w:tr>
      <w:tr w:rsidR="00B31242" w:rsidRPr="00CB3B07" w:rsidTr="001F0241">
        <w:trPr>
          <w:trHeight w:hRule="exact" w:val="231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Pr="00472454" w:rsidRDefault="00B31242" w:rsidP="00B521FD">
            <w:pPr>
              <w:pStyle w:val="ListParagraph"/>
              <w:ind w:right="144" w:hanging="242"/>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Default="00B31242" w:rsidP="00B521FD">
            <w:pPr>
              <w:pStyle w:val="ListParagraph"/>
              <w:ind w:hanging="242"/>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Pr="00133A3D" w:rsidRDefault="00B31242" w:rsidP="00B521FD">
            <w:pPr>
              <w:pStyle w:val="ListParagraph"/>
              <w:ind w:hanging="242"/>
              <w:rPr>
                <w:b/>
                <w:bCs/>
                <w:color w:val="000000"/>
                <w:spacing w:val="1"/>
                <w:sz w:val="20"/>
                <w:szCs w:val="20"/>
              </w:rPr>
            </w:pPr>
            <w:r w:rsidRPr="00133A3D">
              <w:rPr>
                <w:sz w:val="20"/>
              </w:rPr>
              <w:t>Percentage of target population that views GBV as less acceptable after participating in/being exposed to USG programming.</w:t>
            </w:r>
          </w:p>
        </w:tc>
      </w:tr>
      <w:tr w:rsidR="00B31242" w:rsidRPr="00600C57" w:rsidTr="001F0241">
        <w:trPr>
          <w:trHeight w:hRule="exact" w:val="243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It would be </w:t>
            </w:r>
            <w:r>
              <w:rPr>
                <w:rFonts w:asciiTheme="minorHAnsi" w:hAnsiTheme="minorHAnsi"/>
                <w:bCs/>
                <w:sz w:val="20"/>
                <w:szCs w:val="20"/>
              </w:rPr>
              <w:t>un</w:t>
            </w:r>
            <w:r w:rsidRPr="00133A3D">
              <w:rPr>
                <w:rFonts w:asciiTheme="minorHAnsi" w:hAnsiTheme="minorHAnsi"/>
                <w:bCs/>
                <w:sz w:val="20"/>
                <w:szCs w:val="20"/>
              </w:rPr>
              <w:t xml:space="preserve">ethical to have a treatment and a control group if in so doing, GBV survivors did not receive </w:t>
            </w:r>
            <w:r w:rsidRPr="002E5E3F">
              <w:rPr>
                <w:rFonts w:asciiTheme="minorHAnsi" w:hAnsiTheme="minorHAnsi"/>
                <w:bCs/>
                <w:sz w:val="20"/>
                <w:szCs w:val="20"/>
              </w:rPr>
              <w:t xml:space="preserve">available </w:t>
            </w:r>
            <w:r w:rsidRPr="00133A3D">
              <w:rPr>
                <w:rFonts w:asciiTheme="minorHAnsi" w:hAnsiTheme="minorHAnsi"/>
                <w:bCs/>
                <w:sz w:val="20"/>
                <w:szCs w:val="20"/>
              </w:rPr>
              <w:t xml:space="preserve">services </w:t>
            </w:r>
            <w:r>
              <w:rPr>
                <w:rFonts w:asciiTheme="minorHAnsi" w:hAnsiTheme="minorHAnsi"/>
                <w:bCs/>
                <w:sz w:val="20"/>
                <w:szCs w:val="20"/>
              </w:rPr>
              <w:t>from</w:t>
            </w:r>
            <w:r w:rsidRPr="00133A3D">
              <w:rPr>
                <w:rFonts w:asciiTheme="minorHAnsi" w:hAnsiTheme="minorHAnsi"/>
                <w:bCs/>
                <w:sz w:val="20"/>
                <w:szCs w:val="20"/>
              </w:rPr>
              <w:t xml:space="preserve"> the program All data collection, analysis, interpretation, and reporting should be conducted confidentially and anonymously. This means that for the purposes of establishing a baseline and conducting performance </w:t>
            </w:r>
            <w:r>
              <w:rPr>
                <w:rFonts w:asciiTheme="minorHAnsi" w:hAnsiTheme="minorHAnsi"/>
                <w:bCs/>
                <w:sz w:val="20"/>
                <w:szCs w:val="20"/>
              </w:rPr>
              <w:t>M&amp;E</w:t>
            </w:r>
            <w:r w:rsidRPr="00133A3D">
              <w:rPr>
                <w:rFonts w:asciiTheme="minorHAnsi" w:hAnsiTheme="minorHAnsi"/>
                <w:bCs/>
                <w:sz w:val="20"/>
                <w:szCs w:val="20"/>
              </w:rPr>
              <w:t xml:space="preserve">, case management files should not include the name of GBV survivor. </w:t>
            </w:r>
            <w:r>
              <w:rPr>
                <w:rFonts w:asciiTheme="minorHAnsi" w:hAnsiTheme="minorHAnsi"/>
                <w:bCs/>
                <w:sz w:val="20"/>
                <w:szCs w:val="20"/>
              </w:rPr>
              <w:t>They</w:t>
            </w:r>
            <w:r w:rsidRPr="00133A3D">
              <w:rPr>
                <w:rFonts w:asciiTheme="minorHAnsi" w:hAnsiTheme="minorHAnsi"/>
                <w:bCs/>
                <w:sz w:val="20"/>
                <w:szCs w:val="20"/>
              </w:rPr>
              <w:t xml:space="preserve"> should also omi</w:t>
            </w:r>
            <w:r>
              <w:rPr>
                <w:rFonts w:asciiTheme="minorHAnsi" w:hAnsiTheme="minorHAnsi"/>
                <w:bCs/>
                <w:sz w:val="20"/>
                <w:szCs w:val="20"/>
              </w:rPr>
              <w:t>t</w:t>
            </w:r>
            <w:r w:rsidRPr="00133A3D">
              <w:rPr>
                <w:rFonts w:asciiTheme="minorHAnsi" w:hAnsiTheme="minorHAnsi"/>
                <w:bCs/>
                <w:sz w:val="20"/>
                <w:szCs w:val="20"/>
              </w:rPr>
              <w:t xml:space="preserve"> any identifying information that could potentially put </w:t>
            </w:r>
            <w:r>
              <w:rPr>
                <w:rFonts w:asciiTheme="minorHAnsi" w:hAnsiTheme="minorHAnsi"/>
                <w:bCs/>
                <w:sz w:val="20"/>
                <w:szCs w:val="20"/>
              </w:rPr>
              <w:t>a</w:t>
            </w:r>
            <w:r w:rsidRPr="00133A3D">
              <w:rPr>
                <w:rFonts w:asciiTheme="minorHAnsi" w:hAnsiTheme="minorHAnsi"/>
                <w:bCs/>
                <w:sz w:val="20"/>
                <w:szCs w:val="20"/>
              </w:rPr>
              <w:t xml:space="preserve"> survivor at risk. </w:t>
            </w:r>
            <w:r>
              <w:rPr>
                <w:rFonts w:asciiTheme="minorHAnsi" w:hAnsiTheme="minorHAnsi"/>
                <w:bCs/>
                <w:sz w:val="20"/>
                <w:szCs w:val="20"/>
              </w:rPr>
              <w:t>R</w:t>
            </w:r>
            <w:r w:rsidRPr="00133A3D">
              <w:rPr>
                <w:rFonts w:asciiTheme="minorHAnsi" w:hAnsiTheme="minorHAnsi"/>
                <w:bCs/>
                <w:sz w:val="20"/>
                <w:szCs w:val="20"/>
              </w:rPr>
              <w:t>eporting</w:t>
            </w:r>
            <w:r>
              <w:rPr>
                <w:rFonts w:asciiTheme="minorHAnsi" w:hAnsiTheme="minorHAnsi"/>
                <w:bCs/>
                <w:sz w:val="20"/>
                <w:szCs w:val="20"/>
              </w:rPr>
              <w:t xml:space="preserve"> GBV</w:t>
            </w:r>
            <w:r w:rsidRPr="00133A3D">
              <w:rPr>
                <w:rFonts w:asciiTheme="minorHAnsi" w:hAnsiTheme="minorHAnsi"/>
                <w:bCs/>
                <w:sz w:val="20"/>
                <w:szCs w:val="20"/>
              </w:rPr>
              <w:t xml:space="preserve"> to the police should not be encouraged or viewed as a positive development if the police are not able to pro</w:t>
            </w:r>
            <w:r>
              <w:rPr>
                <w:rFonts w:asciiTheme="minorHAnsi" w:hAnsiTheme="minorHAnsi"/>
                <w:bCs/>
                <w:sz w:val="20"/>
                <w:szCs w:val="20"/>
              </w:rPr>
              <w:t>vide survivor-centered services.</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E512CA">
      <w:pPr>
        <w:widowControl w:val="0"/>
        <w:spacing w:before="2" w:after="0" w:line="260" w:lineRule="exact"/>
        <w:rPr>
          <w:b/>
          <w:sz w:val="20"/>
          <w:szCs w:val="20"/>
        </w:rPr>
      </w:pPr>
    </w:p>
    <w:p w:rsidR="00B31242" w:rsidRDefault="00B31242">
      <w:pPr>
        <w:autoSpaceDE/>
        <w:autoSpaceDN/>
        <w:adjustRightInd/>
        <w:spacing w:after="0"/>
        <w:rPr>
          <w:b/>
          <w:sz w:val="20"/>
          <w:szCs w:val="20"/>
        </w:rPr>
      </w:pPr>
      <w:r>
        <w:rPr>
          <w:b/>
          <w:sz w:val="20"/>
          <w:szCs w:val="20"/>
        </w:rPr>
        <w:br w:type="page"/>
      </w:r>
    </w:p>
    <w:p w:rsidR="00B31242" w:rsidRPr="00CB3B07" w:rsidRDefault="00B31242" w:rsidP="002313D6">
      <w:pPr>
        <w:pStyle w:val="Heading3"/>
      </w:pPr>
      <w:bookmarkStart w:id="304" w:name="_Toc373785662"/>
      <w:bookmarkStart w:id="305" w:name="_Toc373945302"/>
      <w:bookmarkStart w:id="306" w:name="_Toc373945740"/>
      <w:bookmarkStart w:id="307" w:name="_Toc374886521"/>
      <w:bookmarkStart w:id="308" w:name="_Toc377572391"/>
      <w:bookmarkStart w:id="309" w:name="_Toc377573251"/>
      <w:bookmarkStart w:id="310" w:name="_Toc377575009"/>
      <w:bookmarkStart w:id="311" w:name="_Toc377575425"/>
      <w:r w:rsidRPr="00CB3B07">
        <w:lastRenderedPageBreak/>
        <w:t>Indicator #9</w:t>
      </w:r>
      <w:bookmarkEnd w:id="304"/>
      <w:bookmarkEnd w:id="305"/>
      <w:bookmarkEnd w:id="306"/>
      <w:bookmarkEnd w:id="307"/>
      <w:bookmarkEnd w:id="308"/>
      <w:bookmarkEnd w:id="309"/>
      <w:bookmarkEnd w:id="310"/>
      <w:bookmarkEnd w:id="311"/>
    </w:p>
    <w:tbl>
      <w:tblPr>
        <w:tblW w:w="9360" w:type="dxa"/>
        <w:tblLayout w:type="fixed"/>
        <w:tblCellMar>
          <w:left w:w="0" w:type="dxa"/>
          <w:right w:w="0" w:type="dxa"/>
        </w:tblCellMar>
        <w:tblLook w:val="0000"/>
      </w:tblPr>
      <w:tblGrid>
        <w:gridCol w:w="4528"/>
        <w:gridCol w:w="4832"/>
      </w:tblGrid>
      <w:tr w:rsidR="00B31242" w:rsidRPr="00BF2B84"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GBV survivors who report being optimistic about rebuilding life after GBV incident</w:t>
            </w:r>
          </w:p>
        </w:tc>
      </w:tr>
      <w:tr w:rsidR="00B31242" w:rsidRPr="00600C57" w:rsidTr="001F0241">
        <w:trPr>
          <w:trHeight w:hRule="exact" w:val="295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The optimism of GBV survivors about rebuilding their lives is an important measure of progress toward recovery from an incident or series of incidents of GBV. Optimism may be defined as the presence of positive feelings about one’s future and the ability look forward to enjoyable things in the future. It may measure both the well</w:t>
            </w:r>
            <w:r>
              <w:rPr>
                <w:rFonts w:asciiTheme="minorHAnsi" w:hAnsiTheme="minorHAnsi"/>
                <w:bCs/>
                <w:sz w:val="20"/>
                <w:szCs w:val="20"/>
              </w:rPr>
              <w:t>-</w:t>
            </w:r>
            <w:r w:rsidRPr="00133A3D">
              <w:rPr>
                <w:rFonts w:asciiTheme="minorHAnsi" w:hAnsiTheme="minorHAnsi"/>
                <w:bCs/>
                <w:sz w:val="20"/>
                <w:szCs w:val="20"/>
              </w:rPr>
              <w:t>being of a survivor, as well as the performance of a project or program supporting GBV survivors. It is important to note that</w:t>
            </w:r>
            <w:r>
              <w:rPr>
                <w:rFonts w:asciiTheme="minorHAnsi" w:hAnsiTheme="minorHAnsi"/>
                <w:bCs/>
                <w:sz w:val="20"/>
                <w:szCs w:val="20"/>
              </w:rPr>
              <w:t>,</w:t>
            </w:r>
            <w:r w:rsidRPr="00133A3D">
              <w:rPr>
                <w:rFonts w:asciiTheme="minorHAnsi" w:hAnsiTheme="minorHAnsi"/>
                <w:bCs/>
                <w:sz w:val="20"/>
                <w:szCs w:val="20"/>
              </w:rPr>
              <w:t xml:space="preserve"> as with all outcome indicators, it is difficult to attribute positive changes in this indicator to </w:t>
            </w:r>
            <w:r w:rsidRPr="00DE457F">
              <w:rPr>
                <w:rFonts w:asciiTheme="minorHAnsi" w:hAnsiTheme="minorHAnsi"/>
                <w:bCs/>
                <w:sz w:val="20"/>
                <w:szCs w:val="20"/>
              </w:rPr>
              <w:t xml:space="preserve">only </w:t>
            </w:r>
            <w:r w:rsidRPr="00133A3D">
              <w:rPr>
                <w:rFonts w:asciiTheme="minorHAnsi" w:hAnsiTheme="minorHAnsi"/>
                <w:bCs/>
                <w:sz w:val="20"/>
                <w:szCs w:val="20"/>
              </w:rPr>
              <w:t>one variable (type of intervention</w:t>
            </w:r>
            <w:r>
              <w:rPr>
                <w:rFonts w:asciiTheme="minorHAnsi" w:hAnsiTheme="minorHAnsi"/>
                <w:bCs/>
                <w:sz w:val="20"/>
                <w:szCs w:val="20"/>
              </w:rPr>
              <w:t>)—</w:t>
            </w:r>
            <w:r w:rsidRPr="00133A3D">
              <w:rPr>
                <w:rFonts w:asciiTheme="minorHAnsi" w:hAnsiTheme="minorHAnsi"/>
                <w:bCs/>
                <w:sz w:val="20"/>
                <w:szCs w:val="20"/>
              </w:rPr>
              <w:t>access to psychosocial support, quality medical care, justice, and emotional or social support from the family and community. The numerator of this indicato</w:t>
            </w:r>
            <w:r>
              <w:rPr>
                <w:rFonts w:asciiTheme="minorHAnsi" w:hAnsiTheme="minorHAnsi"/>
                <w:bCs/>
                <w:sz w:val="20"/>
                <w:szCs w:val="20"/>
              </w:rPr>
              <w:t>r is the number of GBV survivors</w:t>
            </w:r>
            <w:r w:rsidRPr="00133A3D">
              <w:rPr>
                <w:rFonts w:asciiTheme="minorHAnsi" w:hAnsiTheme="minorHAnsi"/>
                <w:bCs/>
                <w:sz w:val="20"/>
                <w:szCs w:val="20"/>
              </w:rPr>
              <w:t xml:space="preserve"> who report being optimistic about rebuilding their lives after a GBV incident. The denominator is the total number of GBV survivors who have received psychosocial support services in a given project area. </w:t>
            </w:r>
          </w:p>
        </w:tc>
      </w:tr>
      <w:tr w:rsidR="00B31242" w:rsidRPr="00600C57" w:rsidTr="001F0241">
        <w:trPr>
          <w:trHeight w:hRule="exact" w:val="1270"/>
        </w:trPr>
        <w:tc>
          <w:tcPr>
            <w:tcW w:w="452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GBV survivors receiving psychosocial support services who report being more optimistic about rebuilding life after an incident of GBV.</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c>
          <w:tcPr>
            <w:tcW w:w="483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r>
              <w:rPr>
                <w:rFonts w:asciiTheme="minorHAnsi" w:hAnsiTheme="minorHAnsi"/>
                <w:b/>
                <w:bCs/>
                <w:sz w:val="20"/>
                <w:szCs w:val="20"/>
              </w:rPr>
              <w:t xml:space="preserve">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By average length of treatment, time since incident, number of treatment sessions, type of support, community, GBV type, age (group), and/or crisis phase</w:t>
            </w:r>
          </w:p>
        </w:tc>
      </w:tr>
      <w:tr w:rsidR="00B31242" w:rsidRPr="00600C57" w:rsidTr="001F0241">
        <w:trPr>
          <w:trHeight w:hRule="exact" w:val="802"/>
        </w:trPr>
        <w:tc>
          <w:tcPr>
            <w:tcW w:w="452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Outcome</w:t>
            </w:r>
            <w:r>
              <w:rPr>
                <w:rFonts w:asciiTheme="minorHAnsi" w:hAnsiTheme="minorHAnsi"/>
                <w:bCs/>
                <w:sz w:val="20"/>
                <w:szCs w:val="20"/>
              </w:rPr>
              <w:t>/Output</w:t>
            </w:r>
            <w:r w:rsidRPr="00133A3D">
              <w:rPr>
                <w:rFonts w:asciiTheme="minorHAnsi" w:hAnsiTheme="minorHAnsi"/>
                <w:bCs/>
                <w:sz w:val="20"/>
                <w:szCs w:val="20"/>
              </w:rPr>
              <w:t xml:space="preserve"> </w:t>
            </w:r>
          </w:p>
        </w:tc>
        <w:tc>
          <w:tcPr>
            <w:tcW w:w="483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 xml:space="preserve">An increase in the </w:t>
            </w:r>
            <w:r>
              <w:rPr>
                <w:sz w:val="20"/>
                <w:szCs w:val="20"/>
              </w:rPr>
              <w:t xml:space="preserve">percentage </w:t>
            </w:r>
            <w:r w:rsidRPr="00CB3B07">
              <w:rPr>
                <w:sz w:val="20"/>
                <w:szCs w:val="20"/>
              </w:rPr>
              <w:t>represents positive change</w:t>
            </w:r>
          </w:p>
        </w:tc>
      </w:tr>
      <w:tr w:rsidR="00B31242" w:rsidRPr="00600C57" w:rsidTr="001F0241">
        <w:trPr>
          <w:trHeight w:hRule="exact" w:val="81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Case management files</w:t>
            </w:r>
            <w:r>
              <w:rPr>
                <w:rFonts w:asciiTheme="minorHAnsi" w:hAnsiTheme="minorHAnsi"/>
                <w:bCs/>
                <w:sz w:val="20"/>
                <w:szCs w:val="20"/>
              </w:rPr>
              <w:t>.</w:t>
            </w:r>
            <w:r w:rsidRPr="00133A3D">
              <w:rPr>
                <w:rFonts w:asciiTheme="minorHAnsi" w:hAnsiTheme="minorHAnsi"/>
                <w:bCs/>
                <w:sz w:val="20"/>
                <w:szCs w:val="20"/>
              </w:rPr>
              <w:t xml:space="preserve"> </w:t>
            </w:r>
          </w:p>
        </w:tc>
      </w:tr>
      <w:tr w:rsidR="00B31242" w:rsidRPr="00CB3B07" w:rsidTr="001F0241">
        <w:trPr>
          <w:trHeight w:hRule="exact" w:val="386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 xml:space="preserve">LEVEL </w:t>
            </w:r>
            <w:r>
              <w:rPr>
                <w:b/>
                <w:sz w:val="20"/>
              </w:rPr>
              <w:t>OF</w:t>
            </w:r>
            <w:r w:rsidRPr="00BF2B84">
              <w:rPr>
                <w:b/>
                <w:sz w:val="20"/>
              </w:rPr>
              <w:t xml:space="preserve"> COLLECTION</w:t>
            </w:r>
            <w:r>
              <w:rPr>
                <w:sz w:val="20"/>
              </w:rPr>
              <w:t xml:space="preserve">: </w:t>
            </w:r>
            <w:r w:rsidRPr="00243164">
              <w:rPr>
                <w:sz w:val="20"/>
              </w:rPr>
              <w:t xml:space="preserve">This indicator should be collected in </w:t>
            </w:r>
            <w:r>
              <w:rPr>
                <w:sz w:val="20"/>
              </w:rPr>
              <w:t xml:space="preserve">a </w:t>
            </w:r>
            <w:r w:rsidRPr="00243164">
              <w:rPr>
                <w:sz w:val="20"/>
              </w:rPr>
              <w:t xml:space="preserve">project </w:t>
            </w:r>
            <w:r>
              <w:rPr>
                <w:sz w:val="20"/>
              </w:rPr>
              <w:t>area</w:t>
            </w:r>
            <w:r w:rsidRPr="00243164">
              <w:rPr>
                <w:sz w:val="20"/>
              </w:rPr>
              <w:t>.</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WHO COLLECTS DATA FOR THIS INDICATOR</w:t>
            </w:r>
            <w:r>
              <w:rPr>
                <w:b/>
                <w:sz w:val="20"/>
              </w:rPr>
              <w:t>:</w:t>
            </w:r>
            <w:r w:rsidRPr="00243164">
              <w:rPr>
                <w:sz w:val="20"/>
              </w:rPr>
              <w:t xml:space="preserve"> The implementing organization’s trained supervisory staff or independent consultants (if there is a possible lack of objectivity or qualifications among the implementing organization’s staff).</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HOW SHOULD IT BE COLLECTED</w:t>
            </w:r>
            <w:r>
              <w:rPr>
                <w:sz w:val="20"/>
              </w:rPr>
              <w:t xml:space="preserve">: </w:t>
            </w:r>
            <w:r w:rsidRPr="00243164">
              <w:rPr>
                <w:sz w:val="20"/>
              </w:rPr>
              <w:t xml:space="preserve">Review of case management files and interviews with institutional psychosocial support staff, complemented by individual interviews with GBV survivors </w:t>
            </w:r>
            <w:r>
              <w:rPr>
                <w:sz w:val="20"/>
              </w:rPr>
              <w:t xml:space="preserve">whom </w:t>
            </w:r>
            <w:r w:rsidRPr="00243164">
              <w:rPr>
                <w:sz w:val="20"/>
              </w:rPr>
              <w:t>the implementing organization has treated. Project staff will be asked to identify a spectrum of optimism identified by the client (</w:t>
            </w:r>
            <w:r>
              <w:rPr>
                <w:sz w:val="20"/>
              </w:rPr>
              <w:t>i.e.,</w:t>
            </w:r>
            <w:r w:rsidRPr="00243164">
              <w:rPr>
                <w:sz w:val="20"/>
              </w:rPr>
              <w:t xml:space="preserve"> not optimistic, somewhat optimistic, very optimistic).</w:t>
            </w:r>
          </w:p>
          <w:p w:rsidR="00B31242" w:rsidRPr="00243164" w:rsidRDefault="00B31242" w:rsidP="00B521FD">
            <w:pPr>
              <w:pStyle w:val="ListParagraph"/>
              <w:ind w:right="144" w:hanging="242"/>
              <w:rPr>
                <w:rFonts w:cs="Gill Sans"/>
                <w:b/>
                <w:iCs/>
                <w:caps/>
                <w:color w:val="336799" w:themeColor="background2"/>
                <w:sz w:val="20"/>
                <w:szCs w:val="20"/>
              </w:rPr>
            </w:pPr>
            <w:r w:rsidRPr="00BF2B84">
              <w:rPr>
                <w:b/>
                <w:sz w:val="20"/>
              </w:rPr>
              <w:t>FREQUENCY OF COLLECTION</w:t>
            </w:r>
            <w:r>
              <w:rPr>
                <w:sz w:val="20"/>
              </w:rPr>
              <w:t xml:space="preserve">: </w:t>
            </w:r>
            <w:r w:rsidRPr="00243164">
              <w:rPr>
                <w:sz w:val="20"/>
              </w:rPr>
              <w:t>Indicator data will be collected at intake (baseline) and every six months thereafter. It may also be reviewed among project staff during periodic case management meetings (weekly, biweekly, or monthly</w:t>
            </w:r>
            <w:r>
              <w:rPr>
                <w:sz w:val="20"/>
              </w:rPr>
              <w:t>,</w:t>
            </w:r>
            <w:r w:rsidRPr="00243164">
              <w:rPr>
                <w:sz w:val="20"/>
              </w:rPr>
              <w:t xml:space="preserve"> depending on the institution).</w:t>
            </w:r>
          </w:p>
          <w:p w:rsidR="00B31242" w:rsidRPr="00CB3B07" w:rsidRDefault="00B31242" w:rsidP="00133A3D"/>
        </w:tc>
      </w:tr>
      <w:tr w:rsidR="00B31242" w:rsidRPr="00CB3B07" w:rsidTr="001F0241">
        <w:trPr>
          <w:trHeight w:hRule="exact" w:val="179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0E671F">
            <w:pPr>
              <w:widowControl w:val="0"/>
              <w:spacing w:before="40" w:after="40"/>
              <w:ind w:left="58"/>
              <w:rPr>
                <w:b/>
                <w:bCs/>
                <w:spacing w:val="1"/>
                <w:sz w:val="20"/>
                <w:szCs w:val="20"/>
              </w:rPr>
            </w:pPr>
            <w:r>
              <w:rPr>
                <w:b/>
                <w:bCs/>
                <w:spacing w:val="1"/>
                <w:sz w:val="20"/>
                <w:szCs w:val="20"/>
              </w:rPr>
              <w:t>KNOWN DATA LIMITATIONS:</w:t>
            </w:r>
          </w:p>
          <w:p w:rsidR="00B31242" w:rsidRPr="000E671F" w:rsidRDefault="00B31242" w:rsidP="00B521FD">
            <w:pPr>
              <w:widowControl w:val="0"/>
              <w:spacing w:before="40" w:after="40"/>
              <w:ind w:left="58"/>
              <w:rPr>
                <w:rFonts w:asciiTheme="minorHAnsi" w:hAnsiTheme="minorHAnsi"/>
                <w:b/>
                <w:bCs/>
                <w:spacing w:val="1"/>
                <w:sz w:val="20"/>
                <w:szCs w:val="20"/>
              </w:rPr>
            </w:pPr>
            <w:r w:rsidRPr="000E671F">
              <w:rPr>
                <w:rFonts w:asciiTheme="minorHAnsi" w:hAnsiTheme="minorHAnsi"/>
                <w:bCs/>
                <w:spacing w:val="1"/>
                <w:sz w:val="20"/>
                <w:szCs w:val="20"/>
              </w:rPr>
              <w:t xml:space="preserve">If case management files do not provide adequate data, it will be necessary to interview GBV survivors to collect the data for this indicator. In this case, the denominator for the indicator would change to the </w:t>
            </w:r>
            <w:r w:rsidRPr="000E671F">
              <w:rPr>
                <w:rFonts w:asciiTheme="minorHAnsi" w:hAnsiTheme="minorHAnsi"/>
                <w:bCs/>
                <w:sz w:val="20"/>
                <w:szCs w:val="20"/>
              </w:rPr>
              <w:t>total number of surveyed GBV survivors who have received psychosocial support services in a given project area.</w:t>
            </w:r>
            <w:r>
              <w:rPr>
                <w:rFonts w:asciiTheme="minorHAnsi" w:hAnsiTheme="minorHAnsi"/>
                <w:bCs/>
                <w:sz w:val="20"/>
                <w:szCs w:val="20"/>
              </w:rPr>
              <w:t xml:space="preserve"> </w:t>
            </w:r>
            <w:r w:rsidRPr="000E671F">
              <w:rPr>
                <w:rFonts w:asciiTheme="minorHAnsi" w:hAnsiTheme="minorHAnsi"/>
                <w:bCs/>
                <w:sz w:val="20"/>
                <w:szCs w:val="20"/>
              </w:rPr>
              <w:t xml:space="preserve">This indicator does not indicate attribution </w:t>
            </w:r>
            <w:r>
              <w:rPr>
                <w:rFonts w:asciiTheme="minorHAnsi" w:hAnsiTheme="minorHAnsi"/>
                <w:bCs/>
                <w:sz w:val="20"/>
                <w:szCs w:val="20"/>
              </w:rPr>
              <w:t>(</w:t>
            </w:r>
            <w:r w:rsidRPr="000E671F">
              <w:rPr>
                <w:rFonts w:asciiTheme="minorHAnsi" w:hAnsiTheme="minorHAnsi"/>
                <w:bCs/>
                <w:sz w:val="20"/>
                <w:szCs w:val="20"/>
              </w:rPr>
              <w:t>i.e.</w:t>
            </w:r>
            <w:r>
              <w:rPr>
                <w:rFonts w:asciiTheme="minorHAnsi" w:hAnsiTheme="minorHAnsi"/>
                <w:bCs/>
                <w:sz w:val="20"/>
                <w:szCs w:val="20"/>
              </w:rPr>
              <w:t>,</w:t>
            </w:r>
            <w:r w:rsidRPr="000E671F">
              <w:rPr>
                <w:rFonts w:asciiTheme="minorHAnsi" w:hAnsiTheme="minorHAnsi"/>
                <w:bCs/>
                <w:sz w:val="20"/>
                <w:szCs w:val="20"/>
              </w:rPr>
              <w:t xml:space="preserve"> whether a specific type of intervention or service provider caused positive or negative changes in the indicator</w:t>
            </w:r>
            <w:r>
              <w:rPr>
                <w:rFonts w:asciiTheme="minorHAnsi" w:hAnsiTheme="minorHAnsi"/>
                <w:bCs/>
                <w:sz w:val="20"/>
                <w:szCs w:val="20"/>
              </w:rPr>
              <w:t>)</w:t>
            </w:r>
            <w:r w:rsidRPr="000E671F">
              <w:rPr>
                <w:rFonts w:asciiTheme="minorHAnsi" w:hAnsiTheme="minorHAnsi"/>
                <w:bCs/>
                <w:sz w:val="20"/>
                <w:szCs w:val="20"/>
              </w:rPr>
              <w:t xml:space="preserve">. </w:t>
            </w:r>
          </w:p>
          <w:p w:rsidR="00B31242" w:rsidRPr="00CB3B07" w:rsidRDefault="00B31242" w:rsidP="00143958">
            <w:pPr>
              <w:widowControl w:val="0"/>
              <w:spacing w:before="40" w:after="40"/>
              <w:ind w:left="58"/>
              <w:rPr>
                <w:b/>
                <w:bCs/>
                <w:spacing w:val="1"/>
                <w:sz w:val="20"/>
                <w:szCs w:val="20"/>
              </w:rPr>
            </w:pPr>
          </w:p>
        </w:tc>
      </w:tr>
      <w:tr w:rsidR="00B31242" w:rsidRPr="00CB3B07" w:rsidTr="001F0241">
        <w:trPr>
          <w:trHeight w:hRule="exact" w:val="105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 w:val="20"/>
                <w:szCs w:val="20"/>
              </w:rPr>
            </w:pPr>
            <w:r w:rsidRPr="00243164">
              <w:rPr>
                <w:sz w:val="20"/>
              </w:rPr>
              <w:t xml:space="preserve">Number of people reached by a USG-funded intervention providing GBV services (e.g., health, legal, </w:t>
            </w:r>
            <w:r>
              <w:rPr>
                <w:sz w:val="20"/>
              </w:rPr>
              <w:t>psychosocial</w:t>
            </w:r>
            <w:r w:rsidRPr="00243164">
              <w:rPr>
                <w:sz w:val="20"/>
              </w:rPr>
              <w:t xml:space="preserve"> counseling, shelters, hotlines)</w:t>
            </w:r>
            <w:r>
              <w:rPr>
                <w:sz w:val="20"/>
              </w:rPr>
              <w:t>.</w:t>
            </w:r>
          </w:p>
        </w:tc>
      </w:tr>
      <w:tr w:rsidR="00B31242" w:rsidRPr="00600C57" w:rsidTr="001F0241">
        <w:trPr>
          <w:trHeight w:hRule="exact" w:val="153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If ethical, individual interviews with GBV survivors that the implementing organization has treated may be used to supplement data collection. One of the key considerations is whether existing case management data are sufficient for the purposes of measuring this indicator. Another is whether benefits to respondents or communities of documenting sexual violence </w:t>
            </w:r>
            <w:r>
              <w:rPr>
                <w:rFonts w:asciiTheme="minorHAnsi" w:hAnsiTheme="minorHAnsi"/>
                <w:bCs/>
                <w:sz w:val="20"/>
                <w:szCs w:val="20"/>
              </w:rPr>
              <w:t xml:space="preserve">are </w:t>
            </w:r>
            <w:r w:rsidRPr="00133A3D">
              <w:rPr>
                <w:rFonts w:asciiTheme="minorHAnsi" w:hAnsiTheme="minorHAnsi"/>
                <w:bCs/>
                <w:sz w:val="20"/>
                <w:szCs w:val="20"/>
              </w:rPr>
              <w:t>greater than the risk of re-traumatizing respondents.</w:t>
            </w:r>
          </w:p>
        </w:tc>
      </w:tr>
    </w:tbl>
    <w:p w:rsidR="00B31242" w:rsidRDefault="00B31242" w:rsidP="0054451D">
      <w:pPr>
        <w:autoSpaceDE/>
        <w:autoSpaceDN/>
        <w:adjustRightInd/>
        <w:spacing w:after="120"/>
        <w:rPr>
          <w:b/>
        </w:rPr>
      </w:pPr>
      <w:bookmarkStart w:id="312" w:name="_Toc373785663"/>
      <w:bookmarkStart w:id="313" w:name="_Toc373945303"/>
      <w:bookmarkStart w:id="314" w:name="_Toc373945741"/>
      <w:bookmarkStart w:id="315" w:name="_Toc374886522"/>
    </w:p>
    <w:p w:rsidR="00B31242" w:rsidRDefault="00B31242">
      <w:pPr>
        <w:autoSpaceDE/>
        <w:autoSpaceDN/>
        <w:adjustRightInd/>
        <w:spacing w:after="0" w:line="240" w:lineRule="auto"/>
        <w:rPr>
          <w:b/>
        </w:rPr>
      </w:pPr>
      <w:r>
        <w:rPr>
          <w:b/>
        </w:rPr>
        <w:br w:type="page"/>
      </w:r>
    </w:p>
    <w:p w:rsidR="00B31242" w:rsidRDefault="00B31242" w:rsidP="001F0241">
      <w:pPr>
        <w:autoSpaceDE/>
        <w:autoSpaceDN/>
        <w:adjustRightInd/>
        <w:spacing w:after="0"/>
      </w:pPr>
      <w:r w:rsidRPr="0054451D">
        <w:rPr>
          <w:b/>
        </w:rPr>
        <w:lastRenderedPageBreak/>
        <w:t>Ind</w:t>
      </w:r>
      <w:r w:rsidRPr="0054451D">
        <w:rPr>
          <w:b/>
          <w:spacing w:val="1"/>
        </w:rPr>
        <w:t>ic</w:t>
      </w:r>
      <w:r w:rsidRPr="0054451D">
        <w:rPr>
          <w:b/>
        </w:rPr>
        <w:t>ator</w:t>
      </w:r>
      <w:r w:rsidRPr="0054451D">
        <w:rPr>
          <w:b/>
          <w:spacing w:val="-12"/>
        </w:rPr>
        <w:t xml:space="preserve"> </w:t>
      </w:r>
      <w:r w:rsidRPr="0054451D">
        <w:rPr>
          <w:b/>
        </w:rPr>
        <w:t>#</w:t>
      </w:r>
      <w:r w:rsidRPr="0054451D">
        <w:rPr>
          <w:b/>
          <w:spacing w:val="-2"/>
        </w:rPr>
        <w:t>10</w:t>
      </w:r>
      <w:bookmarkEnd w:id="312"/>
      <w:bookmarkEnd w:id="313"/>
      <w:bookmarkEnd w:id="314"/>
      <w:bookmarkEnd w:id="315"/>
    </w:p>
    <w:tbl>
      <w:tblPr>
        <w:tblW w:w="9360" w:type="dxa"/>
        <w:tblLayout w:type="fixed"/>
        <w:tblCellMar>
          <w:left w:w="0" w:type="dxa"/>
          <w:right w:w="0" w:type="dxa"/>
        </w:tblCellMar>
        <w:tblLook w:val="0000"/>
      </w:tblPr>
      <w:tblGrid>
        <w:gridCol w:w="4258"/>
        <w:gridCol w:w="5102"/>
      </w:tblGrid>
      <w:tr w:rsidR="00B31242" w:rsidRPr="00A6716F" w:rsidTr="0054451D">
        <w:trPr>
          <w:trHeigh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prosecuted GBV cases that have resulted in a conviction of the perpetrator</w:t>
            </w:r>
          </w:p>
        </w:tc>
      </w:tr>
      <w:tr w:rsidR="00B31242" w:rsidRPr="00600C57" w:rsidTr="0054451D">
        <w:trPr>
          <w:trHeight w:val="3347"/>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F0241">
            <w:pPr>
              <w:widowControl w:val="0"/>
              <w:spacing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This indicator measures the proportion of prosecuted cases of GBV that result in a conviction of the perpetrator. This is an important outcome-level indicator that measures the level of justice received by GBV survivors, which is an important step in their recovery, and may </w:t>
            </w:r>
            <w:r>
              <w:rPr>
                <w:rFonts w:asciiTheme="minorHAnsi" w:hAnsiTheme="minorHAnsi"/>
                <w:bCs/>
                <w:sz w:val="20"/>
                <w:szCs w:val="20"/>
              </w:rPr>
              <w:t xml:space="preserve">also </w:t>
            </w:r>
            <w:r w:rsidRPr="00133A3D">
              <w:rPr>
                <w:rFonts w:asciiTheme="minorHAnsi" w:hAnsiTheme="minorHAnsi"/>
                <w:bCs/>
                <w:sz w:val="20"/>
                <w:szCs w:val="20"/>
              </w:rPr>
              <w:t>be a proxy measure of shifts in societal attitudes towards GBV (e.g., if there are more prosecutions this may also be indicative of a shift in society to recognize GBV as a crime and to condone punishment for perpetrators which is important for the prevention of GBV). It is also a proxy output indicator for political and social will to adjudicate cases, as well as for the effectiveness of programming (e.g., training, education, technology) targeting police, lawyers, judges</w:t>
            </w:r>
            <w:r>
              <w:rPr>
                <w:rFonts w:asciiTheme="minorHAnsi" w:hAnsiTheme="minorHAnsi"/>
                <w:bCs/>
                <w:sz w:val="20"/>
                <w:szCs w:val="20"/>
              </w:rPr>
              <w:t>,</w:t>
            </w:r>
            <w:r w:rsidRPr="00133A3D">
              <w:rPr>
                <w:rFonts w:asciiTheme="minorHAnsi" w:hAnsiTheme="minorHAnsi"/>
                <w:bCs/>
                <w:sz w:val="20"/>
                <w:szCs w:val="20"/>
              </w:rPr>
              <w:t xml:space="preserve"> and others involved in reporting and evidence collection to prosecution of cases. Depending on the functioning of the judiciary and the average length of time it takes to prosecute a case, this may be an indicator that will require measurement over a longer time period (years). In this case, it should be used in projects where longer-term measurement is possible. The numerator of this indicator is the number of prosecuted GBV cases that have resulted in a conviction of the perpetrator. The denominator is the total number of prosecuted GBV cases in a defined time period in the project area. </w:t>
            </w:r>
          </w:p>
        </w:tc>
      </w:tr>
      <w:tr w:rsidR="00B31242" w:rsidRPr="00600C57" w:rsidTr="001F0241">
        <w:tc>
          <w:tcPr>
            <w:tcW w:w="425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prosecuted GBV cases that resulted in a conviction in a defined time period in the project area.</w:t>
            </w:r>
          </w:p>
        </w:tc>
        <w:tc>
          <w:tcPr>
            <w:tcW w:w="510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Type of GBV, type of court, region of court, sex/age ethnicity of judge </w:t>
            </w:r>
            <w:r>
              <w:rPr>
                <w:rFonts w:asciiTheme="minorHAnsi" w:hAnsiTheme="minorHAnsi"/>
                <w:bCs/>
                <w:sz w:val="20"/>
                <w:szCs w:val="20"/>
              </w:rPr>
              <w:t xml:space="preserve">adjudicating in the case (where </w:t>
            </w:r>
            <w:r w:rsidRPr="00133A3D">
              <w:rPr>
                <w:rFonts w:asciiTheme="minorHAnsi" w:hAnsiTheme="minorHAnsi"/>
                <w:bCs/>
                <w:sz w:val="20"/>
                <w:szCs w:val="20"/>
              </w:rPr>
              <w:t>applicable), and/or crisis phase</w:t>
            </w:r>
          </w:p>
        </w:tc>
      </w:tr>
      <w:tr w:rsidR="00B31242" w:rsidRPr="00600C57" w:rsidTr="001F0241">
        <w:tc>
          <w:tcPr>
            <w:tcW w:w="425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Outcome/Output</w:t>
            </w:r>
          </w:p>
        </w:tc>
        <w:tc>
          <w:tcPr>
            <w:tcW w:w="510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An increase in the percentage represents a positive change</w:t>
            </w:r>
            <w:r>
              <w:rPr>
                <w:sz w:val="20"/>
                <w:szCs w:val="20"/>
              </w:rPr>
              <w:t>.</w:t>
            </w:r>
            <w:r w:rsidRPr="00CB3B07" w:rsidDel="0013055C">
              <w:rPr>
                <w:sz w:val="20"/>
                <w:szCs w:val="20"/>
              </w:rPr>
              <w:t xml:space="preserve"> </w:t>
            </w:r>
          </w:p>
        </w:tc>
      </w:tr>
      <w:tr w:rsidR="00B31242" w:rsidRPr="00600C57" w:rsidTr="0054451D">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F0241">
            <w:pPr>
              <w:widowControl w:val="0"/>
              <w:spacing w:before="40" w:after="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Case management files, police records, court records, </w:t>
            </w:r>
            <w:r>
              <w:rPr>
                <w:rFonts w:asciiTheme="minorHAnsi" w:hAnsiTheme="minorHAnsi"/>
                <w:bCs/>
                <w:sz w:val="20"/>
                <w:szCs w:val="20"/>
              </w:rPr>
              <w:t xml:space="preserve">and </w:t>
            </w:r>
            <w:r w:rsidRPr="00133A3D">
              <w:rPr>
                <w:rFonts w:asciiTheme="minorHAnsi" w:hAnsiTheme="minorHAnsi"/>
                <w:bCs/>
                <w:sz w:val="20"/>
                <w:szCs w:val="20"/>
              </w:rPr>
              <w:t>monitoring of GBV trials.</w:t>
            </w:r>
          </w:p>
        </w:tc>
      </w:tr>
      <w:tr w:rsidR="00B31242" w:rsidRPr="00CB3B07" w:rsidTr="001F0241">
        <w:trPr>
          <w:trHeight w:val="60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1F0241">
            <w:pPr>
              <w:pStyle w:val="ListParagraph"/>
              <w:spacing w:after="60"/>
              <w:ind w:right="144" w:hanging="245"/>
              <w:rPr>
                <w:rFonts w:cs="Gill Sans"/>
                <w:b/>
                <w:iCs/>
                <w:caps/>
                <w:color w:val="336799" w:themeColor="background2"/>
                <w:sz w:val="20"/>
                <w:szCs w:val="20"/>
              </w:rPr>
            </w:pPr>
            <w:r w:rsidRPr="00A6716F">
              <w:rPr>
                <w:b/>
                <w:sz w:val="20"/>
              </w:rPr>
              <w:t xml:space="preserve">LEVEL </w:t>
            </w:r>
            <w:r>
              <w:rPr>
                <w:b/>
                <w:sz w:val="20"/>
              </w:rPr>
              <w:t>OF</w:t>
            </w:r>
            <w:r w:rsidRPr="00A6716F">
              <w:rPr>
                <w:b/>
                <w:sz w:val="20"/>
              </w:rPr>
              <w:t xml:space="preserve"> COLLECTION</w:t>
            </w:r>
            <w:r>
              <w:rPr>
                <w:sz w:val="20"/>
              </w:rPr>
              <w:t>:</w:t>
            </w:r>
            <w:r w:rsidRPr="00243164">
              <w:rPr>
                <w:sz w:val="20"/>
              </w:rPr>
              <w:t xml:space="preserve"> 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r>
              <w:rPr>
                <w:sz w:val="20"/>
              </w:rPr>
              <w:t>N</w:t>
            </w:r>
            <w:r w:rsidRPr="00243164">
              <w:rPr>
                <w:sz w:val="20"/>
              </w:rPr>
              <w:t>ational data collection efforts (</w:t>
            </w:r>
            <w:r>
              <w:rPr>
                <w:sz w:val="20"/>
              </w:rPr>
              <w:t xml:space="preserve">e.g., </w:t>
            </w:r>
            <w:r w:rsidRPr="00243164">
              <w:rPr>
                <w:sz w:val="20"/>
              </w:rPr>
              <w:t>by the Ministry of Justice) may take the place of, or complement, project</w:t>
            </w:r>
            <w:r>
              <w:rPr>
                <w:sz w:val="20"/>
              </w:rPr>
              <w:t>-</w:t>
            </w:r>
            <w:r w:rsidRPr="00243164">
              <w:rPr>
                <w:sz w:val="20"/>
              </w:rPr>
              <w:t>level data collection for this indicator so that project area data may be compared to national prosecution rates. In this case, data will be available for the project area, as well as other parts of the country.</w:t>
            </w:r>
            <w:r>
              <w:rPr>
                <w:sz w:val="20"/>
              </w:rPr>
              <w:t xml:space="preserve"> </w:t>
            </w:r>
          </w:p>
          <w:p w:rsidR="00B31242" w:rsidRPr="00243164" w:rsidRDefault="00B31242" w:rsidP="001F0241">
            <w:pPr>
              <w:pStyle w:val="ListParagraph"/>
              <w:spacing w:after="60"/>
              <w:ind w:right="144" w:hanging="245"/>
              <w:rPr>
                <w:rFonts w:cs="Gill Sans"/>
                <w:b/>
                <w:iCs/>
                <w:caps/>
                <w:color w:val="336799" w:themeColor="background2"/>
                <w:sz w:val="20"/>
                <w:szCs w:val="20"/>
              </w:rPr>
            </w:pPr>
            <w:r w:rsidRPr="00A6716F">
              <w:rPr>
                <w:b/>
                <w:sz w:val="20"/>
              </w:rPr>
              <w:t>WHO COLLECTS DATA FOR THIS INDICATOR</w:t>
            </w:r>
            <w:r>
              <w:rPr>
                <w:sz w:val="20"/>
              </w:rPr>
              <w:t xml:space="preserve">: </w:t>
            </w:r>
            <w:r w:rsidRPr="00243164">
              <w:rPr>
                <w:sz w:val="20"/>
              </w:rPr>
              <w:t>Ministry of Justice, legal aid provider</w:t>
            </w:r>
            <w:r>
              <w:rPr>
                <w:sz w:val="20"/>
              </w:rPr>
              <w:t>s</w:t>
            </w:r>
            <w:r w:rsidRPr="00243164">
              <w:rPr>
                <w:sz w:val="20"/>
              </w:rPr>
              <w:t>, GBV case management services provider, and/or implementing organization M&amp;E or GBV staff.</w:t>
            </w:r>
          </w:p>
          <w:p w:rsidR="00B31242" w:rsidRPr="00243164" w:rsidRDefault="00B31242" w:rsidP="001F0241">
            <w:pPr>
              <w:pStyle w:val="ListParagraph"/>
              <w:spacing w:after="60"/>
              <w:ind w:right="144" w:hanging="245"/>
              <w:rPr>
                <w:rFonts w:cs="Gill Sans"/>
                <w:b/>
                <w:iCs/>
                <w:caps/>
                <w:color w:val="336799" w:themeColor="background2"/>
                <w:sz w:val="20"/>
                <w:szCs w:val="20"/>
              </w:rPr>
            </w:pPr>
            <w:r w:rsidRPr="00A6716F">
              <w:rPr>
                <w:b/>
                <w:sz w:val="20"/>
              </w:rPr>
              <w:t>HOW SHOULD IT BE COLLECTED</w:t>
            </w:r>
            <w:r>
              <w:rPr>
                <w:b/>
                <w:sz w:val="20"/>
              </w:rPr>
              <w:t>:</w:t>
            </w:r>
            <w:r w:rsidRPr="00243164">
              <w:rPr>
                <w:sz w:val="20"/>
              </w:rPr>
              <w:t xml:space="preserve"> Review of case management files, court and police records, and monitoring of GBV trials. It may be difficult to use and measure this indicator during a crisis due to </w:t>
            </w:r>
            <w:r>
              <w:rPr>
                <w:sz w:val="20"/>
              </w:rPr>
              <w:t xml:space="preserve">the likely </w:t>
            </w:r>
            <w:r w:rsidRPr="00243164">
              <w:rPr>
                <w:sz w:val="20"/>
              </w:rPr>
              <w:t>poor functioning of the justice system. To do so, it is advisable to engage multiple actors to gather data from multiple sources, and calculate the proportion of prosecuted GBV cases that resulted in a conviction. In crises with population displacement, the displaced groups may not have access to the legal system, making this indicator irrelevant to report on.</w:t>
            </w:r>
          </w:p>
          <w:p w:rsidR="00B31242" w:rsidRPr="00243164" w:rsidRDefault="00B31242" w:rsidP="001F0241">
            <w:pPr>
              <w:pStyle w:val="ListParagraph"/>
              <w:spacing w:after="60"/>
              <w:ind w:right="144" w:hanging="245"/>
              <w:rPr>
                <w:rFonts w:cs="Gill Sans"/>
                <w:b/>
                <w:iCs/>
                <w:caps/>
                <w:color w:val="336799" w:themeColor="background2"/>
                <w:sz w:val="20"/>
                <w:szCs w:val="20"/>
              </w:rPr>
            </w:pPr>
            <w:r w:rsidRPr="00A6716F">
              <w:rPr>
                <w:b/>
                <w:sz w:val="20"/>
              </w:rPr>
              <w:t>FREQUENCY OF COLLECTION</w:t>
            </w:r>
            <w:r>
              <w:rPr>
                <w:sz w:val="20"/>
              </w:rPr>
              <w:t xml:space="preserve">: </w:t>
            </w:r>
            <w:r w:rsidRPr="00243164">
              <w:rPr>
                <w:sz w:val="20"/>
              </w:rPr>
              <w:t>Indicator data should be collected at baseline (when cases are formally submitted for prosecution), and depending on the volume of cases, staff capacity and the efficiency of the justice system</w:t>
            </w:r>
            <w:r>
              <w:rPr>
                <w:sz w:val="20"/>
              </w:rPr>
              <w:t>. It should be</w:t>
            </w:r>
            <w:r w:rsidRPr="00243164">
              <w:rPr>
                <w:sz w:val="20"/>
              </w:rPr>
              <w:t xml:space="preserve"> collected at weekly, monthly, or six-month intervals. </w:t>
            </w:r>
            <w:r>
              <w:rPr>
                <w:sz w:val="20"/>
              </w:rPr>
              <w:t>I</w:t>
            </w:r>
            <w:r w:rsidRPr="00243164">
              <w:rPr>
                <w:sz w:val="20"/>
              </w:rPr>
              <w:t>t should be collected at project midterm and endline.</w:t>
            </w:r>
          </w:p>
          <w:p w:rsidR="00B31242" w:rsidRPr="00CB3B07" w:rsidRDefault="00B31242" w:rsidP="001602A0">
            <w:pPr>
              <w:pStyle w:val="ListParagraph"/>
              <w:ind w:right="144" w:hanging="242"/>
              <w:rPr>
                <w:rFonts w:cs="Gill Sans"/>
                <w:b/>
                <w:iCs/>
                <w:caps/>
                <w:color w:val="336799" w:themeColor="background2"/>
                <w:szCs w:val="20"/>
              </w:rPr>
            </w:pPr>
            <w:r w:rsidRPr="00A6716F">
              <w:rPr>
                <w:b/>
                <w:sz w:val="20"/>
              </w:rPr>
              <w:lastRenderedPageBreak/>
              <w:t>SOURCE OF INDICATOR</w:t>
            </w:r>
            <w:r>
              <w:rPr>
                <w:sz w:val="20"/>
              </w:rPr>
              <w:t xml:space="preserve">: </w:t>
            </w:r>
            <w:r w:rsidRPr="00133A3D">
              <w:rPr>
                <w:sz w:val="20"/>
              </w:rPr>
              <w:t>Bloom, Sheila.</w:t>
            </w:r>
            <w:r w:rsidRPr="00243164">
              <w:rPr>
                <w:sz w:val="20"/>
              </w:rPr>
              <w:t xml:space="preserve"> </w:t>
            </w:r>
            <w:r>
              <w:rPr>
                <w:sz w:val="20"/>
              </w:rPr>
              <w:t xml:space="preserve">2008. </w:t>
            </w:r>
            <w:r w:rsidRPr="00A6716F">
              <w:rPr>
                <w:i/>
                <w:sz w:val="20"/>
              </w:rPr>
              <w:t>Violence against Women: Compendium of Indicators</w:t>
            </w:r>
            <w:r w:rsidRPr="00243164">
              <w:rPr>
                <w:sz w:val="20"/>
              </w:rPr>
              <w:t xml:space="preserve">. USAID/East Africa, IGWG, and </w:t>
            </w:r>
            <w:r w:rsidR="00BE621B">
              <w:rPr>
                <w:sz w:val="20"/>
              </w:rPr>
              <w:t>Measure Evaluation. (</w:t>
            </w:r>
            <w:r>
              <w:rPr>
                <w:sz w:val="20"/>
              </w:rPr>
              <w:t>October</w:t>
            </w:r>
            <w:r w:rsidR="00BE621B">
              <w:rPr>
                <w:sz w:val="20"/>
              </w:rPr>
              <w:t>)</w:t>
            </w:r>
            <w:r w:rsidRPr="00243164">
              <w:rPr>
                <w:sz w:val="20"/>
              </w:rPr>
              <w:t>.</w:t>
            </w:r>
          </w:p>
        </w:tc>
      </w:tr>
      <w:tr w:rsidR="00B31242" w:rsidRPr="00CB3B07" w:rsidTr="0054451D">
        <w:trPr>
          <w:trHeight w:val="103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lastRenderedPageBreak/>
              <w:t>KNOWN DATA LIMITATIONS:</w:t>
            </w:r>
          </w:p>
          <w:p w:rsidR="00B31242" w:rsidRPr="0045235C" w:rsidRDefault="00B31242" w:rsidP="0045235C">
            <w:pPr>
              <w:widowControl w:val="0"/>
              <w:spacing w:before="40" w:after="40"/>
              <w:ind w:left="58"/>
            </w:pPr>
            <w:r w:rsidRPr="0045235C">
              <w:rPr>
                <w:rFonts w:asciiTheme="minorHAnsi" w:hAnsiTheme="minorHAnsi"/>
                <w:bCs/>
                <w:spacing w:val="1"/>
                <w:sz w:val="20"/>
                <w:szCs w:val="20"/>
              </w:rPr>
              <w:t>Though this indicator may be a proxy measure of shifts in societal attitudes towards GBV, political and social</w:t>
            </w:r>
            <w:r>
              <w:rPr>
                <w:rFonts w:asciiTheme="minorHAnsi" w:hAnsiTheme="minorHAnsi"/>
                <w:bCs/>
                <w:spacing w:val="1"/>
                <w:sz w:val="20"/>
                <w:szCs w:val="20"/>
              </w:rPr>
              <w:t xml:space="preserve"> </w:t>
            </w:r>
            <w:r w:rsidRPr="0045235C">
              <w:rPr>
                <w:rFonts w:asciiTheme="minorHAnsi" w:hAnsiTheme="minorHAnsi"/>
                <w:bCs/>
                <w:spacing w:val="1"/>
                <w:sz w:val="20"/>
                <w:szCs w:val="20"/>
              </w:rPr>
              <w:t>will to adjudicate cases, and the effectiveness of GBV programming, additional questions or research are necessary to determine this in a definitive fashion.</w:t>
            </w:r>
          </w:p>
        </w:tc>
      </w:tr>
      <w:tr w:rsidR="00B31242" w:rsidRPr="00CB3B07" w:rsidTr="0054451D">
        <w:trPr>
          <w:trHeight w:val="899"/>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tc>
      </w:tr>
      <w:tr w:rsidR="00B31242" w:rsidRPr="00600C57" w:rsidTr="0054451D">
        <w:trPr>
          <w:trHeight w:val="1997"/>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F0241">
            <w:pPr>
              <w:widowControl w:val="0"/>
              <w:spacing w:before="40" w:after="40"/>
              <w:ind w:left="58"/>
              <w:rPr>
                <w:rFonts w:asciiTheme="minorHAnsi" w:hAnsiTheme="minorHAnsi"/>
                <w:bCs/>
                <w:sz w:val="20"/>
                <w:szCs w:val="20"/>
              </w:rPr>
            </w:pPr>
            <w:r w:rsidRPr="00472454">
              <w:rPr>
                <w:rFonts w:asciiTheme="minorHAnsi" w:hAnsiTheme="minorHAnsi"/>
                <w:bCs/>
                <w:sz w:val="20"/>
                <w:szCs w:val="20"/>
              </w:rPr>
              <w:t xml:space="preserve">It would be </w:t>
            </w:r>
            <w:r>
              <w:rPr>
                <w:rFonts w:asciiTheme="minorHAnsi" w:hAnsiTheme="minorHAnsi"/>
                <w:bCs/>
                <w:sz w:val="20"/>
                <w:szCs w:val="20"/>
              </w:rPr>
              <w:t>un</w:t>
            </w:r>
            <w:r w:rsidRPr="00472454">
              <w:rPr>
                <w:rFonts w:asciiTheme="minorHAnsi" w:hAnsiTheme="minorHAnsi"/>
                <w:bCs/>
                <w:sz w:val="20"/>
                <w:szCs w:val="20"/>
              </w:rPr>
              <w:t xml:space="preserve">ethical to have a treatment and a control group if in so doing, GBV survivors did not receive </w:t>
            </w:r>
            <w:r w:rsidRPr="00893963">
              <w:rPr>
                <w:rFonts w:asciiTheme="minorHAnsi" w:hAnsiTheme="minorHAnsi"/>
                <w:bCs/>
                <w:spacing w:val="-2"/>
                <w:sz w:val="20"/>
                <w:szCs w:val="20"/>
              </w:rPr>
              <w:t>available services from the program. All data collection, analysis, interpretation, and reporting should be conducted</w:t>
            </w:r>
            <w:r w:rsidRPr="00472454">
              <w:rPr>
                <w:rFonts w:asciiTheme="minorHAnsi" w:hAnsiTheme="minorHAnsi"/>
                <w:bCs/>
                <w:sz w:val="20"/>
                <w:szCs w:val="20"/>
              </w:rPr>
              <w:t xml:space="preserve"> confidentially and anonymously. This means that for the purposes of establishing a baseline and conducting performance </w:t>
            </w:r>
            <w:r>
              <w:rPr>
                <w:rFonts w:asciiTheme="minorHAnsi" w:hAnsiTheme="minorHAnsi"/>
                <w:bCs/>
                <w:sz w:val="20"/>
                <w:szCs w:val="20"/>
              </w:rPr>
              <w:t>M&amp;E</w:t>
            </w:r>
            <w:r w:rsidRPr="00472454">
              <w:rPr>
                <w:rFonts w:asciiTheme="minorHAnsi" w:hAnsiTheme="minorHAnsi"/>
                <w:bCs/>
                <w:sz w:val="20"/>
                <w:szCs w:val="20"/>
              </w:rPr>
              <w:t>, case management files should not include the name of GBV survivor</w:t>
            </w:r>
            <w:r>
              <w:rPr>
                <w:rFonts w:asciiTheme="minorHAnsi" w:hAnsiTheme="minorHAnsi"/>
                <w:bCs/>
                <w:sz w:val="20"/>
                <w:szCs w:val="20"/>
              </w:rPr>
              <w:t xml:space="preserve"> nor </w:t>
            </w:r>
            <w:r w:rsidRPr="00472454">
              <w:rPr>
                <w:rFonts w:asciiTheme="minorHAnsi" w:hAnsiTheme="minorHAnsi"/>
                <w:bCs/>
                <w:sz w:val="20"/>
                <w:szCs w:val="20"/>
              </w:rPr>
              <w:t xml:space="preserve">should </w:t>
            </w:r>
            <w:r>
              <w:rPr>
                <w:rFonts w:asciiTheme="minorHAnsi" w:hAnsiTheme="minorHAnsi"/>
                <w:bCs/>
                <w:sz w:val="20"/>
                <w:szCs w:val="20"/>
              </w:rPr>
              <w:t>include</w:t>
            </w:r>
            <w:r w:rsidRPr="00472454">
              <w:rPr>
                <w:rFonts w:asciiTheme="minorHAnsi" w:hAnsiTheme="minorHAnsi"/>
                <w:bCs/>
                <w:sz w:val="20"/>
                <w:szCs w:val="20"/>
              </w:rPr>
              <w:t xml:space="preserve"> any identifying information that could potentially put </w:t>
            </w:r>
            <w:r>
              <w:rPr>
                <w:rFonts w:asciiTheme="minorHAnsi" w:hAnsiTheme="minorHAnsi"/>
                <w:bCs/>
                <w:sz w:val="20"/>
                <w:szCs w:val="20"/>
              </w:rPr>
              <w:t>a</w:t>
            </w:r>
            <w:r w:rsidRPr="00472454">
              <w:rPr>
                <w:rFonts w:asciiTheme="minorHAnsi" w:hAnsiTheme="minorHAnsi"/>
                <w:bCs/>
                <w:sz w:val="20"/>
                <w:szCs w:val="20"/>
              </w:rPr>
              <w:t xml:space="preserve"> survivor at risk. </w:t>
            </w:r>
            <w:r w:rsidRPr="00250540">
              <w:rPr>
                <w:rFonts w:asciiTheme="minorHAnsi" w:hAnsiTheme="minorHAnsi"/>
                <w:bCs/>
                <w:sz w:val="20"/>
                <w:szCs w:val="20"/>
              </w:rPr>
              <w:t>This indicator may not be ethical to collect in countries without strong legal systems or where there is a high likelihood of conviction without due process.</w:t>
            </w:r>
          </w:p>
        </w:tc>
      </w:tr>
    </w:tbl>
    <w:p w:rsidR="00B31242" w:rsidRPr="00CB3B07" w:rsidRDefault="00B31242" w:rsidP="00E512CA">
      <w:pPr>
        <w:rPr>
          <w:sz w:val="20"/>
          <w:szCs w:val="20"/>
        </w:rPr>
      </w:pPr>
    </w:p>
    <w:p w:rsidR="00B31242" w:rsidRPr="00CB3B07" w:rsidRDefault="00B31242" w:rsidP="00E512CA">
      <w:pPr>
        <w:widowControl w:val="0"/>
        <w:spacing w:before="2" w:after="0" w:line="260" w:lineRule="exact"/>
        <w:rPr>
          <w:sz w:val="20"/>
          <w:szCs w:val="20"/>
        </w:rPr>
      </w:pPr>
      <w:r w:rsidRPr="00CB3B07">
        <w:rPr>
          <w:sz w:val="20"/>
          <w:szCs w:val="20"/>
        </w:rPr>
        <w:br w:type="page"/>
      </w:r>
    </w:p>
    <w:p w:rsidR="00B31242" w:rsidRPr="00CB3B07" w:rsidRDefault="00B31242" w:rsidP="002313D6">
      <w:pPr>
        <w:pStyle w:val="Heading3"/>
      </w:pPr>
      <w:bookmarkStart w:id="316" w:name="_Toc373785664"/>
      <w:bookmarkStart w:id="317" w:name="_Toc373945304"/>
      <w:bookmarkStart w:id="318" w:name="_Toc373945742"/>
      <w:bookmarkStart w:id="319" w:name="_Toc374886523"/>
      <w:bookmarkStart w:id="320" w:name="_Toc377572392"/>
      <w:bookmarkStart w:id="321" w:name="_Toc377573252"/>
      <w:bookmarkStart w:id="322" w:name="_Toc377575010"/>
      <w:bookmarkStart w:id="323" w:name="_Toc377575426"/>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11</w:t>
      </w:r>
      <w:bookmarkEnd w:id="316"/>
      <w:bookmarkEnd w:id="317"/>
      <w:bookmarkEnd w:id="318"/>
      <w:bookmarkEnd w:id="319"/>
      <w:bookmarkEnd w:id="320"/>
      <w:bookmarkEnd w:id="321"/>
      <w:bookmarkEnd w:id="322"/>
      <w:bookmarkEnd w:id="323"/>
    </w:p>
    <w:tbl>
      <w:tblPr>
        <w:tblW w:w="9360" w:type="dxa"/>
        <w:tblLayout w:type="fixed"/>
        <w:tblCellMar>
          <w:left w:w="0" w:type="dxa"/>
          <w:right w:w="0" w:type="dxa"/>
        </w:tblCellMar>
        <w:tblLook w:val="0000"/>
      </w:tblPr>
      <w:tblGrid>
        <w:gridCol w:w="4348"/>
        <w:gridCol w:w="5012"/>
      </w:tblGrid>
      <w:tr w:rsidR="00B31242" w:rsidRPr="00A6716F"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 xml:space="preserve">Percentage of GBV cases filed and adjudicated within a reasonable </w:t>
            </w:r>
            <w:r>
              <w:rPr>
                <w:rFonts w:cs="Calibri"/>
                <w:b/>
                <w:bCs/>
                <w:caps/>
                <w:color w:val="FEFFFF"/>
                <w:spacing w:val="2"/>
                <w:sz w:val="20"/>
                <w:szCs w:val="20"/>
              </w:rPr>
              <w:t>time frame</w:t>
            </w:r>
            <w:r w:rsidRPr="00133A3D">
              <w:rPr>
                <w:rFonts w:cs="Calibri"/>
                <w:b/>
                <w:bCs/>
                <w:caps/>
                <w:color w:val="FEFFFF"/>
                <w:spacing w:val="2"/>
                <w:sz w:val="20"/>
                <w:szCs w:val="20"/>
              </w:rPr>
              <w:t xml:space="preserve"> (months) of the date charges filed</w:t>
            </w:r>
          </w:p>
        </w:tc>
      </w:tr>
      <w:tr w:rsidR="00B31242" w:rsidRPr="00600C57" w:rsidTr="001F0241">
        <w:trPr>
          <w:trHeight w:hRule="exact" w:val="349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whether perpetrators in GBV cases were acquitted or convicted within a predetermined period of time from the date that the charges were initially filed in court. It is a proxy indicator to identify if a project has resulted in improving the collection and reporting of evidence, assuming that improved services by such providers (e.g., police officers, counselors, lawyers, judges) will shorten the amount of time it takes to adjudicate a GBV case.</w:t>
            </w:r>
            <w:r>
              <w:rPr>
                <w:rFonts w:asciiTheme="minorHAnsi" w:hAnsiTheme="minorHAnsi"/>
                <w:bCs/>
                <w:sz w:val="20"/>
                <w:szCs w:val="20"/>
              </w:rPr>
              <w:t xml:space="preserve"> </w:t>
            </w:r>
            <w:r w:rsidRPr="00133A3D">
              <w:rPr>
                <w:rFonts w:asciiTheme="minorHAnsi" w:hAnsiTheme="minorHAnsi"/>
                <w:bCs/>
                <w:sz w:val="20"/>
                <w:szCs w:val="20"/>
              </w:rPr>
              <w:t xml:space="preserve">The </w:t>
            </w:r>
            <w:r>
              <w:rPr>
                <w:rFonts w:asciiTheme="minorHAnsi" w:hAnsiTheme="minorHAnsi"/>
                <w:bCs/>
                <w:sz w:val="20"/>
                <w:szCs w:val="20"/>
              </w:rPr>
              <w:t xml:space="preserve">specification </w:t>
            </w:r>
            <w:r w:rsidRPr="00133A3D">
              <w:rPr>
                <w:rFonts w:asciiTheme="minorHAnsi" w:hAnsiTheme="minorHAnsi"/>
                <w:bCs/>
                <w:sz w:val="20"/>
                <w:szCs w:val="20"/>
              </w:rPr>
              <w:t xml:space="preserve">of the number of months will depend on the context in which this indicator is being measured. In some regions or countries, it is reasonable to expect that a judgment may be rendered within </w:t>
            </w:r>
            <w:r>
              <w:rPr>
                <w:rFonts w:asciiTheme="minorHAnsi" w:hAnsiTheme="minorHAnsi"/>
                <w:bCs/>
                <w:sz w:val="20"/>
                <w:szCs w:val="20"/>
              </w:rPr>
              <w:t>eight</w:t>
            </w:r>
            <w:r w:rsidRPr="00133A3D">
              <w:rPr>
                <w:rFonts w:asciiTheme="minorHAnsi" w:hAnsiTheme="minorHAnsi"/>
                <w:bCs/>
                <w:sz w:val="20"/>
                <w:szCs w:val="20"/>
              </w:rPr>
              <w:t xml:space="preserve"> months of the filing of charges. In others, it reasonable to expect it to be rendered within 60 months (since it normally takes 96 months). The numerator of this indicator is the number of GBV cases filed in court with acquittal or conviction within a reasonable </w:t>
            </w:r>
            <w:r>
              <w:rPr>
                <w:rFonts w:asciiTheme="minorHAnsi" w:hAnsiTheme="minorHAnsi"/>
                <w:bCs/>
                <w:sz w:val="20"/>
                <w:szCs w:val="20"/>
              </w:rPr>
              <w:t>time frame</w:t>
            </w:r>
            <w:r w:rsidRPr="00133A3D">
              <w:rPr>
                <w:rFonts w:asciiTheme="minorHAnsi" w:hAnsiTheme="minorHAnsi"/>
                <w:bCs/>
                <w:sz w:val="20"/>
                <w:szCs w:val="20"/>
              </w:rPr>
              <w:t xml:space="preserve"> (months) of the date from when the charges were filed. The denominator is the total number of GBV cases filed in court over a defined period of time (at a minimum two years to provide sufficient time for observation).</w:t>
            </w:r>
          </w:p>
          <w:p w:rsidR="00B31242" w:rsidRPr="00133A3D" w:rsidRDefault="00B31242" w:rsidP="00133A3D">
            <w:pPr>
              <w:widowControl w:val="0"/>
              <w:spacing w:before="40" w:after="40"/>
              <w:ind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261"/>
        </w:trPr>
        <w:tc>
          <w:tcPr>
            <w:tcW w:w="434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Percentage </w:t>
            </w:r>
            <w:r>
              <w:rPr>
                <w:rFonts w:asciiTheme="minorHAnsi" w:hAnsiTheme="minorHAnsi"/>
                <w:bCs/>
                <w:sz w:val="20"/>
                <w:szCs w:val="20"/>
              </w:rPr>
              <w:t>of GBV cases filed in court with</w:t>
            </w:r>
            <w:r w:rsidRPr="00133A3D">
              <w:rPr>
                <w:rFonts w:asciiTheme="minorHAnsi" w:hAnsiTheme="minorHAnsi"/>
                <w:bCs/>
                <w:sz w:val="20"/>
                <w:szCs w:val="20"/>
              </w:rPr>
              <w:t xml:space="preserve"> acquittal or conviction within the specified number of months since the date charges filed.</w:t>
            </w:r>
          </w:p>
        </w:tc>
        <w:tc>
          <w:tcPr>
            <w:tcW w:w="501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Type of GBV, court, type/level of court, judge adjudicating the case, prosecutor for the case, and/or crisis phase</w:t>
            </w:r>
          </w:p>
        </w:tc>
      </w:tr>
      <w:tr w:rsidR="00B31242" w:rsidRPr="00600C57" w:rsidTr="0054451D">
        <w:trPr>
          <w:trHeight w:hRule="exact" w:val="649"/>
        </w:trPr>
        <w:tc>
          <w:tcPr>
            <w:tcW w:w="434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01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An increase in the percentage represents a positive change</w:t>
            </w:r>
            <w:r w:rsidRPr="00CB3B07" w:rsidDel="0013055C">
              <w:rPr>
                <w:sz w:val="20"/>
                <w:szCs w:val="20"/>
              </w:rPr>
              <w:t xml:space="preserve"> </w:t>
            </w:r>
          </w:p>
        </w:tc>
      </w:tr>
      <w:tr w:rsidR="00B31242" w:rsidRPr="00600C57" w:rsidTr="001F0241">
        <w:trPr>
          <w:trHeight w:hRule="exact" w:val="694"/>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Case management files, police records, court records, </w:t>
            </w:r>
            <w:r>
              <w:rPr>
                <w:rFonts w:asciiTheme="minorHAnsi" w:hAnsiTheme="minorHAnsi"/>
                <w:bCs/>
                <w:sz w:val="20"/>
                <w:szCs w:val="20"/>
              </w:rPr>
              <w:t xml:space="preserve">and </w:t>
            </w:r>
            <w:r w:rsidRPr="00133A3D">
              <w:rPr>
                <w:rFonts w:asciiTheme="minorHAnsi" w:hAnsiTheme="minorHAnsi"/>
                <w:bCs/>
                <w:sz w:val="20"/>
                <w:szCs w:val="20"/>
              </w:rPr>
              <w:t>monitoring of GBV trials</w:t>
            </w:r>
            <w:r>
              <w:rPr>
                <w:rFonts w:asciiTheme="minorHAnsi" w:hAnsiTheme="minorHAnsi"/>
                <w:bCs/>
                <w:sz w:val="20"/>
                <w:szCs w:val="20"/>
              </w:rPr>
              <w:t xml:space="preserve">. </w:t>
            </w:r>
          </w:p>
        </w:tc>
      </w:tr>
      <w:tr w:rsidR="00B31242" w:rsidRPr="00CB3B07" w:rsidTr="001F0241">
        <w:trPr>
          <w:trHeight w:hRule="exact" w:val="5059"/>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133A3D">
              <w:rPr>
                <w:b/>
                <w:sz w:val="20"/>
              </w:rPr>
              <w:t>LEVE</w:t>
            </w:r>
            <w:r w:rsidRPr="00AF6E85">
              <w:rPr>
                <w:b/>
                <w:sz w:val="20"/>
              </w:rPr>
              <w:t>L</w:t>
            </w:r>
            <w:r w:rsidRPr="00133A3D">
              <w:rPr>
                <w:b/>
                <w:sz w:val="20"/>
              </w:rPr>
              <w:t xml:space="preserve"> </w:t>
            </w:r>
            <w:r>
              <w:rPr>
                <w:b/>
                <w:sz w:val="20"/>
              </w:rPr>
              <w:t>OF</w:t>
            </w:r>
            <w:r w:rsidRPr="00133A3D">
              <w:rPr>
                <w:b/>
                <w:sz w:val="20"/>
              </w:rPr>
              <w:t xml:space="preserve"> </w:t>
            </w:r>
            <w:r w:rsidRPr="00AF6E85">
              <w:rPr>
                <w:b/>
                <w:sz w:val="20"/>
              </w:rPr>
              <w:t>C</w:t>
            </w:r>
            <w:r w:rsidRPr="00133A3D">
              <w:rPr>
                <w:b/>
                <w:sz w:val="20"/>
              </w:rPr>
              <w:t>OLLE</w:t>
            </w:r>
            <w:r w:rsidRPr="00AF6E85">
              <w:rPr>
                <w:b/>
                <w:sz w:val="20"/>
              </w:rPr>
              <w:t>C</w:t>
            </w:r>
            <w:r w:rsidRPr="00133A3D">
              <w:rPr>
                <w:b/>
                <w:sz w:val="20"/>
              </w:rPr>
              <w:t>T</w:t>
            </w:r>
            <w:r w:rsidRPr="00AF6E85">
              <w:rPr>
                <w:b/>
                <w:sz w:val="20"/>
              </w:rPr>
              <w:t>I</w:t>
            </w:r>
            <w:r w:rsidRPr="00133A3D">
              <w:rPr>
                <w:b/>
                <w:sz w:val="20"/>
              </w:rPr>
              <w:t>O</w:t>
            </w:r>
            <w:r w:rsidRPr="00AF6E85">
              <w:rPr>
                <w:b/>
                <w:sz w:val="20"/>
              </w:rPr>
              <w:t>N</w:t>
            </w:r>
            <w:r>
              <w:rPr>
                <w:sz w:val="20"/>
              </w:rPr>
              <w:t xml:space="preserve">: </w:t>
            </w:r>
            <w:r w:rsidRPr="00243164">
              <w:rPr>
                <w:sz w:val="20"/>
              </w:rPr>
              <w:t xml:space="preserve">This indicator should be collected in the project </w:t>
            </w:r>
            <w:r>
              <w:rPr>
                <w:sz w:val="20"/>
              </w:rPr>
              <w:t>area</w:t>
            </w:r>
            <w:r w:rsidRPr="00243164">
              <w:rPr>
                <w:sz w:val="20"/>
              </w:rPr>
              <w:t>.</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133A3D">
              <w:rPr>
                <w:b/>
                <w:sz w:val="20"/>
              </w:rPr>
              <w:t>W</w:t>
            </w:r>
            <w:r w:rsidRPr="00AF6E85">
              <w:rPr>
                <w:b/>
                <w:sz w:val="20"/>
              </w:rPr>
              <w:t>HO</w:t>
            </w:r>
            <w:r w:rsidRPr="00133A3D">
              <w:rPr>
                <w:b/>
                <w:sz w:val="20"/>
              </w:rPr>
              <w:t xml:space="preserve"> </w:t>
            </w:r>
            <w:r w:rsidRPr="00AF6E85">
              <w:rPr>
                <w:b/>
                <w:sz w:val="20"/>
              </w:rPr>
              <w:t>C</w:t>
            </w:r>
            <w:r w:rsidRPr="00133A3D">
              <w:rPr>
                <w:b/>
                <w:sz w:val="20"/>
              </w:rPr>
              <w:t>OLLE</w:t>
            </w:r>
            <w:r w:rsidRPr="00AF6E85">
              <w:rPr>
                <w:b/>
                <w:sz w:val="20"/>
              </w:rPr>
              <w:t>C</w:t>
            </w:r>
            <w:r w:rsidRPr="00133A3D">
              <w:rPr>
                <w:b/>
                <w:sz w:val="20"/>
              </w:rPr>
              <w:t>T</w:t>
            </w:r>
            <w:r w:rsidRPr="00AF6E85">
              <w:rPr>
                <w:b/>
                <w:sz w:val="20"/>
              </w:rPr>
              <w:t>S</w:t>
            </w:r>
            <w:r w:rsidRPr="00133A3D">
              <w:rPr>
                <w:b/>
                <w:sz w:val="20"/>
              </w:rPr>
              <w:t xml:space="preserve"> DAT</w:t>
            </w:r>
            <w:r w:rsidRPr="00AF6E85">
              <w:rPr>
                <w:b/>
                <w:sz w:val="20"/>
              </w:rPr>
              <w:t>A</w:t>
            </w:r>
            <w:r w:rsidRPr="00133A3D">
              <w:rPr>
                <w:b/>
                <w:sz w:val="20"/>
              </w:rPr>
              <w:t xml:space="preserve"> FO</w:t>
            </w:r>
            <w:r w:rsidRPr="00AF6E85">
              <w:rPr>
                <w:b/>
                <w:sz w:val="20"/>
              </w:rPr>
              <w:t>R</w:t>
            </w:r>
            <w:r w:rsidRPr="00133A3D">
              <w:rPr>
                <w:b/>
                <w:sz w:val="20"/>
              </w:rPr>
              <w:t xml:space="preserve"> T</w:t>
            </w:r>
            <w:r w:rsidRPr="00AF6E85">
              <w:rPr>
                <w:b/>
                <w:sz w:val="20"/>
              </w:rPr>
              <w:t>HIS</w:t>
            </w:r>
            <w:r w:rsidRPr="00133A3D">
              <w:rPr>
                <w:b/>
                <w:sz w:val="20"/>
              </w:rPr>
              <w:t xml:space="preserve"> </w:t>
            </w:r>
            <w:r w:rsidRPr="00AF6E85">
              <w:rPr>
                <w:b/>
                <w:sz w:val="20"/>
              </w:rPr>
              <w:t>INDI</w:t>
            </w:r>
            <w:r w:rsidRPr="00133A3D">
              <w:rPr>
                <w:b/>
                <w:sz w:val="20"/>
              </w:rPr>
              <w:t>CATO</w:t>
            </w:r>
            <w:r w:rsidRPr="00AF6E85">
              <w:rPr>
                <w:b/>
                <w:sz w:val="20"/>
              </w:rPr>
              <w:t>R</w:t>
            </w:r>
            <w:r>
              <w:rPr>
                <w:sz w:val="20"/>
              </w:rPr>
              <w:t xml:space="preserve">: </w:t>
            </w:r>
            <w:r w:rsidRPr="00243164">
              <w:rPr>
                <w:sz w:val="20"/>
              </w:rPr>
              <w:t>Ministry of Justice, legal aid provider</w:t>
            </w:r>
            <w:r>
              <w:rPr>
                <w:sz w:val="20"/>
              </w:rPr>
              <w:t>s</w:t>
            </w:r>
            <w:r w:rsidRPr="00243164">
              <w:rPr>
                <w:sz w:val="20"/>
              </w:rPr>
              <w:t>, and/or GBV case management services provider</w:t>
            </w:r>
            <w:r>
              <w:rPr>
                <w:sz w:val="20"/>
              </w:rPr>
              <w:t>s</w:t>
            </w:r>
            <w:r w:rsidRPr="00243164">
              <w:rPr>
                <w:sz w:val="20"/>
              </w:rPr>
              <w:t>, and/or implementing organization M&amp;E or GBV staff.</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F6E85">
              <w:rPr>
                <w:b/>
                <w:sz w:val="20"/>
              </w:rPr>
              <w:t>H</w:t>
            </w:r>
            <w:r w:rsidRPr="00133A3D">
              <w:rPr>
                <w:b/>
                <w:sz w:val="20"/>
              </w:rPr>
              <w:t>O</w:t>
            </w:r>
            <w:r w:rsidRPr="00AF6E85">
              <w:rPr>
                <w:b/>
                <w:sz w:val="20"/>
              </w:rPr>
              <w:t>W</w:t>
            </w:r>
            <w:r w:rsidRPr="00133A3D">
              <w:rPr>
                <w:b/>
                <w:sz w:val="20"/>
              </w:rPr>
              <w:t xml:space="preserve"> S</w:t>
            </w:r>
            <w:r w:rsidRPr="00AF6E85">
              <w:rPr>
                <w:b/>
                <w:sz w:val="20"/>
              </w:rPr>
              <w:t>H</w:t>
            </w:r>
            <w:r w:rsidRPr="00133A3D">
              <w:rPr>
                <w:b/>
                <w:sz w:val="20"/>
              </w:rPr>
              <w:t>O</w:t>
            </w:r>
            <w:r w:rsidRPr="00AF6E85">
              <w:rPr>
                <w:b/>
                <w:sz w:val="20"/>
              </w:rPr>
              <w:t>U</w:t>
            </w:r>
            <w:r w:rsidRPr="00133A3D">
              <w:rPr>
                <w:b/>
                <w:sz w:val="20"/>
              </w:rPr>
              <w:t>L</w:t>
            </w:r>
            <w:r w:rsidRPr="00AF6E85">
              <w:rPr>
                <w:b/>
                <w:sz w:val="20"/>
              </w:rPr>
              <w:t>D</w:t>
            </w:r>
            <w:r w:rsidRPr="00133A3D">
              <w:rPr>
                <w:b/>
                <w:sz w:val="20"/>
              </w:rPr>
              <w:t xml:space="preserve"> </w:t>
            </w:r>
            <w:r w:rsidRPr="00AF6E85">
              <w:rPr>
                <w:b/>
                <w:sz w:val="20"/>
              </w:rPr>
              <w:t>IT</w:t>
            </w:r>
            <w:r w:rsidRPr="00133A3D">
              <w:rPr>
                <w:b/>
                <w:sz w:val="20"/>
              </w:rPr>
              <w:t xml:space="preserve"> </w:t>
            </w:r>
            <w:r w:rsidRPr="00AF6E85">
              <w:rPr>
                <w:b/>
                <w:sz w:val="20"/>
              </w:rPr>
              <w:t>BE</w:t>
            </w:r>
            <w:r w:rsidRPr="00133A3D">
              <w:rPr>
                <w:b/>
                <w:sz w:val="20"/>
              </w:rPr>
              <w:t xml:space="preserve"> </w:t>
            </w:r>
            <w:r w:rsidRPr="00AF6E85">
              <w:rPr>
                <w:b/>
                <w:sz w:val="20"/>
              </w:rPr>
              <w:t>C</w:t>
            </w:r>
            <w:r w:rsidRPr="00133A3D">
              <w:rPr>
                <w:b/>
                <w:sz w:val="20"/>
              </w:rPr>
              <w:t>OLLE</w:t>
            </w:r>
            <w:r w:rsidRPr="00AF6E85">
              <w:rPr>
                <w:b/>
                <w:sz w:val="20"/>
              </w:rPr>
              <w:t>C</w:t>
            </w:r>
            <w:r w:rsidRPr="00133A3D">
              <w:rPr>
                <w:b/>
                <w:sz w:val="20"/>
              </w:rPr>
              <w:t>TE</w:t>
            </w:r>
            <w:r w:rsidRPr="00AF6E85">
              <w:rPr>
                <w:b/>
                <w:sz w:val="20"/>
              </w:rPr>
              <w:t>D</w:t>
            </w:r>
            <w:r>
              <w:rPr>
                <w:sz w:val="20"/>
              </w:rPr>
              <w:t xml:space="preserve">: </w:t>
            </w:r>
            <w:r w:rsidRPr="00243164">
              <w:rPr>
                <w:sz w:val="20"/>
              </w:rPr>
              <w:t>Review of case management files, review of court and police records, and monitoring of GBV trials to calculate the proportion of filed GBV cases that resulted in acquittal or conviction.</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F6E85">
              <w:rPr>
                <w:b/>
                <w:sz w:val="20"/>
              </w:rPr>
              <w:t>FREQUENCY OF COLLECTION</w:t>
            </w:r>
            <w:r>
              <w:rPr>
                <w:sz w:val="20"/>
              </w:rPr>
              <w:t xml:space="preserve">: </w:t>
            </w:r>
            <w:r w:rsidRPr="00243164">
              <w:rPr>
                <w:sz w:val="20"/>
              </w:rPr>
              <w:t>Indicator data should be collected at baseline (when cases are formally submitted for prosecution), and depending on the volume of cases, staff capacity, and the efficiency of the justice system</w:t>
            </w:r>
            <w:r>
              <w:rPr>
                <w:sz w:val="20"/>
              </w:rPr>
              <w:t>. Data should be</w:t>
            </w:r>
            <w:r w:rsidRPr="00243164">
              <w:rPr>
                <w:sz w:val="20"/>
              </w:rPr>
              <w:t xml:space="preserve"> collected at weekly, monthly, or</w:t>
            </w:r>
            <w:r>
              <w:rPr>
                <w:sz w:val="20"/>
              </w:rPr>
              <w:t xml:space="preserve"> </w:t>
            </w:r>
            <w:r w:rsidRPr="00243164">
              <w:rPr>
                <w:sz w:val="20"/>
              </w:rPr>
              <w:t>six-month intervals</w:t>
            </w:r>
            <w:r>
              <w:rPr>
                <w:sz w:val="20"/>
              </w:rPr>
              <w:t>. It</w:t>
            </w:r>
            <w:r w:rsidRPr="00243164">
              <w:rPr>
                <w:sz w:val="20"/>
              </w:rPr>
              <w:t xml:space="preserve"> should be collected at project midterm and endline. During a crisis, it may be difficult to collect data on this indicator</w:t>
            </w:r>
            <w:r>
              <w:rPr>
                <w:sz w:val="20"/>
              </w:rPr>
              <w:t>,</w:t>
            </w:r>
            <w:r w:rsidRPr="00243164">
              <w:rPr>
                <w:sz w:val="20"/>
              </w:rPr>
              <w:t xml:space="preserve"> due to challenges with the functioning of the justice system. To do so, it is advisable to engage multiple actors to gather data from multiple sources, and analyze and interpret </w:t>
            </w:r>
            <w:r>
              <w:rPr>
                <w:sz w:val="20"/>
              </w:rPr>
              <w:t>the data</w:t>
            </w:r>
            <w:r w:rsidRPr="00243164">
              <w:rPr>
                <w:sz w:val="20"/>
              </w:rPr>
              <w:t xml:space="preserve"> collectively to identify how many months took to adjudicate cases of GBV that have been filed. </w:t>
            </w:r>
          </w:p>
          <w:p w:rsidR="00B31242" w:rsidRPr="00005B42" w:rsidRDefault="00B31242" w:rsidP="001F0241">
            <w:pPr>
              <w:pStyle w:val="ListParagraph"/>
              <w:spacing w:after="80"/>
              <w:ind w:hanging="245"/>
              <w:rPr>
                <w:sz w:val="20"/>
              </w:rPr>
            </w:pPr>
            <w:r w:rsidRPr="00AF6E85">
              <w:rPr>
                <w:b/>
                <w:sz w:val="20"/>
              </w:rPr>
              <w:t xml:space="preserve">SOURCE OF </w:t>
            </w:r>
            <w:r w:rsidRPr="0054451D">
              <w:rPr>
                <w:b/>
                <w:spacing w:val="-2"/>
                <w:sz w:val="20"/>
              </w:rPr>
              <w:t>INDICATOR</w:t>
            </w:r>
            <w:r w:rsidRPr="0054451D">
              <w:rPr>
                <w:spacing w:val="-2"/>
                <w:sz w:val="20"/>
              </w:rPr>
              <w:t>: RHRC Consortium</w:t>
            </w:r>
            <w:r w:rsidRPr="0054451D">
              <w:rPr>
                <w:i/>
                <w:spacing w:val="-2"/>
                <w:sz w:val="20"/>
              </w:rPr>
              <w:t xml:space="preserve">. </w:t>
            </w:r>
            <w:r>
              <w:rPr>
                <w:spacing w:val="-2"/>
                <w:sz w:val="20"/>
              </w:rPr>
              <w:t xml:space="preserve">2004. </w:t>
            </w:r>
            <w:r w:rsidRPr="0054451D">
              <w:rPr>
                <w:i/>
                <w:spacing w:val="-2"/>
                <w:sz w:val="20"/>
              </w:rPr>
              <w:t>Checklist for Action: Prevention and Response to Gender-Based</w:t>
            </w:r>
            <w:r w:rsidRPr="00AF6E85">
              <w:rPr>
                <w:i/>
                <w:sz w:val="20"/>
              </w:rPr>
              <w:t xml:space="preserve"> Violence in Displaced Settings.</w:t>
            </w:r>
            <w:r w:rsidRPr="00133A3D">
              <w:rPr>
                <w:sz w:val="20"/>
              </w:rPr>
              <w:t xml:space="preserve"> </w:t>
            </w:r>
            <w:r w:rsidRPr="00005B42">
              <w:rPr>
                <w:sz w:val="20"/>
              </w:rPr>
              <w:t xml:space="preserve">RHRC Consortium/JSI Research and Training Institute, </w:t>
            </w:r>
            <w:r w:rsidRPr="00005B42">
              <w:rPr>
                <w:spacing w:val="-2"/>
                <w:sz w:val="20"/>
              </w:rPr>
              <w:t>Geneva</w:t>
            </w:r>
            <w:r w:rsidR="001F0241">
              <w:rPr>
                <w:spacing w:val="-2"/>
                <w:sz w:val="20"/>
              </w:rPr>
              <w:t>. (</w:t>
            </w:r>
            <w:r w:rsidRPr="00005B42">
              <w:rPr>
                <w:sz w:val="20"/>
              </w:rPr>
              <w:t>June</w:t>
            </w:r>
            <w:r w:rsidR="001F0241">
              <w:rPr>
                <w:sz w:val="20"/>
              </w:rPr>
              <w:t>)</w:t>
            </w:r>
            <w:r w:rsidRPr="00005B42">
              <w:rPr>
                <w:sz w:val="20"/>
              </w:rPr>
              <w:t>.</w:t>
            </w:r>
          </w:p>
        </w:tc>
      </w:tr>
      <w:tr w:rsidR="00B31242" w:rsidRPr="00CB3B07" w:rsidTr="001F0241">
        <w:trPr>
          <w:trHeight w:hRule="exact" w:val="132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lastRenderedPageBreak/>
              <w:t>KNOWN DATA LIMITATIONS:</w:t>
            </w:r>
          </w:p>
          <w:p w:rsidR="00B31242" w:rsidRPr="00CB3B07" w:rsidRDefault="00B31242" w:rsidP="00143958">
            <w:pPr>
              <w:widowControl w:val="0"/>
              <w:spacing w:before="40" w:after="40"/>
              <w:ind w:left="58"/>
              <w:rPr>
                <w:b/>
                <w:bCs/>
                <w:spacing w:val="1"/>
                <w:sz w:val="20"/>
                <w:szCs w:val="20"/>
              </w:rPr>
            </w:pPr>
            <w:r w:rsidRPr="001D13B1">
              <w:rPr>
                <w:bCs/>
                <w:spacing w:val="1"/>
                <w:sz w:val="20"/>
                <w:szCs w:val="20"/>
              </w:rPr>
              <w:t xml:space="preserve">Though this indicator may be </w:t>
            </w:r>
            <w:r w:rsidRPr="001D13B1">
              <w:rPr>
                <w:sz w:val="20"/>
                <w:szCs w:val="20"/>
              </w:rPr>
              <w:t>a proxy measure of shifts in societal attitudes towards GBV, political and social will to adjudicate cases, and the effectiveness of GBV programming</w:t>
            </w:r>
            <w:r>
              <w:rPr>
                <w:sz w:val="20"/>
                <w:szCs w:val="20"/>
              </w:rPr>
              <w:t>, additional questions or research are necessary to determine this in a definitive fashion.</w:t>
            </w:r>
          </w:p>
        </w:tc>
      </w:tr>
      <w:tr w:rsidR="00B31242" w:rsidRPr="00CB3B07" w:rsidTr="001F0241">
        <w:trPr>
          <w:trHeight w:hRule="exact" w:val="99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Cs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tc>
      </w:tr>
      <w:tr w:rsidR="00B31242" w:rsidRPr="00600C57" w:rsidTr="001F0241">
        <w:trPr>
          <w:trHeight w:hRule="exact" w:val="153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All data collection, analysis, interpretation, and reporting should be conducted confidentially and anonymously. This means that for the purposes of establishing a baseline, and conducting performance monitoring and evaluation, case management files should not include the name of GBV survivor. They should also omit any identifying information that could potentially put the survivor at risk.</w:t>
            </w:r>
          </w:p>
          <w:p w:rsidR="00B31242" w:rsidRPr="00133A3D" w:rsidRDefault="00B31242" w:rsidP="00133A3D">
            <w:pPr>
              <w:widowControl w:val="0"/>
              <w:spacing w:before="40" w:after="40"/>
              <w:ind w:right="58"/>
              <w:rPr>
                <w:rFonts w:asciiTheme="minorHAnsi" w:hAnsiTheme="minorHAnsi"/>
                <w:bCs/>
                <w:sz w:val="20"/>
                <w:szCs w:val="20"/>
              </w:rPr>
            </w:pPr>
          </w:p>
        </w:tc>
      </w:tr>
    </w:tbl>
    <w:p w:rsidR="00B31242" w:rsidRPr="00CB3B07" w:rsidRDefault="00B31242" w:rsidP="00E512CA">
      <w:pPr>
        <w:widowControl w:val="0"/>
        <w:spacing w:before="55" w:after="0" w:line="361" w:lineRule="exact"/>
        <w:ind w:hanging="360"/>
        <w:rPr>
          <w:b/>
          <w:position w:val="-1"/>
          <w:sz w:val="20"/>
          <w:szCs w:val="20"/>
        </w:rPr>
      </w:pPr>
    </w:p>
    <w:p w:rsidR="00B31242" w:rsidRPr="00CB3B07" w:rsidRDefault="00B31242" w:rsidP="00E512CA">
      <w:pPr>
        <w:rPr>
          <w:b/>
          <w:position w:val="-1"/>
          <w:sz w:val="20"/>
          <w:szCs w:val="20"/>
        </w:rPr>
      </w:pPr>
      <w:r w:rsidRPr="00CB3B07">
        <w:rPr>
          <w:b/>
          <w:position w:val="-1"/>
          <w:sz w:val="20"/>
          <w:szCs w:val="20"/>
        </w:rPr>
        <w:br w:type="page"/>
      </w:r>
    </w:p>
    <w:p w:rsidR="00B31242" w:rsidRPr="00CB3B07" w:rsidRDefault="00B31242" w:rsidP="002313D6">
      <w:pPr>
        <w:pStyle w:val="Heading3"/>
        <w:rPr>
          <w:spacing w:val="-2"/>
        </w:rPr>
      </w:pPr>
      <w:bookmarkStart w:id="324" w:name="_Toc373785665"/>
      <w:bookmarkStart w:id="325" w:name="_Toc373945305"/>
      <w:bookmarkStart w:id="326" w:name="_Toc373945743"/>
      <w:bookmarkStart w:id="327" w:name="_Toc374886524"/>
      <w:bookmarkStart w:id="328" w:name="_Toc377572393"/>
      <w:bookmarkStart w:id="329" w:name="_Toc377573253"/>
      <w:bookmarkStart w:id="330" w:name="_Toc377575011"/>
      <w:bookmarkStart w:id="331" w:name="_Toc377575427"/>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12</w:t>
      </w:r>
      <w:bookmarkEnd w:id="324"/>
      <w:bookmarkEnd w:id="325"/>
      <w:bookmarkEnd w:id="326"/>
      <w:bookmarkEnd w:id="327"/>
      <w:bookmarkEnd w:id="328"/>
      <w:bookmarkEnd w:id="329"/>
      <w:bookmarkEnd w:id="330"/>
      <w:bookmarkEnd w:id="331"/>
    </w:p>
    <w:tbl>
      <w:tblPr>
        <w:tblW w:w="9360" w:type="dxa"/>
        <w:tblLayout w:type="fixed"/>
        <w:tblCellMar>
          <w:left w:w="0" w:type="dxa"/>
          <w:right w:w="0" w:type="dxa"/>
        </w:tblCellMar>
        <w:tblLook w:val="0000"/>
      </w:tblPr>
      <w:tblGrid>
        <w:gridCol w:w="4680"/>
        <w:gridCol w:w="4680"/>
      </w:tblGrid>
      <w:tr w:rsidR="00B31242" w:rsidRPr="00AF6E85" w:rsidTr="00133A3D">
        <w:trPr>
          <w:trHeight w:hRule="exact" w:val="576"/>
          <w:tblHeader/>
        </w:trPr>
        <w:tc>
          <w:tcPr>
            <w:tcW w:w="993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jc w:val="center"/>
              <w:rPr>
                <w:caps/>
                <w:sz w:val="20"/>
                <w:szCs w:val="20"/>
              </w:rPr>
            </w:pPr>
            <w:r w:rsidRPr="00133A3D">
              <w:rPr>
                <w:rFonts w:cs="Calibri"/>
                <w:b/>
                <w:bCs/>
                <w:caps/>
                <w:color w:val="FEFFFF"/>
                <w:spacing w:val="2"/>
                <w:sz w:val="20"/>
                <w:szCs w:val="20"/>
              </w:rPr>
              <w:t>Gender equitable community-based dispute resolution mechanisms are in place</w:t>
            </w:r>
          </w:p>
        </w:tc>
      </w:tr>
      <w:tr w:rsidR="00B31242" w:rsidRPr="00600C57" w:rsidTr="001F0241">
        <w:trPr>
          <w:trHeight w:hRule="exact" w:val="2413"/>
        </w:trPr>
        <w:tc>
          <w:tcPr>
            <w:tcW w:w="9936"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This indicator measures whether gender equitable community-based dispute resolution mechanisms are in place. Gender equitable may be defined as mechanisms that </w:t>
            </w:r>
            <w:r>
              <w:rPr>
                <w:rFonts w:asciiTheme="minorHAnsi" w:hAnsiTheme="minorHAnsi"/>
                <w:bCs/>
                <w:sz w:val="20"/>
                <w:szCs w:val="20"/>
              </w:rPr>
              <w:t>(</w:t>
            </w:r>
            <w:r w:rsidRPr="00133A3D">
              <w:rPr>
                <w:rFonts w:asciiTheme="minorHAnsi" w:hAnsiTheme="minorHAnsi"/>
                <w:bCs/>
                <w:sz w:val="20"/>
                <w:szCs w:val="20"/>
              </w:rPr>
              <w:t xml:space="preserve">1) include a representative number of females on decision-making bodies who have decision-making authority; </w:t>
            </w:r>
            <w:r>
              <w:rPr>
                <w:rFonts w:asciiTheme="minorHAnsi" w:hAnsiTheme="minorHAnsi"/>
                <w:bCs/>
                <w:sz w:val="20"/>
                <w:szCs w:val="20"/>
              </w:rPr>
              <w:t>(</w:t>
            </w:r>
            <w:r w:rsidRPr="00133A3D">
              <w:rPr>
                <w:rFonts w:asciiTheme="minorHAnsi" w:hAnsiTheme="minorHAnsi"/>
                <w:bCs/>
                <w:sz w:val="20"/>
                <w:szCs w:val="20"/>
              </w:rPr>
              <w:t xml:space="preserve">2) written and/or verbal guidelines on fair and equitable treatment of men and women during the dispute resolution process; and </w:t>
            </w:r>
            <w:r>
              <w:rPr>
                <w:rFonts w:asciiTheme="minorHAnsi" w:hAnsiTheme="minorHAnsi"/>
                <w:bCs/>
                <w:sz w:val="20"/>
                <w:szCs w:val="20"/>
              </w:rPr>
              <w:t>(</w:t>
            </w:r>
            <w:r w:rsidRPr="00133A3D">
              <w:rPr>
                <w:rFonts w:asciiTheme="minorHAnsi" w:hAnsiTheme="minorHAnsi"/>
                <w:bCs/>
                <w:sz w:val="20"/>
                <w:szCs w:val="20"/>
              </w:rPr>
              <w:t xml:space="preserve">3) men and women have equal access and ability to overcome any gender-based constraints from receiving fair treatment. This indicator is important for capturing whether community-based dispute resolution mechanisms are likely to address cases of GBV in a survivor-centered manner. This indicator is measured by a </w:t>
            </w:r>
            <w:r>
              <w:rPr>
                <w:rFonts w:asciiTheme="minorHAnsi" w:hAnsiTheme="minorHAnsi"/>
                <w:bCs/>
                <w:sz w:val="20"/>
                <w:szCs w:val="20"/>
              </w:rPr>
              <w:t>“</w:t>
            </w:r>
            <w:r w:rsidRPr="00133A3D">
              <w:rPr>
                <w:rFonts w:asciiTheme="minorHAnsi" w:hAnsiTheme="minorHAnsi"/>
                <w:bCs/>
                <w:sz w:val="20"/>
                <w:szCs w:val="20"/>
              </w:rPr>
              <w:t>yes/no</w:t>
            </w:r>
            <w:r>
              <w:rPr>
                <w:rFonts w:asciiTheme="minorHAnsi" w:hAnsiTheme="minorHAnsi"/>
                <w:bCs/>
                <w:sz w:val="20"/>
                <w:szCs w:val="20"/>
              </w:rPr>
              <w:t>”</w:t>
            </w:r>
            <w:r w:rsidRPr="00133A3D">
              <w:rPr>
                <w:rFonts w:asciiTheme="minorHAnsi" w:hAnsiTheme="minorHAnsi"/>
                <w:bCs/>
                <w:sz w:val="20"/>
                <w:szCs w:val="20"/>
              </w:rPr>
              <w:t xml:space="preserve"> response (binary variable). </w:t>
            </w:r>
          </w:p>
        </w:tc>
      </w:tr>
      <w:tr w:rsidR="00B31242" w:rsidRPr="00600C57" w:rsidTr="001F0241">
        <w:trPr>
          <w:trHeight w:hRule="exact" w:val="99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Gender equitable community-based dispute resolution mechanisms are in place (binary variable)</w:t>
            </w:r>
            <w:r>
              <w:rPr>
                <w:rFonts w:asciiTheme="minorHAnsi" w:hAnsiTheme="minorHAnsi"/>
                <w:bCs/>
                <w:sz w:val="20"/>
                <w:szCs w:val="20"/>
              </w:rPr>
              <w:t>.</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Urban/rural, community, predominant ethnicity/religion in the community, and/or crisis phase</w:t>
            </w:r>
          </w:p>
        </w:tc>
      </w:tr>
      <w:tr w:rsidR="00B31242" w:rsidRPr="00600C57" w:rsidTr="001F0241">
        <w:trPr>
          <w:trHeight w:hRule="exact" w:val="81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602A0">
            <w:pPr>
              <w:widowControl w:val="0"/>
              <w:spacing w:before="40" w:after="40"/>
              <w:ind w:left="58" w:right="58"/>
              <w:rPr>
                <w:rFonts w:asciiTheme="minorHAnsi" w:hAnsiTheme="minorHAnsi"/>
                <w:bCs/>
                <w:sz w:val="20"/>
                <w:szCs w:val="20"/>
              </w:rPr>
            </w:pPr>
            <w:r>
              <w:rPr>
                <w:sz w:val="20"/>
                <w:szCs w:val="20"/>
              </w:rPr>
              <w:t xml:space="preserve">A </w:t>
            </w:r>
            <w:r w:rsidRPr="00CB3B07">
              <w:rPr>
                <w:sz w:val="20"/>
                <w:szCs w:val="20"/>
              </w:rPr>
              <w:t>“</w:t>
            </w:r>
            <w:r>
              <w:rPr>
                <w:sz w:val="20"/>
                <w:szCs w:val="20"/>
              </w:rPr>
              <w:t>y</w:t>
            </w:r>
            <w:r w:rsidRPr="00CB3B07">
              <w:rPr>
                <w:sz w:val="20"/>
                <w:szCs w:val="20"/>
              </w:rPr>
              <w:t xml:space="preserve">es” </w:t>
            </w:r>
            <w:r>
              <w:rPr>
                <w:sz w:val="20"/>
                <w:szCs w:val="20"/>
              </w:rPr>
              <w:t xml:space="preserve">response </w:t>
            </w:r>
            <w:r w:rsidRPr="00CB3B07">
              <w:rPr>
                <w:sz w:val="20"/>
                <w:szCs w:val="20"/>
              </w:rPr>
              <w:t xml:space="preserve">represents a positive </w:t>
            </w:r>
            <w:r>
              <w:rPr>
                <w:sz w:val="20"/>
                <w:szCs w:val="20"/>
              </w:rPr>
              <w:t>change</w:t>
            </w:r>
          </w:p>
        </w:tc>
      </w:tr>
      <w:tr w:rsidR="00B31242" w:rsidRPr="00600C57" w:rsidTr="001F0241">
        <w:trPr>
          <w:trHeight w:hRule="exact" w:val="712"/>
        </w:trPr>
        <w:tc>
          <w:tcPr>
            <w:tcW w:w="9936"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Project reports, key stakeholder interviews, on-site observation, and focus groups.</w:t>
            </w:r>
          </w:p>
        </w:tc>
      </w:tr>
      <w:tr w:rsidR="00B31242" w:rsidRPr="00CB3B07" w:rsidTr="001F0241">
        <w:trPr>
          <w:trHeight w:hRule="exact" w:val="4141"/>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Default="00B31242" w:rsidP="00133A3D">
            <w:pPr>
              <w:widowControl w:val="0"/>
              <w:spacing w:before="40" w:after="40"/>
              <w:ind w:left="58" w:right="58"/>
              <w:rPr>
                <w:rFonts w:cs="Gill Sans"/>
                <w:b/>
                <w:bCs/>
                <w:iCs/>
                <w:caps/>
                <w:color w:val="336799" w:themeColor="background2"/>
                <w:sz w:val="20"/>
                <w:szCs w:val="20"/>
              </w:rPr>
            </w:pPr>
            <w:r w:rsidRPr="00133A3D">
              <w:rPr>
                <w:rFonts w:asciiTheme="minorHAnsi" w:hAnsiTheme="minorHAnsi"/>
                <w:b/>
                <w:bCs/>
                <w:sz w:val="20"/>
                <w:szCs w:val="20"/>
              </w:rPr>
              <w:t>MEASUREMENT NOTES:</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F6E85">
              <w:rPr>
                <w:b/>
                <w:sz w:val="20"/>
              </w:rPr>
              <w:t xml:space="preserve">LEVEL </w:t>
            </w:r>
            <w:r>
              <w:rPr>
                <w:b/>
                <w:sz w:val="20"/>
              </w:rPr>
              <w:t>OF</w:t>
            </w:r>
            <w:r w:rsidRPr="00AF6E85">
              <w:rPr>
                <w:b/>
                <w:sz w:val="20"/>
              </w:rPr>
              <w:t xml:space="preserve"> COLLECTION</w:t>
            </w:r>
            <w:r>
              <w:rPr>
                <w:sz w:val="20"/>
              </w:rPr>
              <w:t xml:space="preserve">: </w:t>
            </w:r>
            <w:r w:rsidRPr="00243164">
              <w:rPr>
                <w:sz w:val="20"/>
              </w:rPr>
              <w:t xml:space="preserve">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F6E85">
              <w:rPr>
                <w:b/>
                <w:sz w:val="20"/>
              </w:rPr>
              <w:t>WHO COLLECTS DATA FOR THIS INDICATOR</w:t>
            </w:r>
            <w:r>
              <w:rPr>
                <w:sz w:val="20"/>
              </w:rPr>
              <w:t>:</w:t>
            </w:r>
            <w:r w:rsidRPr="00243164">
              <w:rPr>
                <w:sz w:val="20"/>
              </w:rPr>
              <w:t xml:space="preserve"> Project M&amp;E or technical staff, </w:t>
            </w:r>
            <w:r>
              <w:rPr>
                <w:sz w:val="20"/>
              </w:rPr>
              <w:t xml:space="preserve">and </w:t>
            </w:r>
            <w:r w:rsidRPr="00243164">
              <w:rPr>
                <w:sz w:val="20"/>
              </w:rPr>
              <w:t xml:space="preserve">community leaders or organizations. </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F6E85">
              <w:rPr>
                <w:b/>
                <w:sz w:val="20"/>
              </w:rPr>
              <w:t>HOW SHOULD IT BE COLLECTED</w:t>
            </w:r>
            <w:r>
              <w:rPr>
                <w:sz w:val="20"/>
              </w:rPr>
              <w:t>:</w:t>
            </w:r>
            <w:r w:rsidRPr="00133A3D">
              <w:rPr>
                <w:sz w:val="20"/>
              </w:rPr>
              <w:t xml:space="preserve"> </w:t>
            </w:r>
            <w:r w:rsidRPr="00243164">
              <w:rPr>
                <w:sz w:val="20"/>
              </w:rPr>
              <w:t>Through key stakeholder interviews, on-site observation, and focus groups (if key stakeholder interviews and on-site observation are not sufficient). It is very important to measure this indicator during a crisis, where humanitarian actors tend to support community dispute resolutions mechanisms that are not gender equitable.</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F6E85">
              <w:rPr>
                <w:b/>
                <w:sz w:val="20"/>
              </w:rPr>
              <w:t>FREQUENCY OF COLLECTION</w:t>
            </w:r>
            <w:r>
              <w:rPr>
                <w:sz w:val="20"/>
              </w:rPr>
              <w:t xml:space="preserve">: </w:t>
            </w:r>
            <w:r w:rsidRPr="00133A3D">
              <w:rPr>
                <w:sz w:val="20"/>
              </w:rPr>
              <w:t>D</w:t>
            </w:r>
            <w:r w:rsidRPr="00AF6E85">
              <w:rPr>
                <w:sz w:val="20"/>
              </w:rPr>
              <w:t>a</w:t>
            </w:r>
            <w:r w:rsidRPr="00243164">
              <w:rPr>
                <w:sz w:val="20"/>
              </w:rPr>
              <w:t>ta should be collected at intake (baseline) and ideally every six months thereafter. At a minimum, these data should be collected at baseline, midterm</w:t>
            </w:r>
            <w:r>
              <w:rPr>
                <w:sz w:val="20"/>
              </w:rPr>
              <w:t>,</w:t>
            </w:r>
            <w:r w:rsidRPr="00243164">
              <w:rPr>
                <w:sz w:val="20"/>
              </w:rPr>
              <w:t xml:space="preserve"> and endline.</w:t>
            </w:r>
          </w:p>
          <w:p w:rsidR="00B31242" w:rsidRPr="00243164" w:rsidRDefault="00B31242" w:rsidP="00BC7934">
            <w:pPr>
              <w:pStyle w:val="ListParagraph"/>
              <w:ind w:right="144" w:hanging="242"/>
              <w:rPr>
                <w:rFonts w:cs="Gill Sans"/>
                <w:b/>
                <w:iCs/>
                <w:caps/>
                <w:color w:val="336799" w:themeColor="background2"/>
                <w:sz w:val="20"/>
                <w:szCs w:val="20"/>
              </w:rPr>
            </w:pPr>
            <w:r w:rsidRPr="00AF6E85">
              <w:rPr>
                <w:b/>
                <w:sz w:val="20"/>
              </w:rPr>
              <w:t>SOURCE OF INDICATOR</w:t>
            </w:r>
            <w:r>
              <w:rPr>
                <w:sz w:val="20"/>
              </w:rPr>
              <w:t xml:space="preserve">: </w:t>
            </w:r>
            <w:r w:rsidRPr="00005B42">
              <w:rPr>
                <w:sz w:val="20"/>
              </w:rPr>
              <w:t xml:space="preserve">CARE. 2011. </w:t>
            </w:r>
            <w:r w:rsidRPr="00005B42">
              <w:rPr>
                <w:i/>
                <w:sz w:val="20"/>
              </w:rPr>
              <w:t>An Assessment of Gender-Based Violence in Emergencies in Southern Benin</w:t>
            </w:r>
            <w:r w:rsidRPr="00005B42">
              <w:rPr>
                <w:sz w:val="20"/>
              </w:rPr>
              <w:t>. Emergency</w:t>
            </w:r>
            <w:r w:rsidR="001F0241">
              <w:rPr>
                <w:sz w:val="20"/>
              </w:rPr>
              <w:t xml:space="preserve"> Program. (March). CARE Benin.</w:t>
            </w:r>
            <w:r w:rsidRPr="00005B42">
              <w:rPr>
                <w:sz w:val="20"/>
              </w:rPr>
              <w:t xml:space="preserve"> </w:t>
            </w:r>
          </w:p>
          <w:p w:rsidR="00B31242" w:rsidRPr="00CB3B07" w:rsidRDefault="00B31242" w:rsidP="00143958">
            <w:pPr>
              <w:pStyle w:val="NoSpacing"/>
              <w:spacing w:before="40" w:after="40"/>
              <w:rPr>
                <w:rFonts w:ascii="Gill Sans MT" w:hAnsi="Gill Sans MT" w:cs="Arial"/>
                <w:sz w:val="20"/>
                <w:szCs w:val="20"/>
              </w:rPr>
            </w:pPr>
          </w:p>
          <w:p w:rsidR="00B31242" w:rsidRPr="00CB3B07" w:rsidRDefault="00B31242" w:rsidP="00143958">
            <w:pPr>
              <w:pStyle w:val="NoSpacing"/>
              <w:spacing w:before="40" w:after="40"/>
              <w:ind w:left="720"/>
              <w:rPr>
                <w:rFonts w:ascii="Gill Sans MT" w:hAnsi="Gill Sans MT" w:cs="Arial"/>
                <w:sz w:val="20"/>
                <w:szCs w:val="20"/>
              </w:rPr>
            </w:pPr>
          </w:p>
        </w:tc>
      </w:tr>
      <w:tr w:rsidR="00B31242" w:rsidRPr="00CB3B07" w:rsidTr="001F0241">
        <w:trPr>
          <w:trHeight w:hRule="exact" w:val="721"/>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195D10" w:rsidRDefault="00B31242" w:rsidP="00143958">
            <w:pPr>
              <w:widowControl w:val="0"/>
              <w:spacing w:before="40" w:after="40"/>
              <w:ind w:left="58"/>
              <w:rPr>
                <w:bCs/>
                <w:spacing w:val="1"/>
                <w:sz w:val="20"/>
                <w:szCs w:val="20"/>
              </w:rPr>
            </w:pPr>
            <w:r w:rsidRPr="00195D10">
              <w:rPr>
                <w:bCs/>
                <w:spacing w:val="1"/>
                <w:sz w:val="20"/>
                <w:szCs w:val="20"/>
              </w:rPr>
              <w:t>This indicator cannot measure the outcome of using gender-equitable community-based response mechanisms.</w:t>
            </w:r>
          </w:p>
        </w:tc>
      </w:tr>
      <w:tr w:rsidR="00B31242" w:rsidRPr="00CB3B07" w:rsidTr="001F0241">
        <w:trPr>
          <w:trHeight w:hRule="exact" w:val="982"/>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b/>
                <w:bCs/>
                <w:spacing w:val="1"/>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 w:val="20"/>
                <w:szCs w:val="20"/>
              </w:rPr>
            </w:pPr>
            <w:r w:rsidRPr="00243164">
              <w:rPr>
                <w:sz w:val="20"/>
              </w:rPr>
              <w:t>Number of laws, policies, or procedures drafted, proposed, or adopted with USG assistance, designed to improve prevention of/response to sexual and GBV at the national, regional, or local</w:t>
            </w:r>
            <w:r>
              <w:rPr>
                <w:sz w:val="20"/>
              </w:rPr>
              <w:t xml:space="preserve"> </w:t>
            </w:r>
            <w:r w:rsidRPr="00243164">
              <w:rPr>
                <w:sz w:val="20"/>
              </w:rPr>
              <w:t>level.</w:t>
            </w:r>
          </w:p>
        </w:tc>
      </w:tr>
      <w:tr w:rsidR="00B31242" w:rsidRPr="00600C57" w:rsidTr="00133A3D">
        <w:trPr>
          <w:trHeight w:hRule="exact" w:val="667"/>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E512CA">
      <w:pPr>
        <w:widowControl w:val="0"/>
        <w:spacing w:before="2" w:after="0" w:line="260" w:lineRule="exact"/>
        <w:rPr>
          <w:sz w:val="20"/>
          <w:szCs w:val="20"/>
        </w:rPr>
      </w:pPr>
    </w:p>
    <w:p w:rsidR="00B31242" w:rsidRPr="00CB3B07" w:rsidRDefault="00B31242" w:rsidP="002313D6">
      <w:pPr>
        <w:pStyle w:val="Heading3"/>
      </w:pPr>
      <w:r w:rsidRPr="00CB3B07">
        <w:br w:type="page"/>
      </w:r>
      <w:bookmarkStart w:id="332" w:name="_Toc373785666"/>
      <w:bookmarkStart w:id="333" w:name="_Toc373945306"/>
      <w:bookmarkStart w:id="334" w:name="_Toc373945744"/>
      <w:bookmarkStart w:id="335" w:name="_Toc374886525"/>
      <w:bookmarkStart w:id="336" w:name="_Toc377572394"/>
      <w:bookmarkStart w:id="337" w:name="_Toc377573254"/>
      <w:bookmarkStart w:id="338" w:name="_Toc377575012"/>
      <w:bookmarkStart w:id="339" w:name="_Toc377575428"/>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13</w:t>
      </w:r>
      <w:bookmarkEnd w:id="332"/>
      <w:bookmarkEnd w:id="333"/>
      <w:bookmarkEnd w:id="334"/>
      <w:bookmarkEnd w:id="335"/>
      <w:bookmarkEnd w:id="336"/>
      <w:bookmarkEnd w:id="337"/>
      <w:bookmarkEnd w:id="338"/>
      <w:bookmarkEnd w:id="339"/>
    </w:p>
    <w:tbl>
      <w:tblPr>
        <w:tblW w:w="9360" w:type="dxa"/>
        <w:tblLayout w:type="fixed"/>
        <w:tblCellMar>
          <w:left w:w="0" w:type="dxa"/>
          <w:right w:w="0" w:type="dxa"/>
        </w:tblCellMar>
        <w:tblLook w:val="0000"/>
      </w:tblPr>
      <w:tblGrid>
        <w:gridCol w:w="4348"/>
        <w:gridCol w:w="5012"/>
      </w:tblGrid>
      <w:tr w:rsidR="00B31242" w:rsidRPr="00AF6E85"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requests to send police, peacekeeper</w:t>
            </w:r>
            <w:r>
              <w:rPr>
                <w:rFonts w:cs="Calibri"/>
                <w:b/>
                <w:bCs/>
                <w:caps/>
                <w:color w:val="FEFFFF"/>
                <w:spacing w:val="2"/>
                <w:sz w:val="20"/>
                <w:szCs w:val="20"/>
              </w:rPr>
              <w:t>s</w:t>
            </w:r>
            <w:r w:rsidRPr="00133A3D">
              <w:rPr>
                <w:rFonts w:cs="Calibri"/>
                <w:b/>
                <w:bCs/>
                <w:caps/>
                <w:color w:val="FEFFFF"/>
                <w:spacing w:val="2"/>
                <w:sz w:val="20"/>
                <w:szCs w:val="20"/>
              </w:rPr>
              <w:t>, or military escorts to insecure areas responded to effectively and in a timely manner</w:t>
            </w:r>
          </w:p>
        </w:tc>
      </w:tr>
      <w:tr w:rsidR="00B31242" w:rsidRPr="00600C57" w:rsidTr="001F0241">
        <w:trPr>
          <w:trHeight w:hRule="exact" w:val="4321"/>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w:t>
            </w:r>
            <w:r>
              <w:rPr>
                <w:rFonts w:asciiTheme="minorHAnsi" w:hAnsiTheme="minorHAnsi"/>
                <w:bCs/>
                <w:sz w:val="20"/>
                <w:szCs w:val="20"/>
              </w:rPr>
              <w:t>is</w:t>
            </w:r>
            <w:r w:rsidRPr="00133A3D">
              <w:rPr>
                <w:rFonts w:asciiTheme="minorHAnsi" w:hAnsiTheme="minorHAnsi"/>
                <w:bCs/>
                <w:sz w:val="20"/>
                <w:szCs w:val="20"/>
              </w:rPr>
              <w:t xml:space="preserve"> indicator measures whether police, peacekeepers, or military personnel</w:t>
            </w:r>
            <w:r>
              <w:rPr>
                <w:rFonts w:asciiTheme="minorHAnsi" w:hAnsiTheme="minorHAnsi"/>
                <w:bCs/>
                <w:sz w:val="20"/>
                <w:szCs w:val="20"/>
              </w:rPr>
              <w:t>,</w:t>
            </w:r>
            <w:r w:rsidRPr="00133A3D">
              <w:rPr>
                <w:rFonts w:asciiTheme="minorHAnsi" w:hAnsiTheme="minorHAnsi"/>
                <w:bCs/>
                <w:sz w:val="20"/>
                <w:szCs w:val="20"/>
              </w:rPr>
              <w:t xml:space="preserve"> send escorts (e.g., individual(s) responsible for preventing and protecting vulnerable at-risk populations) in an effective and timely manner to specific (insecure) areas upon the request of women/girls and men</w:t>
            </w:r>
            <w:r>
              <w:rPr>
                <w:rFonts w:asciiTheme="minorHAnsi" w:hAnsiTheme="minorHAnsi"/>
                <w:bCs/>
                <w:sz w:val="20"/>
                <w:szCs w:val="20"/>
              </w:rPr>
              <w:t>/</w:t>
            </w:r>
            <w:r w:rsidRPr="00133A3D">
              <w:rPr>
                <w:rFonts w:asciiTheme="minorHAnsi" w:hAnsiTheme="minorHAnsi"/>
                <w:bCs/>
                <w:sz w:val="20"/>
                <w:szCs w:val="20"/>
              </w:rPr>
              <w:t xml:space="preserve">boys. Sending escorts to insecure areas is </w:t>
            </w:r>
            <w:r>
              <w:rPr>
                <w:rFonts w:asciiTheme="minorHAnsi" w:hAnsiTheme="minorHAnsi"/>
                <w:bCs/>
                <w:sz w:val="20"/>
                <w:szCs w:val="20"/>
              </w:rPr>
              <w:t>a</w:t>
            </w:r>
            <w:r w:rsidRPr="00133A3D">
              <w:rPr>
                <w:rFonts w:asciiTheme="minorHAnsi" w:hAnsiTheme="minorHAnsi"/>
                <w:bCs/>
                <w:sz w:val="20"/>
                <w:szCs w:val="20"/>
              </w:rPr>
              <w:t xml:space="preserve"> potential measure to prevent GBV in regions where the police, peacekeepers, and military personnel themselves are not likely to be perpetrators. It is a proxy indicator for measuring how responsive police are to requests for escort</w:t>
            </w:r>
            <w:r>
              <w:rPr>
                <w:rFonts w:asciiTheme="minorHAnsi" w:hAnsiTheme="minorHAnsi"/>
                <w:bCs/>
                <w:sz w:val="20"/>
                <w:szCs w:val="20"/>
              </w:rPr>
              <w:t>s</w:t>
            </w:r>
            <w:r w:rsidRPr="00133A3D">
              <w:rPr>
                <w:rFonts w:asciiTheme="minorHAnsi" w:hAnsiTheme="minorHAnsi"/>
                <w:bCs/>
                <w:sz w:val="20"/>
                <w:szCs w:val="20"/>
              </w:rPr>
              <w:t xml:space="preserve"> and their underlying awareness and personal beliefs/values with respect to the importance and need to protect individuals from GBV. The numerator of this indicator is the total number of requests for police escorts responded to in an effective and timely fashion. Effective may be defined as the presence of an appropriate number of escorts placed in an area at times identified to be most dangerous (which could include 24/7) and act as a deterrent to violence and in the interest of the at-risk population. The definition of a </w:t>
            </w:r>
            <w:r>
              <w:rPr>
                <w:rFonts w:asciiTheme="minorHAnsi" w:hAnsiTheme="minorHAnsi"/>
                <w:bCs/>
                <w:sz w:val="20"/>
                <w:szCs w:val="20"/>
              </w:rPr>
              <w:t>“</w:t>
            </w:r>
            <w:r w:rsidRPr="00133A3D">
              <w:rPr>
                <w:rFonts w:asciiTheme="minorHAnsi" w:hAnsiTheme="minorHAnsi"/>
                <w:bCs/>
                <w:sz w:val="20"/>
                <w:szCs w:val="20"/>
              </w:rPr>
              <w:t>timely fashion</w:t>
            </w:r>
            <w:r>
              <w:rPr>
                <w:rFonts w:asciiTheme="minorHAnsi" w:hAnsiTheme="minorHAnsi"/>
                <w:bCs/>
                <w:sz w:val="20"/>
                <w:szCs w:val="20"/>
              </w:rPr>
              <w:t>”</w:t>
            </w:r>
            <w:r w:rsidRPr="00133A3D">
              <w:rPr>
                <w:rFonts w:asciiTheme="minorHAnsi" w:hAnsiTheme="minorHAnsi"/>
                <w:bCs/>
                <w:sz w:val="20"/>
                <w:szCs w:val="20"/>
              </w:rPr>
              <w:t xml:space="preserve"> may vary depending on the context. In </w:t>
            </w:r>
            <w:r>
              <w:rPr>
                <w:rFonts w:asciiTheme="minorHAnsi" w:hAnsiTheme="minorHAnsi"/>
                <w:bCs/>
                <w:sz w:val="20"/>
                <w:szCs w:val="20"/>
              </w:rPr>
              <w:t xml:space="preserve">an </w:t>
            </w:r>
            <w:r w:rsidRPr="00133A3D">
              <w:rPr>
                <w:rFonts w:asciiTheme="minorHAnsi" w:hAnsiTheme="minorHAnsi"/>
                <w:bCs/>
                <w:sz w:val="20"/>
                <w:szCs w:val="20"/>
              </w:rPr>
              <w:t>acute emergency, it is expected that</w:t>
            </w:r>
            <w:r>
              <w:rPr>
                <w:rFonts w:asciiTheme="minorHAnsi" w:hAnsiTheme="minorHAnsi"/>
                <w:bCs/>
                <w:sz w:val="20"/>
                <w:szCs w:val="20"/>
              </w:rPr>
              <w:t xml:space="preserve"> requests be responded to almost</w:t>
            </w:r>
            <w:r w:rsidRPr="00133A3D">
              <w:rPr>
                <w:rFonts w:asciiTheme="minorHAnsi" w:hAnsiTheme="minorHAnsi"/>
                <w:bCs/>
                <w:sz w:val="20"/>
                <w:szCs w:val="20"/>
              </w:rPr>
              <w:t xml:space="preserve"> immediately </w:t>
            </w:r>
            <w:r>
              <w:rPr>
                <w:rFonts w:asciiTheme="minorHAnsi" w:hAnsiTheme="minorHAnsi"/>
                <w:bCs/>
                <w:sz w:val="20"/>
                <w:szCs w:val="20"/>
              </w:rPr>
              <w:t>(</w:t>
            </w:r>
            <w:r w:rsidRPr="00133A3D">
              <w:rPr>
                <w:rFonts w:asciiTheme="minorHAnsi" w:hAnsiTheme="minorHAnsi"/>
                <w:bCs/>
                <w:sz w:val="20"/>
                <w:szCs w:val="20"/>
              </w:rPr>
              <w:t>within an hour</w:t>
            </w:r>
            <w:r>
              <w:rPr>
                <w:rFonts w:asciiTheme="minorHAnsi" w:hAnsiTheme="minorHAnsi"/>
                <w:bCs/>
                <w:sz w:val="20"/>
                <w:szCs w:val="20"/>
              </w:rPr>
              <w:t>)</w:t>
            </w:r>
            <w:r w:rsidRPr="00133A3D">
              <w:rPr>
                <w:rFonts w:asciiTheme="minorHAnsi" w:hAnsiTheme="minorHAnsi"/>
                <w:bCs/>
                <w:sz w:val="20"/>
                <w:szCs w:val="20"/>
              </w:rPr>
              <w:t>, whereas in a development or stable context, it may be acceptable to take 1</w:t>
            </w:r>
            <w:r>
              <w:rPr>
                <w:rFonts w:asciiTheme="minorHAnsi" w:hAnsiTheme="minorHAnsi"/>
                <w:bCs/>
                <w:sz w:val="20"/>
                <w:szCs w:val="20"/>
              </w:rPr>
              <w:t>–</w:t>
            </w:r>
            <w:r w:rsidRPr="00133A3D">
              <w:rPr>
                <w:rFonts w:asciiTheme="minorHAnsi" w:hAnsiTheme="minorHAnsi"/>
                <w:bCs/>
                <w:sz w:val="20"/>
                <w:szCs w:val="20"/>
              </w:rPr>
              <w:t xml:space="preserve">2 days to allow a unit to mobilize and establish a presence in the specified area. The denominator is the total number of requests </w:t>
            </w:r>
            <w:r>
              <w:rPr>
                <w:rFonts w:asciiTheme="minorHAnsi" w:hAnsiTheme="minorHAnsi"/>
                <w:bCs/>
                <w:sz w:val="20"/>
                <w:szCs w:val="20"/>
              </w:rPr>
              <w:t>for</w:t>
            </w:r>
            <w:r w:rsidRPr="00133A3D">
              <w:rPr>
                <w:rFonts w:asciiTheme="minorHAnsi" w:hAnsiTheme="minorHAnsi"/>
                <w:bCs/>
                <w:sz w:val="20"/>
                <w:szCs w:val="20"/>
              </w:rPr>
              <w:t xml:space="preserve"> send</w:t>
            </w:r>
            <w:r>
              <w:rPr>
                <w:rFonts w:asciiTheme="minorHAnsi" w:hAnsiTheme="minorHAnsi"/>
                <w:bCs/>
                <w:sz w:val="20"/>
                <w:szCs w:val="20"/>
              </w:rPr>
              <w:t xml:space="preserve">ing </w:t>
            </w:r>
            <w:r w:rsidRPr="00133A3D">
              <w:rPr>
                <w:rFonts w:asciiTheme="minorHAnsi" w:hAnsiTheme="minorHAnsi"/>
                <w:bCs/>
                <w:sz w:val="20"/>
                <w:szCs w:val="20"/>
              </w:rPr>
              <w:t xml:space="preserve">police escorts to a specific (insecure) area. </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261"/>
        </w:trPr>
        <w:tc>
          <w:tcPr>
            <w:tcW w:w="434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w:t>
            </w:r>
            <w:r>
              <w:rPr>
                <w:rFonts w:asciiTheme="minorHAnsi" w:hAnsiTheme="minorHAnsi"/>
                <w:b/>
                <w:bCs/>
                <w:sz w:val="20"/>
                <w:szCs w:val="20"/>
              </w:rPr>
              <w:t xml:space="preserve"> OF MEASURE</w:t>
            </w:r>
            <w:r w:rsidRPr="00133A3D">
              <w:rPr>
                <w:rFonts w:asciiTheme="minorHAnsi" w:hAnsiTheme="minorHAnsi"/>
                <w:b/>
                <w:bCs/>
                <w:sz w:val="20"/>
                <w:szCs w:val="20"/>
              </w:rPr>
              <w: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Percentage of requests </w:t>
            </w:r>
            <w:r>
              <w:rPr>
                <w:rFonts w:asciiTheme="minorHAnsi" w:hAnsiTheme="minorHAnsi"/>
                <w:bCs/>
                <w:sz w:val="20"/>
                <w:szCs w:val="20"/>
              </w:rPr>
              <w:t>for</w:t>
            </w:r>
            <w:r w:rsidRPr="00133A3D">
              <w:rPr>
                <w:rFonts w:asciiTheme="minorHAnsi" w:hAnsiTheme="minorHAnsi"/>
                <w:bCs/>
                <w:sz w:val="20"/>
                <w:szCs w:val="20"/>
              </w:rPr>
              <w:t xml:space="preserve"> police/peacekeeper/</w:t>
            </w:r>
            <w:r>
              <w:rPr>
                <w:rFonts w:asciiTheme="minorHAnsi" w:hAnsiTheme="minorHAnsi"/>
                <w:bCs/>
                <w:sz w:val="20"/>
                <w:szCs w:val="20"/>
              </w:rPr>
              <w:t xml:space="preserve"> </w:t>
            </w:r>
            <w:r w:rsidRPr="00133A3D">
              <w:rPr>
                <w:rFonts w:asciiTheme="minorHAnsi" w:hAnsiTheme="minorHAnsi"/>
                <w:bCs/>
                <w:sz w:val="20"/>
                <w:szCs w:val="20"/>
              </w:rPr>
              <w:t>military escorts to insecure areas that are responded to effectively and in a timely manner</w:t>
            </w:r>
            <w:r>
              <w:rPr>
                <w:rFonts w:asciiTheme="minorHAnsi" w:hAnsiTheme="minorHAnsi"/>
                <w:bCs/>
                <w:sz w:val="20"/>
                <w:szCs w:val="20"/>
              </w:rPr>
              <w:t>.</w:t>
            </w:r>
          </w:p>
        </w:tc>
        <w:tc>
          <w:tcPr>
            <w:tcW w:w="501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Region/area of request, rural/urban, police station responding, time of day of request, crisis phase, and/or type of GBV reported</w:t>
            </w:r>
          </w:p>
        </w:tc>
      </w:tr>
      <w:tr w:rsidR="00B31242" w:rsidRPr="00600C57" w:rsidTr="001F0241">
        <w:trPr>
          <w:trHeight w:hRule="exact" w:val="811"/>
        </w:trPr>
        <w:tc>
          <w:tcPr>
            <w:tcW w:w="434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01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An increase in the percentage represents a positive change</w:t>
            </w:r>
            <w:r>
              <w:rPr>
                <w:sz w:val="20"/>
                <w:szCs w:val="20"/>
              </w:rPr>
              <w:t>.</w:t>
            </w:r>
            <w:r w:rsidRPr="00CB3B07" w:rsidDel="0013055C">
              <w:rPr>
                <w:sz w:val="20"/>
                <w:szCs w:val="20"/>
              </w:rPr>
              <w:t xml:space="preserve"> </w:t>
            </w:r>
          </w:p>
        </w:tc>
      </w:tr>
      <w:tr w:rsidR="00B31242" w:rsidRPr="00600C57" w:rsidTr="001F0241">
        <w:trPr>
          <w:trHeight w:hRule="exact" w:val="1342"/>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Interviews with community leaders who are aware of requests</w:t>
            </w:r>
            <w:r>
              <w:rPr>
                <w:rFonts w:asciiTheme="minorHAnsi" w:hAnsiTheme="minorHAnsi"/>
                <w:bCs/>
                <w:sz w:val="20"/>
                <w:szCs w:val="20"/>
              </w:rPr>
              <w:t xml:space="preserve"> and </w:t>
            </w:r>
            <w:r w:rsidRPr="00133A3D">
              <w:rPr>
                <w:rFonts w:asciiTheme="minorHAnsi" w:hAnsiTheme="minorHAnsi"/>
                <w:bCs/>
                <w:sz w:val="20"/>
                <w:szCs w:val="20"/>
              </w:rPr>
              <w:t>review of police/military/peacekeeper logbooks and reports. A secondary data source may include NGOs on the ground that may have assisted in making a request for additional security.</w:t>
            </w:r>
          </w:p>
        </w:tc>
      </w:tr>
      <w:tr w:rsidR="00B31242" w:rsidRPr="00CB3B07" w:rsidTr="001F0241">
        <w:trPr>
          <w:trHeight w:hRule="exact" w:val="456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lastRenderedPageBreak/>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FB4F20">
              <w:rPr>
                <w:b/>
                <w:sz w:val="20"/>
              </w:rPr>
              <w:t xml:space="preserve">LEVEL </w:t>
            </w:r>
            <w:r>
              <w:rPr>
                <w:b/>
                <w:sz w:val="20"/>
              </w:rPr>
              <w:t>OF</w:t>
            </w:r>
            <w:r w:rsidRPr="00FB4F20">
              <w:rPr>
                <w:b/>
                <w:sz w:val="20"/>
              </w:rPr>
              <w:t xml:space="preserve"> COLLECTION</w:t>
            </w:r>
            <w:r>
              <w:rPr>
                <w:sz w:val="20"/>
              </w:rPr>
              <w:t>:</w:t>
            </w:r>
            <w:r w:rsidRPr="00243164">
              <w:rPr>
                <w:sz w:val="20"/>
              </w:rPr>
              <w:t xml:space="preserve"> 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FB4F20">
              <w:rPr>
                <w:b/>
                <w:sz w:val="20"/>
              </w:rPr>
              <w:t>WHO COLLECTS DATA FOR THIS INDICATOR</w:t>
            </w:r>
            <w:r>
              <w:rPr>
                <w:sz w:val="20"/>
              </w:rPr>
              <w:t xml:space="preserve">: </w:t>
            </w:r>
            <w:r w:rsidRPr="00243164">
              <w:rPr>
                <w:sz w:val="20"/>
              </w:rPr>
              <w:t>Police</w:t>
            </w:r>
            <w:r>
              <w:rPr>
                <w:sz w:val="20"/>
              </w:rPr>
              <w:t xml:space="preserve"> or </w:t>
            </w:r>
            <w:r w:rsidRPr="00243164">
              <w:rPr>
                <w:sz w:val="20"/>
              </w:rPr>
              <w:t>protection staff of organizations undertaking protection monitoring.</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FB4F20">
              <w:rPr>
                <w:b/>
                <w:sz w:val="20"/>
              </w:rPr>
              <w:t>HOW SHOULD IT BE COLLECTED</w:t>
            </w:r>
            <w:r>
              <w:rPr>
                <w:b/>
                <w:sz w:val="20"/>
              </w:rPr>
              <w:t>:</w:t>
            </w:r>
            <w:r w:rsidRPr="00243164">
              <w:rPr>
                <w:sz w:val="20"/>
              </w:rPr>
              <w:t xml:space="preserve"> Trained and skilled enumerators should conduct interviews with community leaders using a structured interview format. A review of police/peacekeeper/military personnel call logs and reports, protection monitoring</w:t>
            </w:r>
            <w:r>
              <w:rPr>
                <w:sz w:val="20"/>
              </w:rPr>
              <w:t>,</w:t>
            </w:r>
            <w:r w:rsidRPr="00243164">
              <w:rPr>
                <w:sz w:val="20"/>
              </w:rPr>
              <w:t xml:space="preserve"> and focus groups may be conducted to contextualize and verify reports from community leaders. As a secondary data source, enumerators may also conduct structured key stakeholder interviews with NGOs involved in placing requests or with knowledge of the security situation. During a crisis, it may also be possible to measure this indicator by inserting questions into other data collection efforts such as the IASC</w:t>
            </w:r>
            <w:r>
              <w:rPr>
                <w:sz w:val="20"/>
              </w:rPr>
              <w:t>’s</w:t>
            </w:r>
            <w:r w:rsidRPr="00243164">
              <w:rPr>
                <w:sz w:val="20"/>
              </w:rPr>
              <w:t xml:space="preserve"> </w:t>
            </w:r>
            <w:r w:rsidRPr="00133A3D">
              <w:rPr>
                <w:i/>
                <w:sz w:val="20"/>
              </w:rPr>
              <w:t>Multi-Cluster/Sector Rapid Assessment</w:t>
            </w:r>
            <w:r w:rsidRPr="00243164">
              <w:rPr>
                <w:sz w:val="20"/>
              </w:rPr>
              <w:t xml:space="preserve">, usually undertaken under the leadership of the </w:t>
            </w:r>
            <w:r>
              <w:rPr>
                <w:sz w:val="20"/>
              </w:rPr>
              <w:t>UN</w:t>
            </w:r>
            <w:r w:rsidRPr="00243164">
              <w:rPr>
                <w:sz w:val="20"/>
              </w:rPr>
              <w:t xml:space="preserve"> Office for the Coordinatio</w:t>
            </w:r>
            <w:r w:rsidR="001F0241">
              <w:rPr>
                <w:sz w:val="20"/>
              </w:rPr>
              <w:t>n of Humanitarian Affairs</w:t>
            </w:r>
            <w:r w:rsidRPr="00243164">
              <w:rPr>
                <w:sz w:val="20"/>
              </w:rPr>
              <w:t>. It is necessary to undertake focus groups to determine the level of community trust in the police before undertaking quantitative data collection on this indicator</w:t>
            </w:r>
            <w:r>
              <w:rPr>
                <w:sz w:val="20"/>
              </w:rPr>
              <w:t>.</w:t>
            </w:r>
          </w:p>
          <w:p w:rsidR="00B31242" w:rsidRPr="00133A3D" w:rsidRDefault="00B31242" w:rsidP="00BC7934">
            <w:pPr>
              <w:pStyle w:val="ListParagraph"/>
              <w:ind w:right="144" w:hanging="242"/>
              <w:rPr>
                <w:sz w:val="20"/>
                <w:szCs w:val="20"/>
              </w:rPr>
            </w:pPr>
            <w:r w:rsidRPr="00FB4F20">
              <w:rPr>
                <w:b/>
                <w:sz w:val="20"/>
              </w:rPr>
              <w:t>FREQUENCY OF COLLECTION</w:t>
            </w:r>
            <w:r>
              <w:rPr>
                <w:sz w:val="20"/>
              </w:rPr>
              <w:t xml:space="preserve">: </w:t>
            </w:r>
            <w:r w:rsidRPr="00133A3D">
              <w:rPr>
                <w:sz w:val="20"/>
              </w:rPr>
              <w:t>D</w:t>
            </w:r>
            <w:r w:rsidRPr="00243164">
              <w:rPr>
                <w:sz w:val="20"/>
              </w:rPr>
              <w:t>ata should be collected at intake (baseline) and ideally every six months thereafter. At a minimum, these data should be collected at baseline, midterm</w:t>
            </w:r>
            <w:r>
              <w:rPr>
                <w:sz w:val="20"/>
              </w:rPr>
              <w:t>,</w:t>
            </w:r>
            <w:r w:rsidRPr="00243164">
              <w:rPr>
                <w:sz w:val="20"/>
              </w:rPr>
              <w:t xml:space="preserve"> and endline</w:t>
            </w:r>
            <w:r>
              <w:rPr>
                <w:sz w:val="20"/>
              </w:rPr>
              <w:t>.</w:t>
            </w:r>
          </w:p>
        </w:tc>
      </w:tr>
      <w:tr w:rsidR="00B31242" w:rsidRPr="00CB3B07" w:rsidTr="001F0241">
        <w:trPr>
          <w:trHeight w:hRule="exact" w:val="1090"/>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sidRPr="00D752B4">
              <w:rPr>
                <w:bCs/>
                <w:spacing w:val="1"/>
                <w:sz w:val="20"/>
                <w:szCs w:val="20"/>
              </w:rPr>
              <w:t xml:space="preserve">This indicator cannot measure what happens when </w:t>
            </w:r>
            <w:r w:rsidRPr="00267148">
              <w:rPr>
                <w:sz w:val="20"/>
                <w:szCs w:val="20"/>
              </w:rPr>
              <w:t>police, peacekeepers, or military personnel respond to requests for escorts from women and girls and men and boys.</w:t>
            </w:r>
          </w:p>
        </w:tc>
      </w:tr>
      <w:tr w:rsidR="00B31242" w:rsidRPr="00CB3B07" w:rsidTr="001F0241">
        <w:trPr>
          <w:trHeight w:hRule="exact" w:val="1693"/>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Pr="00472454" w:rsidRDefault="00B31242" w:rsidP="00BC7934">
            <w:pPr>
              <w:pStyle w:val="ListParagraph"/>
              <w:ind w:right="144" w:hanging="242"/>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Pr="00CB3B07" w:rsidRDefault="00B31242" w:rsidP="00BC7934">
            <w:pPr>
              <w:pStyle w:val="ListParagraph"/>
              <w:ind w:hanging="242"/>
              <w:rPr>
                <w:b/>
                <w:bCs/>
                <w:color w:val="000000"/>
                <w:spacing w:val="1"/>
                <w:szCs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tc>
      </w:tr>
      <w:tr w:rsidR="00B31242" w:rsidRPr="00600C57" w:rsidTr="0054451D">
        <w:trPr>
          <w:trHeight w:hRule="exact" w:val="685"/>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All data collection, analysis, interpretation, and reporting should be conducted confidentially and anonymously.</w:t>
            </w: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E512CA">
      <w:pPr>
        <w:widowControl w:val="0"/>
        <w:spacing w:before="55" w:after="0" w:line="361" w:lineRule="exact"/>
        <w:ind w:hanging="360"/>
        <w:rPr>
          <w:b/>
          <w:position w:val="-1"/>
          <w:sz w:val="20"/>
          <w:szCs w:val="20"/>
        </w:rPr>
      </w:pPr>
    </w:p>
    <w:p w:rsidR="00B31242" w:rsidRPr="00CB3B07" w:rsidRDefault="00B31242" w:rsidP="00E512CA">
      <w:pPr>
        <w:rPr>
          <w:b/>
          <w:position w:val="-1"/>
          <w:sz w:val="20"/>
          <w:szCs w:val="20"/>
        </w:rPr>
      </w:pPr>
      <w:r w:rsidRPr="00CB3B07">
        <w:rPr>
          <w:b/>
          <w:position w:val="-1"/>
          <w:sz w:val="20"/>
          <w:szCs w:val="20"/>
        </w:rPr>
        <w:br w:type="page"/>
      </w:r>
    </w:p>
    <w:p w:rsidR="00B31242" w:rsidRPr="00CB3B07" w:rsidRDefault="00B31242" w:rsidP="002313D6">
      <w:pPr>
        <w:pStyle w:val="Heading3"/>
      </w:pPr>
      <w:bookmarkStart w:id="340" w:name="_Toc373785667"/>
      <w:bookmarkStart w:id="341" w:name="_Toc373945307"/>
      <w:bookmarkStart w:id="342" w:name="_Toc373945745"/>
      <w:bookmarkStart w:id="343" w:name="_Toc374886526"/>
      <w:bookmarkStart w:id="344" w:name="_Toc377572395"/>
      <w:bookmarkStart w:id="345" w:name="_Toc377573255"/>
      <w:bookmarkStart w:id="346" w:name="_Toc377575013"/>
      <w:bookmarkStart w:id="347" w:name="_Toc377575429"/>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 xml:space="preserve"> 14</w:t>
      </w:r>
      <w:bookmarkEnd w:id="340"/>
      <w:bookmarkEnd w:id="341"/>
      <w:bookmarkEnd w:id="342"/>
      <w:bookmarkEnd w:id="343"/>
      <w:bookmarkEnd w:id="344"/>
      <w:bookmarkEnd w:id="345"/>
      <w:bookmarkEnd w:id="346"/>
      <w:bookmarkEnd w:id="347"/>
    </w:p>
    <w:tbl>
      <w:tblPr>
        <w:tblW w:w="9360" w:type="dxa"/>
        <w:tblLayout w:type="fixed"/>
        <w:tblCellMar>
          <w:left w:w="0" w:type="dxa"/>
          <w:right w:w="0" w:type="dxa"/>
        </w:tblCellMar>
        <w:tblLook w:val="0000"/>
      </w:tblPr>
      <w:tblGrid>
        <w:gridCol w:w="4680"/>
        <w:gridCol w:w="4680"/>
      </w:tblGrid>
      <w:tr w:rsidR="00B31242" w:rsidRPr="00FB4F20" w:rsidTr="00133A3D">
        <w:trPr>
          <w:trHeight w:hRule="exact" w:val="720"/>
          <w:tblHeader/>
        </w:trPr>
        <w:tc>
          <w:tcPr>
            <w:tcW w:w="993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children who report feeling safe from GBV while traveling to/from school.</w:t>
            </w:r>
          </w:p>
        </w:tc>
      </w:tr>
      <w:tr w:rsidR="00B31242" w:rsidRPr="00600C57" w:rsidTr="001F0241">
        <w:trPr>
          <w:trHeight w:hRule="exact" w:val="2989"/>
        </w:trPr>
        <w:tc>
          <w:tcPr>
            <w:tcW w:w="9936"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whether children feel safe from GBV while traveling to/from school. Depending on the specificity of questions to measure, the indicator may capture whether they feel safe from GBV committed by potential perpetrators while traveling to/from school (</w:t>
            </w:r>
            <w:r>
              <w:rPr>
                <w:rFonts w:asciiTheme="minorHAnsi" w:hAnsiTheme="minorHAnsi"/>
                <w:bCs/>
                <w:sz w:val="20"/>
                <w:szCs w:val="20"/>
              </w:rPr>
              <w:t xml:space="preserve">e.g., </w:t>
            </w:r>
            <w:r w:rsidRPr="00133A3D">
              <w:rPr>
                <w:rFonts w:asciiTheme="minorHAnsi" w:hAnsiTheme="minorHAnsi"/>
                <w:bCs/>
                <w:sz w:val="20"/>
                <w:szCs w:val="20"/>
              </w:rPr>
              <w:t xml:space="preserve">students, vigilantes, rebels, government forces). It may also be an indicator of how well a community and its schools are fostering a violence-free environment (including GBV). </w:t>
            </w:r>
            <w:r>
              <w:rPr>
                <w:rFonts w:asciiTheme="minorHAnsi" w:hAnsiTheme="minorHAnsi"/>
                <w:bCs/>
                <w:sz w:val="20"/>
                <w:szCs w:val="20"/>
              </w:rPr>
              <w:t>I</w:t>
            </w:r>
            <w:r w:rsidRPr="00133A3D">
              <w:rPr>
                <w:rFonts w:asciiTheme="minorHAnsi" w:hAnsiTheme="minorHAnsi"/>
                <w:bCs/>
                <w:sz w:val="20"/>
                <w:szCs w:val="20"/>
              </w:rPr>
              <w:t xml:space="preserve">t may </w:t>
            </w:r>
            <w:r>
              <w:rPr>
                <w:rFonts w:asciiTheme="minorHAnsi" w:hAnsiTheme="minorHAnsi"/>
                <w:bCs/>
                <w:sz w:val="20"/>
                <w:szCs w:val="20"/>
              </w:rPr>
              <w:t xml:space="preserve">also </w:t>
            </w:r>
            <w:r w:rsidRPr="00133A3D">
              <w:rPr>
                <w:rFonts w:asciiTheme="minorHAnsi" w:hAnsiTheme="minorHAnsi"/>
                <w:bCs/>
                <w:sz w:val="20"/>
                <w:szCs w:val="20"/>
              </w:rPr>
              <w:t>be an indicator of how well communities and schools are fostering changes in gender roles, for example, acceptance of violence between boys, which may ultimately lead to negative reinforcement of masculinities and perpetuation of cycles of violence and GBV in homes and communities. The numerator of this indicator is the total number of children who report feeling safe while traveling to/from school. The denominator is the total number of children enrolled in school who were surveyed in the project area.</w:t>
            </w:r>
          </w:p>
        </w:tc>
      </w:tr>
      <w:tr w:rsidR="00B31242" w:rsidRPr="00600C57" w:rsidTr="001F0241">
        <w:trPr>
          <w:trHeight w:hRule="exact" w:val="1252"/>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children who report feeling safe from GBV while traveling to/from school</w:t>
            </w:r>
            <w:r>
              <w:rPr>
                <w:rFonts w:asciiTheme="minorHAnsi" w:hAnsiTheme="minorHAnsi"/>
                <w:bCs/>
                <w:sz w:val="20"/>
                <w:szCs w:val="20"/>
              </w:rPr>
              <w:t>.</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Sex, age, location of school, ethnicity or religion of student, country of origin, primary language of student, and/or crisis phase</w:t>
            </w:r>
          </w:p>
        </w:tc>
      </w:tr>
      <w:tr w:rsidR="00B31242" w:rsidRPr="00600C57" w:rsidTr="001F0241">
        <w:trPr>
          <w:trHeight w:hRule="exact" w:val="162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 xml:space="preserve">An increase in the percentage </w:t>
            </w:r>
            <w:r>
              <w:rPr>
                <w:sz w:val="20"/>
                <w:szCs w:val="20"/>
              </w:rPr>
              <w:t xml:space="preserve">generally </w:t>
            </w:r>
            <w:r w:rsidRPr="00CB3B07">
              <w:rPr>
                <w:sz w:val="20"/>
                <w:szCs w:val="20"/>
              </w:rPr>
              <w:t>represents a positive change</w:t>
            </w:r>
            <w:r>
              <w:rPr>
                <w:sz w:val="20"/>
                <w:szCs w:val="20"/>
              </w:rPr>
              <w:t xml:space="preserve">. A decrease may also represent a positive change, however, if it </w:t>
            </w:r>
            <w:r w:rsidRPr="00CB3B07">
              <w:rPr>
                <w:sz w:val="20"/>
                <w:szCs w:val="20"/>
              </w:rPr>
              <w:t>indicate</w:t>
            </w:r>
            <w:r>
              <w:rPr>
                <w:sz w:val="20"/>
                <w:szCs w:val="20"/>
              </w:rPr>
              <w:t>s</w:t>
            </w:r>
            <w:r w:rsidRPr="00CB3B07">
              <w:rPr>
                <w:sz w:val="20"/>
                <w:szCs w:val="20"/>
              </w:rPr>
              <w:t xml:space="preserve"> that students feel more comfortable reporting that they feel unsafe.</w:t>
            </w:r>
          </w:p>
        </w:tc>
      </w:tr>
      <w:tr w:rsidR="00B31242" w:rsidRPr="00600C57" w:rsidTr="001F0241">
        <w:trPr>
          <w:trHeight w:hRule="exact" w:val="802"/>
        </w:trPr>
        <w:tc>
          <w:tcPr>
            <w:tcW w:w="9936"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Surveys using randomized sampling.</w:t>
            </w:r>
          </w:p>
        </w:tc>
      </w:tr>
      <w:tr w:rsidR="00B31242" w:rsidRPr="00CB3B07" w:rsidTr="0054451D">
        <w:trPr>
          <w:trHeight w:hRule="exact" w:val="3601"/>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2"/>
              <w:rPr>
                <w:b/>
                <w:bCs/>
                <w:spacing w:val="-1"/>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Default="00B31242" w:rsidP="0054451D">
            <w:pPr>
              <w:pStyle w:val="ListParagraph"/>
              <w:spacing w:after="60"/>
              <w:ind w:right="144" w:hanging="245"/>
              <w:rPr>
                <w:rFonts w:cs="Gill Sans"/>
                <w:b/>
                <w:iCs/>
                <w:caps/>
                <w:color w:val="336799" w:themeColor="background2"/>
                <w:sz w:val="20"/>
                <w:szCs w:val="20"/>
              </w:rPr>
            </w:pPr>
            <w:r w:rsidRPr="00FB4F20">
              <w:rPr>
                <w:b/>
                <w:sz w:val="20"/>
              </w:rPr>
              <w:t xml:space="preserve">LEVEL </w:t>
            </w:r>
            <w:r>
              <w:rPr>
                <w:b/>
                <w:sz w:val="20"/>
              </w:rPr>
              <w:t>OF</w:t>
            </w:r>
            <w:r w:rsidRPr="00FB4F20">
              <w:rPr>
                <w:b/>
                <w:sz w:val="20"/>
              </w:rPr>
              <w:t xml:space="preserve"> COLLECTION</w:t>
            </w:r>
            <w:r>
              <w:rPr>
                <w:sz w:val="20"/>
              </w:rPr>
              <w:t xml:space="preserve">: </w:t>
            </w:r>
            <w:r w:rsidRPr="00243164">
              <w:rPr>
                <w:sz w:val="20"/>
              </w:rPr>
              <w:t xml:space="preserve">This indicator should be collected in the project </w:t>
            </w:r>
            <w:r>
              <w:rPr>
                <w:sz w:val="20"/>
              </w:rPr>
              <w:t>area</w:t>
            </w:r>
            <w:r w:rsidRPr="00243164">
              <w:rPr>
                <w:sz w:val="20"/>
              </w:rPr>
              <w:t>.</w:t>
            </w:r>
          </w:p>
          <w:p w:rsidR="00B31242" w:rsidRDefault="00B31242" w:rsidP="0054451D">
            <w:pPr>
              <w:pStyle w:val="ListParagraph"/>
              <w:spacing w:after="60"/>
              <w:ind w:right="144" w:hanging="245"/>
              <w:rPr>
                <w:rFonts w:cs="Gill Sans"/>
                <w:b/>
                <w:iCs/>
                <w:caps/>
                <w:color w:val="336799" w:themeColor="background2"/>
                <w:sz w:val="20"/>
                <w:szCs w:val="20"/>
              </w:rPr>
            </w:pPr>
            <w:r w:rsidRPr="00FB4F20">
              <w:rPr>
                <w:b/>
                <w:sz w:val="20"/>
              </w:rPr>
              <w:t>WHO COLLECTS DATA FOR THIS INDICATOR</w:t>
            </w:r>
            <w:r>
              <w:rPr>
                <w:sz w:val="20"/>
              </w:rPr>
              <w:t>:</w:t>
            </w:r>
            <w:r w:rsidRPr="00243164">
              <w:rPr>
                <w:sz w:val="20"/>
              </w:rPr>
              <w:t xml:space="preserve"> Counselors and other staff trained to work with children.</w:t>
            </w:r>
          </w:p>
          <w:p w:rsidR="00B31242" w:rsidRDefault="00B31242" w:rsidP="0054451D">
            <w:pPr>
              <w:pStyle w:val="ListParagraph"/>
              <w:spacing w:after="60"/>
              <w:ind w:right="62" w:hanging="245"/>
              <w:rPr>
                <w:rFonts w:cs="Gill Sans"/>
                <w:b/>
                <w:iCs/>
                <w:caps/>
                <w:color w:val="336799" w:themeColor="background2"/>
                <w:sz w:val="20"/>
                <w:szCs w:val="20"/>
              </w:rPr>
            </w:pPr>
            <w:r w:rsidRPr="00FB4F20">
              <w:rPr>
                <w:b/>
                <w:sz w:val="20"/>
              </w:rPr>
              <w:t>HOW SHOULD IT BE COLLECTED</w:t>
            </w:r>
            <w:r>
              <w:rPr>
                <w:sz w:val="20"/>
              </w:rPr>
              <w:t>:</w:t>
            </w:r>
            <w:r w:rsidRPr="00133A3D">
              <w:rPr>
                <w:sz w:val="20"/>
              </w:rPr>
              <w:t xml:space="preserve"> </w:t>
            </w:r>
            <w:r w:rsidRPr="00243164">
              <w:rPr>
                <w:sz w:val="20"/>
              </w:rPr>
              <w:t>Conduct a survey using a simple random sampling of children or stratified sampling method (</w:t>
            </w:r>
            <w:r>
              <w:rPr>
                <w:sz w:val="20"/>
              </w:rPr>
              <w:t xml:space="preserve">i.e., </w:t>
            </w:r>
            <w:r w:rsidRPr="00243164">
              <w:rPr>
                <w:sz w:val="20"/>
              </w:rPr>
              <w:t>ethnic group, religious background, or country of origin).</w:t>
            </w:r>
            <w:r w:rsidRPr="00133A3D">
              <w:rPr>
                <w:sz w:val="20"/>
              </w:rPr>
              <w:t xml:space="preserve"> </w:t>
            </w:r>
            <w:r w:rsidRPr="00243164">
              <w:rPr>
                <w:sz w:val="20"/>
              </w:rPr>
              <w:t>Since it is important for a sample to be representative of the population, the sample size should be determined in consultation with a statistician/survey specialist. The data from key stakeholder interviews with parents or teachers may be used to contextualize the survey data. In a crisis context, protection monitoring may also help to contextualize survey data.</w:t>
            </w:r>
            <w:r w:rsidRPr="00133A3D">
              <w:rPr>
                <w:sz w:val="20"/>
              </w:rPr>
              <w:t xml:space="preserve"> </w:t>
            </w:r>
            <w:r w:rsidRPr="00243164">
              <w:rPr>
                <w:sz w:val="20"/>
              </w:rPr>
              <w:t>Data gathered through qualitative sources (key stakeholder interviews with teachers, and students if ethically sound) should be used to compl</w:t>
            </w:r>
            <w:r>
              <w:rPr>
                <w:sz w:val="20"/>
              </w:rPr>
              <w:t>e</w:t>
            </w:r>
            <w:r w:rsidRPr="00243164">
              <w:rPr>
                <w:sz w:val="20"/>
              </w:rPr>
              <w:t>ment and supplement the survey data to clarify whether children actually feel safer from GBV or simply more comfortable reporting GBV.</w:t>
            </w:r>
          </w:p>
          <w:p w:rsidR="00B31242" w:rsidRDefault="00B31242" w:rsidP="0054451D">
            <w:pPr>
              <w:pStyle w:val="ListParagraph"/>
              <w:spacing w:after="60"/>
              <w:ind w:hanging="245"/>
              <w:rPr>
                <w:rFonts w:cs="Gill Sans"/>
                <w:b/>
                <w:iCs/>
                <w:caps/>
                <w:color w:val="336799" w:themeColor="background2"/>
                <w:sz w:val="20"/>
                <w:szCs w:val="20"/>
              </w:rPr>
            </w:pPr>
            <w:r w:rsidRPr="00C93555">
              <w:rPr>
                <w:b/>
                <w:sz w:val="20"/>
              </w:rPr>
              <w:t>FREQUENCY OF COLLECTION</w:t>
            </w:r>
            <w:r>
              <w:rPr>
                <w:sz w:val="20"/>
              </w:rPr>
              <w:t xml:space="preserve">: </w:t>
            </w:r>
            <w:r w:rsidRPr="00243164">
              <w:rPr>
                <w:sz w:val="20"/>
              </w:rPr>
              <w:t>Indicator data should be collected at intake (baseline) and ideally every three months thereafter. At a minimum, these data should be collected at baseline, midterm</w:t>
            </w:r>
            <w:r>
              <w:rPr>
                <w:sz w:val="20"/>
              </w:rPr>
              <w:t>,</w:t>
            </w:r>
            <w:r w:rsidRPr="00243164">
              <w:rPr>
                <w:sz w:val="20"/>
              </w:rPr>
              <w:t xml:space="preserve"> and endline.</w:t>
            </w:r>
          </w:p>
          <w:p w:rsidR="00B31242" w:rsidRPr="00CB3B07" w:rsidRDefault="00B31242" w:rsidP="00143958">
            <w:pPr>
              <w:pStyle w:val="NoSpacing"/>
              <w:spacing w:before="40" w:after="40"/>
              <w:ind w:left="720"/>
              <w:rPr>
                <w:rFonts w:ascii="Gill Sans MT" w:hAnsi="Gill Sans MT" w:cs="Arial"/>
                <w:sz w:val="20"/>
                <w:szCs w:val="20"/>
              </w:rPr>
            </w:pPr>
          </w:p>
        </w:tc>
      </w:tr>
      <w:tr w:rsidR="00B31242" w:rsidRPr="00CB3B07" w:rsidTr="001F0241">
        <w:trPr>
          <w:trHeight w:hRule="exact" w:val="892"/>
        </w:trPr>
        <w:tc>
          <w:tcPr>
            <w:tcW w:w="9936" w:type="dxa"/>
            <w:gridSpan w:val="2"/>
            <w:tcBorders>
              <w:top w:val="single" w:sz="4" w:space="0" w:color="000000"/>
              <w:left w:val="single" w:sz="4" w:space="0" w:color="000000"/>
              <w:bottom w:val="single" w:sz="4" w:space="0" w:color="000000"/>
              <w:right w:val="single" w:sz="4" w:space="0" w:color="000000"/>
            </w:tcBorders>
            <w:shd w:val="clear" w:color="auto" w:fill="auto"/>
          </w:tcPr>
          <w:p w:rsidR="00B31242" w:rsidRPr="0045235C" w:rsidRDefault="00B31242" w:rsidP="0045235C">
            <w:pPr>
              <w:widowControl w:val="0"/>
              <w:spacing w:before="40" w:after="40"/>
              <w:ind w:left="58"/>
              <w:rPr>
                <w:b/>
                <w:bCs/>
                <w:spacing w:val="1"/>
                <w:sz w:val="20"/>
                <w:szCs w:val="20"/>
              </w:rPr>
            </w:pPr>
            <w:r>
              <w:rPr>
                <w:b/>
                <w:bCs/>
                <w:spacing w:val="1"/>
                <w:sz w:val="20"/>
                <w:szCs w:val="20"/>
              </w:rPr>
              <w:t xml:space="preserve">KNOWN </w:t>
            </w:r>
            <w:r w:rsidRPr="00F751A4">
              <w:rPr>
                <w:b/>
                <w:bCs/>
                <w:spacing w:val="1"/>
                <w:sz w:val="20"/>
                <w:szCs w:val="20"/>
              </w:rPr>
              <w:t>DATA LIMITATIONS:</w:t>
            </w:r>
          </w:p>
          <w:p w:rsidR="00B31242" w:rsidRPr="00CB3B07" w:rsidRDefault="00B31242" w:rsidP="00143958">
            <w:pPr>
              <w:widowControl w:val="0"/>
              <w:spacing w:before="40" w:after="40"/>
              <w:ind w:left="58"/>
              <w:rPr>
                <w:b/>
                <w:bCs/>
                <w:spacing w:val="1"/>
                <w:sz w:val="20"/>
                <w:szCs w:val="20"/>
              </w:rPr>
            </w:pPr>
            <w:r w:rsidRPr="000E671F">
              <w:rPr>
                <w:bCs/>
                <w:spacing w:val="1"/>
                <w:sz w:val="20"/>
                <w:szCs w:val="20"/>
              </w:rPr>
              <w:t>This indicator cannot measure why GBV is actually taking place among children while traveling to/from school.</w:t>
            </w:r>
          </w:p>
        </w:tc>
      </w:tr>
      <w:tr w:rsidR="00B31242" w:rsidRPr="00CB3B07" w:rsidTr="001F0241">
        <w:trPr>
          <w:trHeight w:hRule="exact" w:val="1081"/>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Cs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tc>
      </w:tr>
      <w:tr w:rsidR="00B31242" w:rsidRPr="00600C57" w:rsidTr="001F0241">
        <w:trPr>
          <w:trHeight w:hRule="exact" w:val="1630"/>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Pr>
                <w:rFonts w:asciiTheme="minorHAnsi" w:hAnsiTheme="minorHAnsi"/>
                <w:bCs/>
                <w:sz w:val="20"/>
                <w:szCs w:val="20"/>
              </w:rPr>
              <w:t>E</w:t>
            </w:r>
            <w:r w:rsidRPr="00133A3D">
              <w:rPr>
                <w:rFonts w:asciiTheme="minorHAnsi" w:hAnsiTheme="minorHAnsi"/>
                <w:bCs/>
                <w:sz w:val="20"/>
                <w:szCs w:val="20"/>
              </w:rPr>
              <w:t>ngag</w:t>
            </w:r>
            <w:r>
              <w:rPr>
                <w:rFonts w:asciiTheme="minorHAnsi" w:hAnsiTheme="minorHAnsi"/>
                <w:bCs/>
                <w:sz w:val="20"/>
                <w:szCs w:val="20"/>
              </w:rPr>
              <w:t>ing</w:t>
            </w:r>
            <w:r w:rsidRPr="00133A3D">
              <w:rPr>
                <w:rFonts w:asciiTheme="minorHAnsi" w:hAnsiTheme="minorHAnsi"/>
                <w:bCs/>
                <w:sz w:val="20"/>
                <w:szCs w:val="20"/>
              </w:rPr>
              <w:t xml:space="preserve"> counselors trained to work with children in the design of all interview tools (</w:t>
            </w:r>
            <w:r>
              <w:rPr>
                <w:rFonts w:asciiTheme="minorHAnsi" w:hAnsiTheme="minorHAnsi"/>
                <w:bCs/>
                <w:sz w:val="20"/>
                <w:szCs w:val="20"/>
              </w:rPr>
              <w:t xml:space="preserve">i.e., </w:t>
            </w:r>
            <w:r w:rsidRPr="00133A3D">
              <w:rPr>
                <w:rFonts w:asciiTheme="minorHAnsi" w:hAnsiTheme="minorHAnsi"/>
                <w:bCs/>
                <w:sz w:val="20"/>
                <w:szCs w:val="20"/>
              </w:rPr>
              <w:t xml:space="preserve">survey, key stakeholder interview protocol, </w:t>
            </w:r>
            <w:r>
              <w:rPr>
                <w:rFonts w:asciiTheme="minorHAnsi" w:hAnsiTheme="minorHAnsi"/>
                <w:bCs/>
                <w:sz w:val="20"/>
                <w:szCs w:val="20"/>
              </w:rPr>
              <w:t xml:space="preserve">and </w:t>
            </w:r>
            <w:r w:rsidRPr="00133A3D">
              <w:rPr>
                <w:rFonts w:asciiTheme="minorHAnsi" w:hAnsiTheme="minorHAnsi"/>
                <w:bCs/>
                <w:sz w:val="20"/>
                <w:szCs w:val="20"/>
              </w:rPr>
              <w:t>protection monitoring tools) and in carrying out data collection</w:t>
            </w:r>
            <w:r>
              <w:rPr>
                <w:rFonts w:asciiTheme="minorHAnsi" w:hAnsiTheme="minorHAnsi"/>
                <w:bCs/>
                <w:sz w:val="20"/>
                <w:szCs w:val="20"/>
              </w:rPr>
              <w:t xml:space="preserve"> is required</w:t>
            </w:r>
            <w:r w:rsidRPr="00133A3D">
              <w:rPr>
                <w:rFonts w:asciiTheme="minorHAnsi" w:hAnsiTheme="minorHAnsi"/>
                <w:bCs/>
                <w:sz w:val="20"/>
                <w:szCs w:val="20"/>
              </w:rPr>
              <w:t>. All data collection staff should be trained on interviewing techniques for children and psychosocial first aid. It is necessary to have referral material available to provide to parents</w:t>
            </w:r>
            <w:r>
              <w:rPr>
                <w:rFonts w:asciiTheme="minorHAnsi" w:hAnsiTheme="minorHAnsi"/>
                <w:bCs/>
                <w:sz w:val="20"/>
                <w:szCs w:val="20"/>
              </w:rPr>
              <w:t>,</w:t>
            </w:r>
            <w:r w:rsidRPr="00133A3D">
              <w:rPr>
                <w:rFonts w:asciiTheme="minorHAnsi" w:hAnsiTheme="minorHAnsi"/>
                <w:bCs/>
                <w:sz w:val="20"/>
                <w:szCs w:val="20"/>
              </w:rPr>
              <w:t xml:space="preserve"> if and when children disclose violence.</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1F0241">
      <w:pPr>
        <w:pStyle w:val="Heading3"/>
        <w:spacing w:before="0"/>
      </w:pPr>
      <w:r w:rsidRPr="00CB3B07">
        <w:br w:type="page"/>
      </w:r>
      <w:r w:rsidRPr="00CB3B07">
        <w:lastRenderedPageBreak/>
        <w:t xml:space="preserve"> </w:t>
      </w:r>
      <w:bookmarkStart w:id="348" w:name="_Toc373785668"/>
      <w:bookmarkStart w:id="349" w:name="_Toc373945308"/>
      <w:bookmarkStart w:id="350" w:name="_Toc373945746"/>
      <w:bookmarkStart w:id="351" w:name="_Toc374886527"/>
      <w:bookmarkStart w:id="352" w:name="_Toc377572396"/>
      <w:bookmarkStart w:id="353" w:name="_Toc377573256"/>
      <w:bookmarkStart w:id="354" w:name="_Toc377575014"/>
      <w:bookmarkStart w:id="355" w:name="_Toc377575430"/>
      <w:r w:rsidRPr="00CB3B07">
        <w:t>Ind</w:t>
      </w:r>
      <w:r w:rsidRPr="00CB3B07">
        <w:rPr>
          <w:spacing w:val="1"/>
        </w:rPr>
        <w:t>ic</w:t>
      </w:r>
      <w:r w:rsidRPr="00CB3B07">
        <w:t>ator</w:t>
      </w:r>
      <w:r w:rsidRPr="00CB3B07">
        <w:rPr>
          <w:spacing w:val="-12"/>
        </w:rPr>
        <w:t xml:space="preserve"> </w:t>
      </w:r>
      <w:r w:rsidRPr="00CB3B07">
        <w:t>#</w:t>
      </w:r>
      <w:r w:rsidRPr="00CB3B07">
        <w:rPr>
          <w:spacing w:val="-2"/>
        </w:rPr>
        <w:t>15</w:t>
      </w:r>
      <w:bookmarkEnd w:id="348"/>
      <w:bookmarkEnd w:id="349"/>
      <w:bookmarkEnd w:id="350"/>
      <w:bookmarkEnd w:id="351"/>
      <w:bookmarkEnd w:id="352"/>
      <w:bookmarkEnd w:id="353"/>
      <w:bookmarkEnd w:id="354"/>
      <w:bookmarkEnd w:id="355"/>
    </w:p>
    <w:tbl>
      <w:tblPr>
        <w:tblW w:w="9360" w:type="dxa"/>
        <w:tblLayout w:type="fixed"/>
        <w:tblCellMar>
          <w:left w:w="0" w:type="dxa"/>
          <w:right w:w="0" w:type="dxa"/>
        </w:tblCellMar>
        <w:tblLook w:val="0000"/>
      </w:tblPr>
      <w:tblGrid>
        <w:gridCol w:w="4168"/>
        <w:gridCol w:w="5192"/>
      </w:tblGrid>
      <w:tr w:rsidR="00B31242" w:rsidRPr="00C93555"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students who report learning new ways of managing interpersonal relationships</w:t>
            </w:r>
          </w:p>
        </w:tc>
      </w:tr>
      <w:tr w:rsidR="00B31242" w:rsidRPr="00600C57" w:rsidTr="001F0241">
        <w:trPr>
          <w:trHeight w:hRule="exact" w:val="2161"/>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Default="00B31242" w:rsidP="0054451D">
            <w:pPr>
              <w:widowControl w:val="0"/>
              <w:spacing w:before="40" w:after="40"/>
              <w:ind w:left="58" w:right="-28"/>
              <w:rPr>
                <w:rFonts w:asciiTheme="minorHAnsi" w:hAnsiTheme="minorHAnsi"/>
                <w:bCs/>
                <w:sz w:val="20"/>
                <w:szCs w:val="20"/>
              </w:rPr>
            </w:pPr>
            <w:r w:rsidRPr="00133A3D">
              <w:rPr>
                <w:rFonts w:asciiTheme="minorHAnsi" w:hAnsiTheme="minorHAnsi"/>
                <w:bCs/>
                <w:sz w:val="20"/>
                <w:szCs w:val="20"/>
              </w:rPr>
              <w:t xml:space="preserve">This indicator measures the proportion of students who report learning new ways of managing interpersonal </w:t>
            </w:r>
            <w:r w:rsidRPr="0054451D">
              <w:rPr>
                <w:rFonts w:asciiTheme="minorHAnsi" w:hAnsiTheme="minorHAnsi"/>
                <w:bCs/>
                <w:spacing w:val="-2"/>
                <w:sz w:val="20"/>
                <w:szCs w:val="20"/>
              </w:rPr>
              <w:t>relationships in an educational institution. This is an important proxy indicator that may measure progress</w:t>
            </w:r>
            <w:r w:rsidRPr="00133A3D">
              <w:rPr>
                <w:rFonts w:asciiTheme="minorHAnsi" w:hAnsiTheme="minorHAnsi"/>
                <w:bCs/>
                <w:sz w:val="20"/>
                <w:szCs w:val="20"/>
              </w:rPr>
              <w:t xml:space="preserve"> towards creating a gender</w:t>
            </w:r>
            <w:r>
              <w:rPr>
                <w:rFonts w:asciiTheme="minorHAnsi" w:hAnsiTheme="minorHAnsi"/>
                <w:bCs/>
                <w:sz w:val="20"/>
                <w:szCs w:val="20"/>
              </w:rPr>
              <w:t>-</w:t>
            </w:r>
            <w:r w:rsidRPr="00133A3D">
              <w:rPr>
                <w:rFonts w:asciiTheme="minorHAnsi" w:hAnsiTheme="minorHAnsi"/>
                <w:bCs/>
                <w:sz w:val="20"/>
                <w:szCs w:val="20"/>
              </w:rPr>
              <w:t xml:space="preserve">transformative environment focused on positive masculinities and healthy interpersonal relationships to prevent GBV from taking place in homes and communities. The numerator of this indicator is the number of students who report learning new ways of managing interpersonal relationships in an educational institution. The denominator is the total number of students targeted in a given educational institution. </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243"/>
        </w:trPr>
        <w:tc>
          <w:tcPr>
            <w:tcW w:w="41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students who report learning new ways of managing interpersonal relationships in an educational institution.</w:t>
            </w:r>
          </w:p>
        </w:tc>
        <w:tc>
          <w:tcPr>
            <w:tcW w:w="519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Sex of student, age of student, educational institution, urban/rural, and/or crisis phase</w:t>
            </w:r>
          </w:p>
        </w:tc>
      </w:tr>
      <w:tr w:rsidR="00B31242" w:rsidRPr="00600C57" w:rsidTr="001F0241">
        <w:trPr>
          <w:trHeight w:hRule="exact" w:val="703"/>
        </w:trPr>
        <w:tc>
          <w:tcPr>
            <w:tcW w:w="41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19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An increase in the percentage represents a positive change</w:t>
            </w:r>
            <w:r w:rsidRPr="00CB3B07" w:rsidDel="00B170F4">
              <w:rPr>
                <w:sz w:val="20"/>
                <w:szCs w:val="20"/>
              </w:rPr>
              <w:t xml:space="preserve"> </w:t>
            </w:r>
          </w:p>
        </w:tc>
      </w:tr>
      <w:tr w:rsidR="00B31242" w:rsidRPr="00600C57" w:rsidTr="001F0241">
        <w:trPr>
          <w:trHeight w:hRule="exact" w:val="72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Surveys </w:t>
            </w:r>
            <w:r>
              <w:rPr>
                <w:rFonts w:asciiTheme="minorHAnsi" w:hAnsiTheme="minorHAnsi"/>
                <w:bCs/>
                <w:sz w:val="20"/>
                <w:szCs w:val="20"/>
              </w:rPr>
              <w:t>us</w:t>
            </w:r>
            <w:r w:rsidRPr="00133A3D">
              <w:rPr>
                <w:rFonts w:asciiTheme="minorHAnsi" w:hAnsiTheme="minorHAnsi"/>
                <w:bCs/>
                <w:sz w:val="20"/>
                <w:szCs w:val="20"/>
              </w:rPr>
              <w:t>ing randomized sampling</w:t>
            </w:r>
            <w:r>
              <w:rPr>
                <w:rFonts w:asciiTheme="minorHAnsi" w:hAnsiTheme="minorHAnsi"/>
                <w:bCs/>
                <w:sz w:val="20"/>
                <w:szCs w:val="20"/>
              </w:rPr>
              <w:t>.</w:t>
            </w:r>
          </w:p>
        </w:tc>
      </w:tr>
      <w:tr w:rsidR="00B31242" w:rsidRPr="00CB3B07" w:rsidTr="001F0241">
        <w:trPr>
          <w:trHeight w:hRule="exact" w:val="405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Default="00B31242" w:rsidP="001F0241">
            <w:pPr>
              <w:pStyle w:val="ListParagraph"/>
              <w:spacing w:after="80"/>
              <w:ind w:right="144" w:hanging="245"/>
              <w:rPr>
                <w:rFonts w:cs="Gill Sans"/>
                <w:b/>
                <w:iCs/>
                <w:caps/>
                <w:color w:val="336799" w:themeColor="background2"/>
                <w:sz w:val="20"/>
                <w:szCs w:val="20"/>
              </w:rPr>
            </w:pPr>
            <w:r w:rsidRPr="00133A3D">
              <w:rPr>
                <w:b/>
                <w:sz w:val="20"/>
              </w:rPr>
              <w:t>LEVE</w:t>
            </w:r>
            <w:r w:rsidRPr="00C93555">
              <w:rPr>
                <w:b/>
                <w:sz w:val="20"/>
              </w:rPr>
              <w:t>L</w:t>
            </w:r>
            <w:r w:rsidRPr="00133A3D">
              <w:rPr>
                <w:b/>
                <w:sz w:val="20"/>
              </w:rPr>
              <w:t xml:space="preserve"> </w:t>
            </w:r>
            <w:r>
              <w:rPr>
                <w:b/>
                <w:sz w:val="20"/>
              </w:rPr>
              <w:t>OF</w:t>
            </w:r>
            <w:r w:rsidRPr="00133A3D">
              <w:rPr>
                <w:b/>
                <w:sz w:val="20"/>
              </w:rPr>
              <w:t xml:space="preserve"> </w:t>
            </w:r>
            <w:r w:rsidRPr="00C93555">
              <w:rPr>
                <w:b/>
                <w:sz w:val="20"/>
              </w:rPr>
              <w:t>C</w:t>
            </w:r>
            <w:r w:rsidRPr="00133A3D">
              <w:rPr>
                <w:b/>
                <w:sz w:val="20"/>
              </w:rPr>
              <w:t>OLLE</w:t>
            </w:r>
            <w:r w:rsidRPr="00C93555">
              <w:rPr>
                <w:b/>
                <w:sz w:val="20"/>
              </w:rPr>
              <w:t>C</w:t>
            </w:r>
            <w:r w:rsidRPr="00133A3D">
              <w:rPr>
                <w:b/>
                <w:sz w:val="20"/>
              </w:rPr>
              <w:t>T</w:t>
            </w:r>
            <w:r w:rsidRPr="00C93555">
              <w:rPr>
                <w:b/>
                <w:sz w:val="20"/>
              </w:rPr>
              <w:t>I</w:t>
            </w:r>
            <w:r w:rsidRPr="00133A3D">
              <w:rPr>
                <w:b/>
                <w:sz w:val="20"/>
              </w:rPr>
              <w:t>O</w:t>
            </w:r>
            <w:r w:rsidRPr="00C93555">
              <w:rPr>
                <w:b/>
                <w:sz w:val="20"/>
              </w:rPr>
              <w:t>N</w:t>
            </w:r>
            <w:r>
              <w:rPr>
                <w:sz w:val="20"/>
              </w:rPr>
              <w:t xml:space="preserve">: </w:t>
            </w:r>
            <w:r w:rsidRPr="00243164">
              <w:rPr>
                <w:sz w:val="20"/>
              </w:rPr>
              <w:t xml:space="preserve">This indicator should be collected in the project area. If feasible, it may also be collected outside of the project </w:t>
            </w:r>
            <w:r>
              <w:rPr>
                <w:sz w:val="20"/>
              </w:rPr>
              <w:t>location</w:t>
            </w:r>
            <w:r w:rsidRPr="00243164">
              <w:rPr>
                <w:sz w:val="20"/>
              </w:rPr>
              <w:t xml:space="preserve"> from an identified control group/area for comparison purposes.</w:t>
            </w:r>
          </w:p>
          <w:p w:rsidR="00B31242" w:rsidRDefault="00B31242" w:rsidP="001F0241">
            <w:pPr>
              <w:pStyle w:val="ListParagraph"/>
              <w:spacing w:after="80"/>
              <w:ind w:right="144" w:hanging="245"/>
              <w:rPr>
                <w:rFonts w:cs="Gill Sans"/>
                <w:b/>
                <w:iCs/>
                <w:caps/>
                <w:color w:val="336799" w:themeColor="background2"/>
                <w:sz w:val="20"/>
                <w:szCs w:val="20"/>
              </w:rPr>
            </w:pPr>
            <w:r w:rsidRPr="00133A3D">
              <w:rPr>
                <w:b/>
                <w:sz w:val="20"/>
              </w:rPr>
              <w:t>W</w:t>
            </w:r>
            <w:r w:rsidRPr="00C93555">
              <w:rPr>
                <w:b/>
                <w:sz w:val="20"/>
              </w:rPr>
              <w:t>HO</w:t>
            </w:r>
            <w:r w:rsidRPr="00133A3D">
              <w:rPr>
                <w:b/>
                <w:sz w:val="20"/>
              </w:rPr>
              <w:t xml:space="preserve"> </w:t>
            </w:r>
            <w:r w:rsidRPr="00C93555">
              <w:rPr>
                <w:b/>
                <w:sz w:val="20"/>
              </w:rPr>
              <w:t>C</w:t>
            </w:r>
            <w:r w:rsidRPr="00133A3D">
              <w:rPr>
                <w:b/>
                <w:sz w:val="20"/>
              </w:rPr>
              <w:t>OLLE</w:t>
            </w:r>
            <w:r w:rsidRPr="00C93555">
              <w:rPr>
                <w:b/>
                <w:sz w:val="20"/>
              </w:rPr>
              <w:t>C</w:t>
            </w:r>
            <w:r w:rsidRPr="00133A3D">
              <w:rPr>
                <w:b/>
                <w:sz w:val="20"/>
              </w:rPr>
              <w:t>T</w:t>
            </w:r>
            <w:r w:rsidRPr="00C93555">
              <w:rPr>
                <w:b/>
                <w:sz w:val="20"/>
              </w:rPr>
              <w:t>S</w:t>
            </w:r>
            <w:r w:rsidRPr="00133A3D">
              <w:rPr>
                <w:b/>
                <w:sz w:val="20"/>
              </w:rPr>
              <w:t xml:space="preserve"> DAT</w:t>
            </w:r>
            <w:r w:rsidRPr="00C93555">
              <w:rPr>
                <w:b/>
                <w:sz w:val="20"/>
              </w:rPr>
              <w:t>A</w:t>
            </w:r>
            <w:r w:rsidRPr="00133A3D">
              <w:rPr>
                <w:b/>
                <w:sz w:val="20"/>
              </w:rPr>
              <w:t xml:space="preserve"> FO</w:t>
            </w:r>
            <w:r w:rsidRPr="00C93555">
              <w:rPr>
                <w:b/>
                <w:sz w:val="20"/>
              </w:rPr>
              <w:t>R</w:t>
            </w:r>
            <w:r w:rsidRPr="00133A3D">
              <w:rPr>
                <w:b/>
                <w:sz w:val="20"/>
              </w:rPr>
              <w:t xml:space="preserve"> T</w:t>
            </w:r>
            <w:r w:rsidRPr="00C93555">
              <w:rPr>
                <w:b/>
                <w:sz w:val="20"/>
              </w:rPr>
              <w:t>HIS</w:t>
            </w:r>
            <w:r w:rsidRPr="00133A3D">
              <w:rPr>
                <w:b/>
                <w:sz w:val="20"/>
              </w:rPr>
              <w:t xml:space="preserve"> </w:t>
            </w:r>
            <w:r w:rsidRPr="00C93555">
              <w:rPr>
                <w:b/>
                <w:sz w:val="20"/>
              </w:rPr>
              <w:t>INDI</w:t>
            </w:r>
            <w:r w:rsidRPr="00133A3D">
              <w:rPr>
                <w:b/>
                <w:sz w:val="20"/>
              </w:rPr>
              <w:t>CATO</w:t>
            </w:r>
            <w:r w:rsidRPr="00C93555">
              <w:rPr>
                <w:b/>
                <w:sz w:val="20"/>
              </w:rPr>
              <w:t>R</w:t>
            </w:r>
            <w:r>
              <w:rPr>
                <w:sz w:val="20"/>
              </w:rPr>
              <w:t xml:space="preserve">: </w:t>
            </w:r>
            <w:r w:rsidRPr="00133A3D">
              <w:rPr>
                <w:sz w:val="20"/>
              </w:rPr>
              <w:t>Teachers at the institutional level</w:t>
            </w:r>
            <w:r>
              <w:rPr>
                <w:sz w:val="20"/>
              </w:rPr>
              <w:t xml:space="preserve"> and </w:t>
            </w:r>
            <w:r w:rsidRPr="00133A3D">
              <w:rPr>
                <w:sz w:val="20"/>
              </w:rPr>
              <w:t>project technical staff.</w:t>
            </w:r>
            <w:r>
              <w:rPr>
                <w:sz w:val="20"/>
              </w:rPr>
              <w:t xml:space="preserve"> </w:t>
            </w:r>
            <w:r w:rsidRPr="00133A3D">
              <w:rPr>
                <w:sz w:val="20"/>
              </w:rPr>
              <w:t xml:space="preserve">Data may be collected in partnership with other national and international institutions such as a </w:t>
            </w:r>
            <w:r>
              <w:rPr>
                <w:sz w:val="20"/>
              </w:rPr>
              <w:t>t</w:t>
            </w:r>
            <w:r w:rsidRPr="00133A3D">
              <w:rPr>
                <w:sz w:val="20"/>
              </w:rPr>
              <w:t xml:space="preserve">eacher’s </w:t>
            </w:r>
            <w:r>
              <w:rPr>
                <w:sz w:val="20"/>
              </w:rPr>
              <w:t>u</w:t>
            </w:r>
            <w:r w:rsidRPr="00133A3D">
              <w:rPr>
                <w:sz w:val="20"/>
              </w:rPr>
              <w:t>nion or UNICEF.</w:t>
            </w:r>
          </w:p>
          <w:p w:rsidR="00B31242" w:rsidRDefault="00B31242" w:rsidP="001F0241">
            <w:pPr>
              <w:pStyle w:val="ListParagraph"/>
              <w:spacing w:after="80"/>
              <w:ind w:right="144" w:hanging="245"/>
              <w:rPr>
                <w:rFonts w:cs="Gill Sans"/>
                <w:b/>
                <w:iCs/>
                <w:caps/>
                <w:color w:val="336799" w:themeColor="background2"/>
                <w:sz w:val="20"/>
                <w:szCs w:val="20"/>
              </w:rPr>
            </w:pPr>
            <w:r w:rsidRPr="00C93555">
              <w:rPr>
                <w:b/>
                <w:sz w:val="20"/>
              </w:rPr>
              <w:t>H</w:t>
            </w:r>
            <w:r w:rsidRPr="00133A3D">
              <w:rPr>
                <w:b/>
                <w:sz w:val="20"/>
              </w:rPr>
              <w:t>O</w:t>
            </w:r>
            <w:r w:rsidRPr="00C93555">
              <w:rPr>
                <w:b/>
                <w:sz w:val="20"/>
              </w:rPr>
              <w:t>W</w:t>
            </w:r>
            <w:r w:rsidRPr="00133A3D">
              <w:rPr>
                <w:b/>
                <w:sz w:val="20"/>
              </w:rPr>
              <w:t xml:space="preserve"> S</w:t>
            </w:r>
            <w:r w:rsidRPr="00C93555">
              <w:rPr>
                <w:b/>
                <w:sz w:val="20"/>
              </w:rPr>
              <w:t>H</w:t>
            </w:r>
            <w:r w:rsidRPr="00133A3D">
              <w:rPr>
                <w:b/>
                <w:sz w:val="20"/>
              </w:rPr>
              <w:t>O</w:t>
            </w:r>
            <w:r w:rsidRPr="00C93555">
              <w:rPr>
                <w:b/>
                <w:sz w:val="20"/>
              </w:rPr>
              <w:t>U</w:t>
            </w:r>
            <w:r w:rsidRPr="00133A3D">
              <w:rPr>
                <w:b/>
                <w:sz w:val="20"/>
              </w:rPr>
              <w:t>L</w:t>
            </w:r>
            <w:r w:rsidRPr="00C93555">
              <w:rPr>
                <w:b/>
                <w:sz w:val="20"/>
              </w:rPr>
              <w:t>D</w:t>
            </w:r>
            <w:r w:rsidRPr="00133A3D">
              <w:rPr>
                <w:b/>
                <w:sz w:val="20"/>
              </w:rPr>
              <w:t xml:space="preserve"> </w:t>
            </w:r>
            <w:r w:rsidRPr="00C93555">
              <w:rPr>
                <w:b/>
                <w:sz w:val="20"/>
              </w:rPr>
              <w:t>IT</w:t>
            </w:r>
            <w:r w:rsidRPr="00133A3D">
              <w:rPr>
                <w:b/>
                <w:sz w:val="20"/>
              </w:rPr>
              <w:t xml:space="preserve"> </w:t>
            </w:r>
            <w:r w:rsidRPr="00C93555">
              <w:rPr>
                <w:b/>
                <w:sz w:val="20"/>
              </w:rPr>
              <w:t>BE</w:t>
            </w:r>
            <w:r w:rsidRPr="00133A3D">
              <w:rPr>
                <w:b/>
                <w:sz w:val="20"/>
              </w:rPr>
              <w:t xml:space="preserve"> </w:t>
            </w:r>
            <w:r w:rsidRPr="00C93555">
              <w:rPr>
                <w:b/>
                <w:sz w:val="20"/>
              </w:rPr>
              <w:t>C</w:t>
            </w:r>
            <w:r w:rsidRPr="00133A3D">
              <w:rPr>
                <w:b/>
                <w:sz w:val="20"/>
              </w:rPr>
              <w:t>OLLE</w:t>
            </w:r>
            <w:r w:rsidRPr="00C93555">
              <w:rPr>
                <w:b/>
                <w:sz w:val="20"/>
              </w:rPr>
              <w:t>C</w:t>
            </w:r>
            <w:r w:rsidRPr="00133A3D">
              <w:rPr>
                <w:b/>
                <w:sz w:val="20"/>
              </w:rPr>
              <w:t>TE</w:t>
            </w:r>
            <w:r w:rsidRPr="00C93555">
              <w:rPr>
                <w:b/>
                <w:sz w:val="20"/>
              </w:rPr>
              <w:t>D</w:t>
            </w:r>
            <w:r>
              <w:rPr>
                <w:sz w:val="20"/>
              </w:rPr>
              <w:t xml:space="preserve">: </w:t>
            </w:r>
            <w:r w:rsidRPr="00243164">
              <w:rPr>
                <w:sz w:val="20"/>
              </w:rPr>
              <w:t>Survey of students in schools implementing a curriculum focused on managing interpersonal relationships, using a simple random sampling method. Since it is important for a sample to be representative of the population, the sample size should be determined in consultation with a statistician/survey specialist. Focus groups may be conducted with children 13 years of age and older to contextualize the survey data with a focus on identifying the impediments to the implementation of the curriculum on managing interpersonal relationships.</w:t>
            </w:r>
            <w:r w:rsidRPr="00133A3D">
              <w:rPr>
                <w:sz w:val="20"/>
              </w:rPr>
              <w:t xml:space="preserve"> </w:t>
            </w:r>
            <w:r>
              <w:rPr>
                <w:sz w:val="20"/>
              </w:rPr>
              <w:t>K</w:t>
            </w:r>
            <w:r w:rsidRPr="00243164">
              <w:rPr>
                <w:sz w:val="20"/>
              </w:rPr>
              <w:t>ey stakeholder interview with teachers and parent may be used to compl</w:t>
            </w:r>
            <w:r>
              <w:rPr>
                <w:sz w:val="20"/>
              </w:rPr>
              <w:t>e</w:t>
            </w:r>
            <w:r w:rsidRPr="00243164">
              <w:rPr>
                <w:sz w:val="20"/>
              </w:rPr>
              <w:t>ment and supplement the survey data.</w:t>
            </w:r>
          </w:p>
          <w:p w:rsidR="00B31242" w:rsidRDefault="00B31242" w:rsidP="0054451D">
            <w:pPr>
              <w:pStyle w:val="ListParagraph"/>
              <w:spacing w:before="40" w:after="80"/>
              <w:ind w:right="144" w:hanging="245"/>
              <w:rPr>
                <w:b/>
                <w:bCs/>
                <w:sz w:val="20"/>
                <w:szCs w:val="20"/>
              </w:rPr>
            </w:pPr>
            <w:r w:rsidRPr="00C93555">
              <w:rPr>
                <w:b/>
                <w:sz w:val="20"/>
              </w:rPr>
              <w:t>FREQUENCY OF COLLECTION</w:t>
            </w:r>
            <w:r>
              <w:rPr>
                <w:sz w:val="20"/>
              </w:rPr>
              <w:t xml:space="preserve">: </w:t>
            </w:r>
            <w:r w:rsidRPr="00243164">
              <w:rPr>
                <w:sz w:val="20"/>
              </w:rPr>
              <w:t>Indicator data should be collected at intake (baseline), every six months, and at project midterm</w:t>
            </w:r>
            <w:r>
              <w:rPr>
                <w:sz w:val="20"/>
              </w:rPr>
              <w:t>,</w:t>
            </w:r>
            <w:r w:rsidRPr="00243164">
              <w:rPr>
                <w:sz w:val="20"/>
              </w:rPr>
              <w:t xml:space="preserve"> and endline</w:t>
            </w:r>
            <w:r>
              <w:rPr>
                <w:sz w:val="20"/>
              </w:rPr>
              <w:t>.</w:t>
            </w:r>
          </w:p>
          <w:p w:rsidR="00B31242" w:rsidRPr="00CB3B07" w:rsidRDefault="00B31242" w:rsidP="00143958">
            <w:pPr>
              <w:widowControl w:val="0"/>
              <w:spacing w:before="40" w:after="40"/>
              <w:ind w:left="412"/>
              <w:rPr>
                <w:sz w:val="20"/>
                <w:szCs w:val="20"/>
              </w:rPr>
            </w:pPr>
          </w:p>
        </w:tc>
      </w:tr>
      <w:tr w:rsidR="00B31242" w:rsidRPr="00CB3B07" w:rsidTr="001F0241">
        <w:trPr>
          <w:trHeight w:hRule="exact" w:val="98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Pr>
                <w:bCs/>
                <w:spacing w:val="1"/>
                <w:sz w:val="20"/>
                <w:szCs w:val="20"/>
              </w:rPr>
              <w:t xml:space="preserve">This </w:t>
            </w:r>
            <w:r w:rsidRPr="00D752B4">
              <w:rPr>
                <w:bCs/>
                <w:spacing w:val="1"/>
                <w:sz w:val="20"/>
                <w:szCs w:val="20"/>
              </w:rPr>
              <w:t>indicator cannot measure whether students actually put into practice what they have learned about managing interpersonal relationships.</w:t>
            </w:r>
          </w:p>
        </w:tc>
      </w:tr>
      <w:tr w:rsidR="00B31242" w:rsidRPr="00CB3B07" w:rsidTr="001F0241">
        <w:trPr>
          <w:trHeight w:hRule="exact" w:val="1720"/>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spacing w:after="60"/>
              <w:ind w:hanging="245"/>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Default="00B31242" w:rsidP="0054451D">
            <w:pPr>
              <w:pStyle w:val="ListParagraph"/>
              <w:spacing w:after="80"/>
              <w:ind w:hanging="245"/>
              <w:rPr>
                <w:b/>
                <w:bCs/>
                <w:color w:val="000000"/>
                <w:spacing w:val="1"/>
                <w:szCs w:val="20"/>
              </w:rPr>
            </w:pPr>
            <w:r w:rsidRPr="00133A3D">
              <w:rPr>
                <w:sz w:val="20"/>
              </w:rPr>
              <w:t>Percentage of target population that views GBV as less acceptable after participating in/being exposed to USG programming.</w:t>
            </w:r>
          </w:p>
        </w:tc>
      </w:tr>
      <w:tr w:rsidR="00B31242" w:rsidRPr="00600C57" w:rsidTr="001F0241">
        <w:trPr>
          <w:trHeight w:hRule="exact" w:val="222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lastRenderedPageBreak/>
              <w:t>ETHICAL CONSIDERATIONS:</w:t>
            </w:r>
          </w:p>
          <w:p w:rsidR="00B31242" w:rsidRPr="00472454" w:rsidRDefault="00B31242" w:rsidP="00C93555">
            <w:pPr>
              <w:widowControl w:val="0"/>
              <w:spacing w:before="40" w:after="40"/>
              <w:ind w:left="58" w:right="58"/>
              <w:rPr>
                <w:rFonts w:asciiTheme="minorHAnsi" w:hAnsiTheme="minorHAnsi"/>
                <w:bCs/>
                <w:sz w:val="20"/>
                <w:szCs w:val="20"/>
              </w:rPr>
            </w:pPr>
            <w:r w:rsidRPr="00472454">
              <w:rPr>
                <w:rFonts w:asciiTheme="minorHAnsi" w:hAnsiTheme="minorHAnsi"/>
                <w:bCs/>
                <w:sz w:val="20"/>
                <w:szCs w:val="20"/>
              </w:rPr>
              <w:t xml:space="preserve">It would be </w:t>
            </w:r>
            <w:r>
              <w:rPr>
                <w:rFonts w:asciiTheme="minorHAnsi" w:hAnsiTheme="minorHAnsi"/>
                <w:bCs/>
                <w:sz w:val="20"/>
                <w:szCs w:val="20"/>
              </w:rPr>
              <w:t>un</w:t>
            </w:r>
            <w:r w:rsidRPr="00472454">
              <w:rPr>
                <w:rFonts w:asciiTheme="minorHAnsi" w:hAnsiTheme="minorHAnsi"/>
                <w:bCs/>
                <w:sz w:val="20"/>
                <w:szCs w:val="20"/>
              </w:rPr>
              <w:t xml:space="preserve">ethical to have a treatment and a control group if in so doing, GBV survivors did not receive </w:t>
            </w:r>
            <w:r w:rsidRPr="002E5E3F">
              <w:rPr>
                <w:rFonts w:asciiTheme="minorHAnsi" w:hAnsiTheme="minorHAnsi"/>
                <w:bCs/>
                <w:sz w:val="20"/>
                <w:szCs w:val="20"/>
              </w:rPr>
              <w:t xml:space="preserve">available </w:t>
            </w:r>
            <w:r w:rsidRPr="00472454">
              <w:rPr>
                <w:rFonts w:asciiTheme="minorHAnsi" w:hAnsiTheme="minorHAnsi"/>
                <w:bCs/>
                <w:sz w:val="20"/>
                <w:szCs w:val="20"/>
              </w:rPr>
              <w:t xml:space="preserve">services </w:t>
            </w:r>
            <w:r>
              <w:rPr>
                <w:rFonts w:asciiTheme="minorHAnsi" w:hAnsiTheme="minorHAnsi"/>
                <w:bCs/>
                <w:sz w:val="20"/>
                <w:szCs w:val="20"/>
              </w:rPr>
              <w:t>from the program. E</w:t>
            </w:r>
            <w:r w:rsidRPr="00472454">
              <w:rPr>
                <w:rFonts w:asciiTheme="minorHAnsi" w:hAnsiTheme="minorHAnsi"/>
                <w:bCs/>
                <w:sz w:val="20"/>
                <w:szCs w:val="20"/>
              </w:rPr>
              <w:t>ngag</w:t>
            </w:r>
            <w:r>
              <w:rPr>
                <w:rFonts w:asciiTheme="minorHAnsi" w:hAnsiTheme="minorHAnsi"/>
                <w:bCs/>
                <w:sz w:val="20"/>
                <w:szCs w:val="20"/>
              </w:rPr>
              <w:t>ing</w:t>
            </w:r>
            <w:r w:rsidRPr="00472454">
              <w:rPr>
                <w:rFonts w:asciiTheme="minorHAnsi" w:hAnsiTheme="minorHAnsi"/>
                <w:bCs/>
                <w:sz w:val="20"/>
                <w:szCs w:val="20"/>
              </w:rPr>
              <w:t xml:space="preserve"> counselors trained to work with children in the design of all interview tools (</w:t>
            </w:r>
            <w:r>
              <w:rPr>
                <w:rFonts w:asciiTheme="minorHAnsi" w:hAnsiTheme="minorHAnsi"/>
                <w:bCs/>
                <w:sz w:val="20"/>
                <w:szCs w:val="20"/>
              </w:rPr>
              <w:t xml:space="preserve">i.e., </w:t>
            </w:r>
            <w:r w:rsidRPr="00472454">
              <w:rPr>
                <w:rFonts w:asciiTheme="minorHAnsi" w:hAnsiTheme="minorHAnsi"/>
                <w:bCs/>
                <w:sz w:val="20"/>
                <w:szCs w:val="20"/>
              </w:rPr>
              <w:t xml:space="preserve">survey, key stakeholder interview protocol, </w:t>
            </w:r>
            <w:r>
              <w:rPr>
                <w:rFonts w:asciiTheme="minorHAnsi" w:hAnsiTheme="minorHAnsi"/>
                <w:bCs/>
                <w:sz w:val="20"/>
                <w:szCs w:val="20"/>
              </w:rPr>
              <w:t xml:space="preserve">and </w:t>
            </w:r>
            <w:r w:rsidRPr="00472454">
              <w:rPr>
                <w:rFonts w:asciiTheme="minorHAnsi" w:hAnsiTheme="minorHAnsi"/>
                <w:bCs/>
                <w:sz w:val="20"/>
                <w:szCs w:val="20"/>
              </w:rPr>
              <w:t>protection monitoring tools) and in carrying out data collection</w:t>
            </w:r>
            <w:r>
              <w:rPr>
                <w:rFonts w:asciiTheme="minorHAnsi" w:hAnsiTheme="minorHAnsi"/>
                <w:bCs/>
                <w:sz w:val="20"/>
                <w:szCs w:val="20"/>
              </w:rPr>
              <w:t xml:space="preserve"> is required</w:t>
            </w:r>
            <w:r w:rsidRPr="00472454">
              <w:rPr>
                <w:rFonts w:asciiTheme="minorHAnsi" w:hAnsiTheme="minorHAnsi"/>
                <w:bCs/>
                <w:sz w:val="20"/>
                <w:szCs w:val="20"/>
              </w:rPr>
              <w:t>. All data collection staff should be trained on interviewing techniques for children and psychosocial first aid. It is necessary to have referral material available to provide to parents</w:t>
            </w:r>
            <w:r>
              <w:rPr>
                <w:rFonts w:asciiTheme="minorHAnsi" w:hAnsiTheme="minorHAnsi"/>
                <w:bCs/>
                <w:sz w:val="20"/>
                <w:szCs w:val="20"/>
              </w:rPr>
              <w:t xml:space="preserve">, if and when </w:t>
            </w:r>
            <w:r w:rsidRPr="00472454">
              <w:rPr>
                <w:rFonts w:asciiTheme="minorHAnsi" w:hAnsiTheme="minorHAnsi"/>
                <w:bCs/>
                <w:sz w:val="20"/>
                <w:szCs w:val="20"/>
              </w:rPr>
              <w:t>children disclose violence.</w:t>
            </w:r>
          </w:p>
          <w:p w:rsidR="00B31242" w:rsidRPr="00133A3D" w:rsidRDefault="00B31242" w:rsidP="00133A3D">
            <w:pPr>
              <w:widowControl w:val="0"/>
              <w:spacing w:before="40" w:after="40"/>
              <w:ind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Default="00B31242" w:rsidP="0054451D">
      <w:pPr>
        <w:rPr>
          <w:b/>
        </w:rPr>
      </w:pPr>
      <w:bookmarkStart w:id="356" w:name="_Toc373785669"/>
      <w:bookmarkStart w:id="357" w:name="_Toc373945309"/>
      <w:bookmarkStart w:id="358" w:name="_Toc373945747"/>
      <w:bookmarkStart w:id="359" w:name="_Toc374886528"/>
    </w:p>
    <w:p w:rsidR="00B31242" w:rsidRDefault="00B31242">
      <w:pPr>
        <w:autoSpaceDE/>
        <w:autoSpaceDN/>
        <w:adjustRightInd/>
        <w:spacing w:after="0" w:line="240" w:lineRule="auto"/>
        <w:rPr>
          <w:b/>
        </w:rPr>
      </w:pPr>
      <w:r>
        <w:rPr>
          <w:b/>
        </w:rPr>
        <w:br w:type="page"/>
      </w:r>
    </w:p>
    <w:p w:rsidR="00B31242" w:rsidRDefault="00B31242" w:rsidP="0054451D">
      <w:r w:rsidRPr="0054451D">
        <w:rPr>
          <w:b/>
        </w:rPr>
        <w:lastRenderedPageBreak/>
        <w:t>Ind</w:t>
      </w:r>
      <w:r w:rsidRPr="0054451D">
        <w:rPr>
          <w:b/>
          <w:spacing w:val="1"/>
        </w:rPr>
        <w:t>ic</w:t>
      </w:r>
      <w:r w:rsidRPr="0054451D">
        <w:rPr>
          <w:b/>
        </w:rPr>
        <w:t>ator</w:t>
      </w:r>
      <w:r w:rsidRPr="0054451D">
        <w:rPr>
          <w:b/>
          <w:spacing w:val="-12"/>
        </w:rPr>
        <w:t xml:space="preserve"> </w:t>
      </w:r>
      <w:r w:rsidRPr="0054451D">
        <w:rPr>
          <w:b/>
        </w:rPr>
        <w:t>#</w:t>
      </w:r>
      <w:r w:rsidRPr="0054451D">
        <w:rPr>
          <w:b/>
          <w:spacing w:val="-2"/>
        </w:rPr>
        <w:t>16</w:t>
      </w:r>
      <w:bookmarkEnd w:id="356"/>
      <w:bookmarkEnd w:id="357"/>
      <w:bookmarkEnd w:id="358"/>
      <w:bookmarkEnd w:id="359"/>
    </w:p>
    <w:tbl>
      <w:tblPr>
        <w:tblW w:w="9360" w:type="dxa"/>
        <w:tblLayout w:type="fixed"/>
        <w:tblCellMar>
          <w:left w:w="0" w:type="dxa"/>
          <w:right w:w="0" w:type="dxa"/>
        </w:tblCellMar>
        <w:tblLook w:val="0000"/>
      </w:tblPr>
      <w:tblGrid>
        <w:gridCol w:w="3988"/>
        <w:gridCol w:w="5372"/>
      </w:tblGrid>
      <w:tr w:rsidR="00B31242" w:rsidRPr="00C93555"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national government general and sector budgets dedicated to VAW/GBV</w:t>
            </w:r>
          </w:p>
        </w:tc>
      </w:tr>
      <w:tr w:rsidR="00B31242" w:rsidRPr="00600C57" w:rsidTr="001F0241">
        <w:trPr>
          <w:trHeight w:hRule="exact" w:val="241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F0241">
            <w:pPr>
              <w:widowControl w:val="0"/>
              <w:spacing w:before="40" w:after="40" w:line="240" w:lineRule="atLeast"/>
              <w:ind w:left="58" w:right="58"/>
              <w:rPr>
                <w:rFonts w:asciiTheme="minorHAnsi" w:hAnsiTheme="minorHAnsi"/>
                <w:bCs/>
                <w:sz w:val="20"/>
                <w:szCs w:val="20"/>
              </w:rPr>
            </w:pPr>
            <w:r w:rsidRPr="00133A3D">
              <w:rPr>
                <w:rFonts w:asciiTheme="minorHAnsi" w:hAnsiTheme="minorHAnsi"/>
                <w:bCs/>
                <w:sz w:val="20"/>
                <w:szCs w:val="20"/>
              </w:rPr>
              <w:t xml:space="preserve">This indicator measures the </w:t>
            </w:r>
            <w:r>
              <w:rPr>
                <w:rFonts w:asciiTheme="minorHAnsi" w:hAnsiTheme="minorHAnsi"/>
                <w:bCs/>
                <w:sz w:val="20"/>
                <w:szCs w:val="20"/>
              </w:rPr>
              <w:t xml:space="preserve">percentage </w:t>
            </w:r>
            <w:r w:rsidRPr="00133A3D">
              <w:rPr>
                <w:rFonts w:asciiTheme="minorHAnsi" w:hAnsiTheme="minorHAnsi"/>
                <w:bCs/>
                <w:sz w:val="20"/>
                <w:szCs w:val="20"/>
              </w:rPr>
              <w:t xml:space="preserve">of </w:t>
            </w:r>
            <w:r>
              <w:rPr>
                <w:rFonts w:asciiTheme="minorHAnsi" w:hAnsiTheme="minorHAnsi"/>
                <w:bCs/>
                <w:sz w:val="20"/>
                <w:szCs w:val="20"/>
              </w:rPr>
              <w:t xml:space="preserve">the </w:t>
            </w:r>
            <w:r w:rsidRPr="00133A3D">
              <w:rPr>
                <w:rFonts w:asciiTheme="minorHAnsi" w:hAnsiTheme="minorHAnsi"/>
                <w:bCs/>
                <w:sz w:val="20"/>
                <w:szCs w:val="20"/>
              </w:rPr>
              <w:t>budget dedicated to the prevention of</w:t>
            </w:r>
            <w:r>
              <w:rPr>
                <w:rFonts w:asciiTheme="minorHAnsi" w:hAnsiTheme="minorHAnsi"/>
                <w:bCs/>
                <w:sz w:val="20"/>
                <w:szCs w:val="20"/>
              </w:rPr>
              <w:t>/</w:t>
            </w:r>
            <w:r w:rsidRPr="00133A3D">
              <w:rPr>
                <w:rFonts w:asciiTheme="minorHAnsi" w:hAnsiTheme="minorHAnsi"/>
                <w:bCs/>
                <w:sz w:val="20"/>
                <w:szCs w:val="20"/>
              </w:rPr>
              <w:t xml:space="preserve">response to violence against women </w:t>
            </w:r>
            <w:r>
              <w:rPr>
                <w:rFonts w:asciiTheme="minorHAnsi" w:hAnsiTheme="minorHAnsi"/>
                <w:bCs/>
                <w:sz w:val="20"/>
                <w:szCs w:val="20"/>
              </w:rPr>
              <w:t xml:space="preserve">(VAW) </w:t>
            </w:r>
            <w:r w:rsidRPr="00133A3D">
              <w:rPr>
                <w:rFonts w:asciiTheme="minorHAnsi" w:hAnsiTheme="minorHAnsi"/>
                <w:bCs/>
                <w:sz w:val="20"/>
                <w:szCs w:val="20"/>
              </w:rPr>
              <w:t>or GBV</w:t>
            </w:r>
            <w:r>
              <w:rPr>
                <w:rFonts w:asciiTheme="minorHAnsi" w:hAnsiTheme="minorHAnsi"/>
                <w:bCs/>
                <w:sz w:val="20"/>
                <w:szCs w:val="20"/>
              </w:rPr>
              <w:t>,</w:t>
            </w:r>
            <w:r w:rsidRPr="00133A3D">
              <w:rPr>
                <w:rFonts w:asciiTheme="minorHAnsi" w:hAnsiTheme="minorHAnsi"/>
                <w:bCs/>
                <w:sz w:val="20"/>
                <w:szCs w:val="20"/>
              </w:rPr>
              <w:t xml:space="preserve"> out of an overall budget and/or in relevant sectors. Such sectors may include </w:t>
            </w:r>
            <w:r>
              <w:rPr>
                <w:rFonts w:asciiTheme="minorHAnsi" w:hAnsiTheme="minorHAnsi"/>
                <w:bCs/>
                <w:sz w:val="20"/>
                <w:szCs w:val="20"/>
              </w:rPr>
              <w:t>j</w:t>
            </w:r>
            <w:r w:rsidRPr="00133A3D">
              <w:rPr>
                <w:rFonts w:asciiTheme="minorHAnsi" w:hAnsiTheme="minorHAnsi"/>
                <w:bCs/>
                <w:sz w:val="20"/>
                <w:szCs w:val="20"/>
              </w:rPr>
              <w:t xml:space="preserve">ustice, </w:t>
            </w:r>
            <w:r>
              <w:rPr>
                <w:rFonts w:asciiTheme="minorHAnsi" w:hAnsiTheme="minorHAnsi"/>
                <w:bCs/>
                <w:sz w:val="20"/>
                <w:szCs w:val="20"/>
              </w:rPr>
              <w:t>h</w:t>
            </w:r>
            <w:r w:rsidRPr="00133A3D">
              <w:rPr>
                <w:rFonts w:asciiTheme="minorHAnsi" w:hAnsiTheme="minorHAnsi"/>
                <w:bCs/>
                <w:sz w:val="20"/>
                <w:szCs w:val="20"/>
              </w:rPr>
              <w:t xml:space="preserve">ealth, </w:t>
            </w:r>
            <w:r>
              <w:rPr>
                <w:rFonts w:asciiTheme="minorHAnsi" w:hAnsiTheme="minorHAnsi"/>
                <w:bCs/>
                <w:sz w:val="20"/>
                <w:szCs w:val="20"/>
              </w:rPr>
              <w:t>e</w:t>
            </w:r>
            <w:r w:rsidRPr="00133A3D">
              <w:rPr>
                <w:rFonts w:asciiTheme="minorHAnsi" w:hAnsiTheme="minorHAnsi"/>
                <w:bCs/>
                <w:sz w:val="20"/>
                <w:szCs w:val="20"/>
              </w:rPr>
              <w:t xml:space="preserve">ducation, </w:t>
            </w:r>
            <w:r>
              <w:rPr>
                <w:rFonts w:asciiTheme="minorHAnsi" w:hAnsiTheme="minorHAnsi"/>
                <w:bCs/>
                <w:sz w:val="20"/>
                <w:szCs w:val="20"/>
              </w:rPr>
              <w:t>s</w:t>
            </w:r>
            <w:r w:rsidRPr="00133A3D">
              <w:rPr>
                <w:rFonts w:asciiTheme="minorHAnsi" w:hAnsiTheme="minorHAnsi"/>
                <w:bCs/>
                <w:sz w:val="20"/>
                <w:szCs w:val="20"/>
              </w:rPr>
              <w:t xml:space="preserve">ocial </w:t>
            </w:r>
            <w:r>
              <w:rPr>
                <w:rFonts w:asciiTheme="minorHAnsi" w:hAnsiTheme="minorHAnsi"/>
                <w:bCs/>
                <w:sz w:val="20"/>
                <w:szCs w:val="20"/>
              </w:rPr>
              <w:t>s</w:t>
            </w:r>
            <w:r w:rsidRPr="00133A3D">
              <w:rPr>
                <w:rFonts w:asciiTheme="minorHAnsi" w:hAnsiTheme="minorHAnsi"/>
                <w:bCs/>
                <w:sz w:val="20"/>
                <w:szCs w:val="20"/>
              </w:rPr>
              <w:t xml:space="preserve">ervices, </w:t>
            </w:r>
            <w:r>
              <w:rPr>
                <w:rFonts w:asciiTheme="minorHAnsi" w:hAnsiTheme="minorHAnsi"/>
                <w:bCs/>
                <w:sz w:val="20"/>
                <w:szCs w:val="20"/>
              </w:rPr>
              <w:t>l</w:t>
            </w:r>
            <w:r w:rsidRPr="00133A3D">
              <w:rPr>
                <w:rFonts w:asciiTheme="minorHAnsi" w:hAnsiTheme="minorHAnsi"/>
                <w:bCs/>
                <w:sz w:val="20"/>
                <w:szCs w:val="20"/>
              </w:rPr>
              <w:t xml:space="preserve">ivelihoods, </w:t>
            </w:r>
            <w:r>
              <w:rPr>
                <w:rFonts w:asciiTheme="minorHAnsi" w:hAnsiTheme="minorHAnsi"/>
                <w:bCs/>
                <w:sz w:val="20"/>
                <w:szCs w:val="20"/>
              </w:rPr>
              <w:t>f</w:t>
            </w:r>
            <w:r w:rsidRPr="00133A3D">
              <w:rPr>
                <w:rFonts w:asciiTheme="minorHAnsi" w:hAnsiTheme="minorHAnsi"/>
                <w:bCs/>
                <w:sz w:val="20"/>
                <w:szCs w:val="20"/>
              </w:rPr>
              <w:t xml:space="preserve">orestry and </w:t>
            </w:r>
            <w:r>
              <w:rPr>
                <w:rFonts w:asciiTheme="minorHAnsi" w:hAnsiTheme="minorHAnsi"/>
                <w:bCs/>
                <w:sz w:val="20"/>
                <w:szCs w:val="20"/>
              </w:rPr>
              <w:t>n</w:t>
            </w:r>
            <w:r w:rsidRPr="00133A3D">
              <w:rPr>
                <w:rFonts w:asciiTheme="minorHAnsi" w:hAnsiTheme="minorHAnsi"/>
                <w:bCs/>
                <w:sz w:val="20"/>
                <w:szCs w:val="20"/>
              </w:rPr>
              <w:t xml:space="preserve">atural </w:t>
            </w:r>
            <w:r>
              <w:rPr>
                <w:rFonts w:asciiTheme="minorHAnsi" w:hAnsiTheme="minorHAnsi"/>
                <w:bCs/>
                <w:sz w:val="20"/>
                <w:szCs w:val="20"/>
              </w:rPr>
              <w:t>r</w:t>
            </w:r>
            <w:r w:rsidRPr="00133A3D">
              <w:rPr>
                <w:rFonts w:asciiTheme="minorHAnsi" w:hAnsiTheme="minorHAnsi"/>
                <w:bCs/>
                <w:sz w:val="20"/>
                <w:szCs w:val="20"/>
              </w:rPr>
              <w:t xml:space="preserve">esource </w:t>
            </w:r>
            <w:r>
              <w:rPr>
                <w:rFonts w:asciiTheme="minorHAnsi" w:hAnsiTheme="minorHAnsi"/>
                <w:bCs/>
                <w:sz w:val="20"/>
                <w:szCs w:val="20"/>
              </w:rPr>
              <w:t>m</w:t>
            </w:r>
            <w:r w:rsidRPr="00133A3D">
              <w:rPr>
                <w:rFonts w:asciiTheme="minorHAnsi" w:hAnsiTheme="minorHAnsi"/>
                <w:bCs/>
                <w:sz w:val="20"/>
                <w:szCs w:val="20"/>
              </w:rPr>
              <w:t xml:space="preserve">anagement, </w:t>
            </w:r>
            <w:r>
              <w:rPr>
                <w:rFonts w:asciiTheme="minorHAnsi" w:hAnsiTheme="minorHAnsi"/>
                <w:bCs/>
                <w:sz w:val="20"/>
                <w:szCs w:val="20"/>
              </w:rPr>
              <w:t>i</w:t>
            </w:r>
            <w:r w:rsidRPr="00133A3D">
              <w:rPr>
                <w:rFonts w:asciiTheme="minorHAnsi" w:hAnsiTheme="minorHAnsi"/>
                <w:bCs/>
                <w:sz w:val="20"/>
                <w:szCs w:val="20"/>
              </w:rPr>
              <w:t>nterior/</w:t>
            </w:r>
            <w:r>
              <w:rPr>
                <w:rFonts w:asciiTheme="minorHAnsi" w:hAnsiTheme="minorHAnsi"/>
                <w:bCs/>
                <w:sz w:val="20"/>
                <w:szCs w:val="20"/>
              </w:rPr>
              <w:t>l</w:t>
            </w:r>
            <w:r w:rsidRPr="00133A3D">
              <w:rPr>
                <w:rFonts w:asciiTheme="minorHAnsi" w:hAnsiTheme="minorHAnsi"/>
                <w:bCs/>
                <w:sz w:val="20"/>
                <w:szCs w:val="20"/>
              </w:rPr>
              <w:t xml:space="preserve">and </w:t>
            </w:r>
            <w:r>
              <w:rPr>
                <w:rFonts w:asciiTheme="minorHAnsi" w:hAnsiTheme="minorHAnsi"/>
                <w:bCs/>
                <w:sz w:val="20"/>
                <w:szCs w:val="20"/>
              </w:rPr>
              <w:t>m</w:t>
            </w:r>
            <w:r w:rsidRPr="00133A3D">
              <w:rPr>
                <w:rFonts w:asciiTheme="minorHAnsi" w:hAnsiTheme="minorHAnsi"/>
                <w:bCs/>
                <w:sz w:val="20"/>
                <w:szCs w:val="20"/>
              </w:rPr>
              <w:t xml:space="preserve">anagement, and/or </w:t>
            </w:r>
            <w:r>
              <w:rPr>
                <w:rFonts w:asciiTheme="minorHAnsi" w:hAnsiTheme="minorHAnsi"/>
                <w:bCs/>
                <w:sz w:val="20"/>
                <w:szCs w:val="20"/>
              </w:rPr>
              <w:t>e</w:t>
            </w:r>
            <w:r w:rsidRPr="00133A3D">
              <w:rPr>
                <w:rFonts w:asciiTheme="minorHAnsi" w:hAnsiTheme="minorHAnsi"/>
                <w:bCs/>
                <w:sz w:val="20"/>
                <w:szCs w:val="20"/>
              </w:rPr>
              <w:t xml:space="preserve">mergency </w:t>
            </w:r>
            <w:r>
              <w:rPr>
                <w:rFonts w:asciiTheme="minorHAnsi" w:hAnsiTheme="minorHAnsi"/>
                <w:bCs/>
                <w:sz w:val="20"/>
                <w:szCs w:val="20"/>
              </w:rPr>
              <w:t>p</w:t>
            </w:r>
            <w:r w:rsidRPr="00133A3D">
              <w:rPr>
                <w:rFonts w:asciiTheme="minorHAnsi" w:hAnsiTheme="minorHAnsi"/>
                <w:bCs/>
                <w:sz w:val="20"/>
                <w:szCs w:val="20"/>
              </w:rPr>
              <w:t>reparedness (cross-sectoral)</w:t>
            </w:r>
            <w:r>
              <w:rPr>
                <w:rFonts w:asciiTheme="minorHAnsi" w:hAnsiTheme="minorHAnsi"/>
                <w:bCs/>
                <w:sz w:val="20"/>
                <w:szCs w:val="20"/>
              </w:rPr>
              <w:t>.</w:t>
            </w:r>
            <w:r w:rsidRPr="00133A3D">
              <w:rPr>
                <w:rFonts w:asciiTheme="minorHAnsi" w:hAnsiTheme="minorHAnsi"/>
                <w:bCs/>
                <w:sz w:val="20"/>
                <w:szCs w:val="20"/>
              </w:rPr>
              <w:t xml:space="preserve"> Each individual sector should be reviewed for specific budget allocation and line items to VAW/GBV prevention and response.</w:t>
            </w:r>
            <w:r>
              <w:rPr>
                <w:rFonts w:asciiTheme="minorHAnsi" w:hAnsiTheme="minorHAnsi"/>
                <w:bCs/>
                <w:sz w:val="20"/>
                <w:szCs w:val="20"/>
              </w:rPr>
              <w:t xml:space="preserve"> </w:t>
            </w:r>
            <w:r w:rsidRPr="00133A3D">
              <w:rPr>
                <w:rFonts w:asciiTheme="minorHAnsi" w:hAnsiTheme="minorHAnsi"/>
                <w:bCs/>
                <w:sz w:val="20"/>
                <w:szCs w:val="20"/>
              </w:rPr>
              <w:t>It may be collected at the national, regional</w:t>
            </w:r>
            <w:r>
              <w:rPr>
                <w:rFonts w:asciiTheme="minorHAnsi" w:hAnsiTheme="minorHAnsi"/>
                <w:bCs/>
                <w:sz w:val="20"/>
                <w:szCs w:val="20"/>
              </w:rPr>
              <w:t>,</w:t>
            </w:r>
            <w:r w:rsidRPr="00133A3D">
              <w:rPr>
                <w:rFonts w:asciiTheme="minorHAnsi" w:hAnsiTheme="minorHAnsi"/>
                <w:bCs/>
                <w:sz w:val="20"/>
                <w:szCs w:val="20"/>
              </w:rPr>
              <w:t xml:space="preserve"> or municipal</w:t>
            </w:r>
            <w:r>
              <w:rPr>
                <w:rFonts w:asciiTheme="minorHAnsi" w:hAnsiTheme="minorHAnsi"/>
                <w:bCs/>
                <w:sz w:val="20"/>
                <w:szCs w:val="20"/>
              </w:rPr>
              <w:t xml:space="preserve"> </w:t>
            </w:r>
            <w:r w:rsidRPr="00133A3D">
              <w:rPr>
                <w:rFonts w:asciiTheme="minorHAnsi" w:hAnsiTheme="minorHAnsi"/>
                <w:bCs/>
                <w:sz w:val="20"/>
                <w:szCs w:val="20"/>
              </w:rPr>
              <w:t xml:space="preserve">level, or </w:t>
            </w:r>
            <w:r>
              <w:rPr>
                <w:rFonts w:asciiTheme="minorHAnsi" w:hAnsiTheme="minorHAnsi"/>
                <w:bCs/>
                <w:sz w:val="20"/>
                <w:szCs w:val="20"/>
              </w:rPr>
              <w:t>other</w:t>
            </w:r>
            <w:r w:rsidRPr="00133A3D">
              <w:rPr>
                <w:rFonts w:asciiTheme="minorHAnsi" w:hAnsiTheme="minorHAnsi"/>
                <w:bCs/>
                <w:sz w:val="20"/>
                <w:szCs w:val="20"/>
              </w:rPr>
              <w:t xml:space="preserve"> relevant regional unit of analysis.</w:t>
            </w:r>
            <w:r>
              <w:rPr>
                <w:rFonts w:asciiTheme="minorHAnsi" w:hAnsiTheme="minorHAnsi"/>
                <w:bCs/>
                <w:sz w:val="20"/>
                <w:szCs w:val="20"/>
              </w:rPr>
              <w:t xml:space="preserve"> </w:t>
            </w:r>
            <w:r w:rsidRPr="00133A3D">
              <w:rPr>
                <w:rFonts w:asciiTheme="minorHAnsi" w:hAnsiTheme="minorHAnsi"/>
                <w:bCs/>
                <w:sz w:val="20"/>
                <w:szCs w:val="20"/>
              </w:rPr>
              <w:t xml:space="preserve">The numerator of this indicator is </w:t>
            </w:r>
            <w:r>
              <w:rPr>
                <w:rFonts w:asciiTheme="minorHAnsi" w:hAnsiTheme="minorHAnsi"/>
                <w:bCs/>
                <w:sz w:val="20"/>
                <w:szCs w:val="20"/>
              </w:rPr>
              <w:t xml:space="preserve">the </w:t>
            </w:r>
            <w:r w:rsidRPr="00133A3D">
              <w:rPr>
                <w:rFonts w:asciiTheme="minorHAnsi" w:hAnsiTheme="minorHAnsi"/>
                <w:bCs/>
                <w:sz w:val="20"/>
                <w:szCs w:val="20"/>
              </w:rPr>
              <w:t xml:space="preserve">proportion of the budget dedicated to VAW/GBV in a specific sector. The denominator is the total budget for each sector during a given </w:t>
            </w:r>
            <w:r w:rsidRPr="00257990">
              <w:rPr>
                <w:rFonts w:asciiTheme="minorHAnsi" w:hAnsiTheme="minorHAnsi"/>
                <w:bCs/>
                <w:sz w:val="20"/>
                <w:szCs w:val="20"/>
              </w:rPr>
              <w:t>period</w:t>
            </w:r>
            <w:r w:rsidRPr="00A940DE">
              <w:rPr>
                <w:rFonts w:asciiTheme="minorHAnsi" w:hAnsiTheme="minorHAnsi"/>
                <w:bCs/>
                <w:sz w:val="20"/>
                <w:szCs w:val="20"/>
              </w:rPr>
              <w:t xml:space="preserve"> </w:t>
            </w:r>
            <w:r>
              <w:rPr>
                <w:rFonts w:asciiTheme="minorHAnsi" w:hAnsiTheme="minorHAnsi"/>
                <w:bCs/>
                <w:sz w:val="20"/>
                <w:szCs w:val="20"/>
              </w:rPr>
              <w:t xml:space="preserve">of </w:t>
            </w:r>
            <w:r w:rsidRPr="00133A3D">
              <w:rPr>
                <w:rFonts w:asciiTheme="minorHAnsi" w:hAnsiTheme="minorHAnsi"/>
                <w:bCs/>
                <w:sz w:val="20"/>
                <w:szCs w:val="20"/>
              </w:rPr>
              <w:t xml:space="preserve">time. </w:t>
            </w: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630"/>
        </w:trPr>
        <w:tc>
          <w:tcPr>
            <w:tcW w:w="398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national government general and s</w:t>
            </w:r>
            <w:r w:rsidR="00CA71A2">
              <w:rPr>
                <w:rFonts w:asciiTheme="minorHAnsi" w:hAnsiTheme="minorHAnsi"/>
                <w:bCs/>
                <w:sz w:val="20"/>
                <w:szCs w:val="20"/>
              </w:rPr>
              <w:t>ector budgets dedicated to VAW/</w:t>
            </w:r>
            <w:r w:rsidRPr="00133A3D">
              <w:rPr>
                <w:rFonts w:asciiTheme="minorHAnsi" w:hAnsiTheme="minorHAnsi"/>
                <w:bCs/>
                <w:sz w:val="20"/>
                <w:szCs w:val="20"/>
              </w:rPr>
              <w:t xml:space="preserve">GBV during a given </w:t>
            </w:r>
            <w:r w:rsidRPr="00A84AB3">
              <w:rPr>
                <w:rFonts w:asciiTheme="minorHAnsi" w:hAnsiTheme="minorHAnsi"/>
                <w:bCs/>
                <w:sz w:val="20"/>
                <w:szCs w:val="20"/>
              </w:rPr>
              <w:t>period</w:t>
            </w:r>
            <w:r w:rsidRPr="00A940DE">
              <w:rPr>
                <w:rFonts w:asciiTheme="minorHAnsi" w:hAnsiTheme="minorHAnsi"/>
                <w:bCs/>
                <w:sz w:val="20"/>
                <w:szCs w:val="20"/>
              </w:rPr>
              <w:t xml:space="preserve"> </w:t>
            </w:r>
            <w:r>
              <w:rPr>
                <w:rFonts w:asciiTheme="minorHAnsi" w:hAnsiTheme="minorHAnsi"/>
                <w:bCs/>
                <w:sz w:val="20"/>
                <w:szCs w:val="20"/>
              </w:rPr>
              <w:t>of time.</w:t>
            </w:r>
          </w:p>
          <w:p w:rsidR="00B31242" w:rsidRPr="00133A3D" w:rsidRDefault="00B31242" w:rsidP="00133A3D">
            <w:pPr>
              <w:widowControl w:val="0"/>
              <w:spacing w:before="40" w:after="40"/>
              <w:ind w:left="58" w:right="58"/>
              <w:rPr>
                <w:rFonts w:asciiTheme="minorHAnsi" w:hAnsiTheme="minorHAnsi"/>
                <w:bCs/>
                <w:sz w:val="20"/>
                <w:szCs w:val="20"/>
              </w:rPr>
            </w:pPr>
          </w:p>
        </w:tc>
        <w:tc>
          <w:tcPr>
            <w:tcW w:w="537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Sector, funding allocated to prevention of GBV, funding allocated to response to GBV, level (national, regional, municipal), urban/rural (where applicable)</w:t>
            </w:r>
            <w:r>
              <w:rPr>
                <w:rFonts w:asciiTheme="minorHAnsi" w:hAnsiTheme="minorHAnsi"/>
                <w:bCs/>
                <w:sz w:val="20"/>
                <w:szCs w:val="20"/>
              </w:rPr>
              <w:t xml:space="preserve">, </w:t>
            </w:r>
            <w:r w:rsidRPr="00133A3D">
              <w:rPr>
                <w:rFonts w:asciiTheme="minorHAnsi" w:hAnsiTheme="minorHAnsi"/>
                <w:bCs/>
                <w:sz w:val="20"/>
                <w:szCs w:val="20"/>
              </w:rPr>
              <w:t>existence of gender equality/GBV policy at level of government</w:t>
            </w:r>
            <w:r>
              <w:rPr>
                <w:rFonts w:asciiTheme="minorHAnsi" w:hAnsiTheme="minorHAnsi"/>
                <w:bCs/>
                <w:sz w:val="20"/>
                <w:szCs w:val="20"/>
              </w:rPr>
              <w:t xml:space="preserve">, </w:t>
            </w:r>
            <w:r w:rsidRPr="00530DD5">
              <w:rPr>
                <w:rFonts w:asciiTheme="minorHAnsi" w:hAnsiTheme="minorHAnsi"/>
                <w:bCs/>
                <w:sz w:val="20"/>
                <w:szCs w:val="20"/>
              </w:rPr>
              <w:t>and/or crisis phase</w:t>
            </w:r>
          </w:p>
        </w:tc>
      </w:tr>
      <w:tr w:rsidR="00B31242" w:rsidRPr="00600C57" w:rsidTr="001F0241">
        <w:trPr>
          <w:trHeight w:hRule="exact" w:val="703"/>
        </w:trPr>
        <w:tc>
          <w:tcPr>
            <w:tcW w:w="398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37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An increase in the percentage represents a positive change</w:t>
            </w:r>
          </w:p>
        </w:tc>
      </w:tr>
      <w:tr w:rsidR="00B31242" w:rsidRPr="00600C57" w:rsidTr="001F0241">
        <w:trPr>
          <w:trHeight w:hRule="exact" w:val="72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National, regional, or municipal budgets, by sector</w:t>
            </w:r>
            <w:r>
              <w:rPr>
                <w:rFonts w:asciiTheme="minorHAnsi" w:hAnsiTheme="minorHAnsi"/>
                <w:bCs/>
                <w:sz w:val="20"/>
                <w:szCs w:val="20"/>
              </w:rPr>
              <w:t>.</w:t>
            </w:r>
          </w:p>
        </w:tc>
      </w:tr>
      <w:tr w:rsidR="00B31242" w:rsidRPr="00CB3B07" w:rsidTr="001F0241">
        <w:trPr>
          <w:trHeight w:hRule="exact" w:val="342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F0241">
            <w:pPr>
              <w:widowControl w:val="0"/>
              <w:spacing w:before="40" w:after="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1F0241">
            <w:pPr>
              <w:pStyle w:val="ListParagraph"/>
              <w:spacing w:after="0"/>
              <w:ind w:right="144" w:hanging="245"/>
              <w:rPr>
                <w:rFonts w:cs="Gill Sans"/>
                <w:b/>
                <w:iCs/>
                <w:caps/>
                <w:color w:val="336799" w:themeColor="background2"/>
                <w:sz w:val="20"/>
                <w:szCs w:val="20"/>
              </w:rPr>
            </w:pPr>
            <w:r w:rsidRPr="00A940DE">
              <w:rPr>
                <w:b/>
                <w:sz w:val="20"/>
              </w:rPr>
              <w:t xml:space="preserve">LEVEL </w:t>
            </w:r>
            <w:r>
              <w:rPr>
                <w:b/>
                <w:sz w:val="20"/>
              </w:rPr>
              <w:t>OF</w:t>
            </w:r>
            <w:r w:rsidRPr="00A940DE">
              <w:rPr>
                <w:b/>
                <w:sz w:val="20"/>
              </w:rPr>
              <w:t xml:space="preserve"> COLLECTION</w:t>
            </w:r>
            <w:r>
              <w:rPr>
                <w:b/>
                <w:sz w:val="20"/>
              </w:rPr>
              <w:t>:</w:t>
            </w:r>
            <w:r w:rsidRPr="00243164">
              <w:rPr>
                <w:sz w:val="20"/>
              </w:rPr>
              <w:t xml:space="preserve"> 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p>
          <w:p w:rsidR="00B31242" w:rsidRPr="00243164" w:rsidRDefault="00B31242" w:rsidP="001F0241">
            <w:pPr>
              <w:pStyle w:val="ListParagraph"/>
              <w:spacing w:after="0"/>
              <w:ind w:right="144" w:hanging="245"/>
              <w:rPr>
                <w:rFonts w:cs="Gill Sans"/>
                <w:b/>
                <w:iCs/>
                <w:caps/>
                <w:color w:val="336799" w:themeColor="background2"/>
                <w:sz w:val="20"/>
                <w:szCs w:val="20"/>
              </w:rPr>
            </w:pPr>
            <w:r w:rsidRPr="00A940DE">
              <w:rPr>
                <w:b/>
                <w:sz w:val="20"/>
              </w:rPr>
              <w:t>WHO COLLECTS DATA FOR THIS INDICATOR</w:t>
            </w:r>
            <w:r>
              <w:rPr>
                <w:b/>
                <w:sz w:val="20"/>
              </w:rPr>
              <w:t>:</w:t>
            </w:r>
            <w:r w:rsidRPr="00133A3D">
              <w:rPr>
                <w:b/>
                <w:sz w:val="20"/>
              </w:rPr>
              <w:t xml:space="preserve"> </w:t>
            </w:r>
            <w:r w:rsidRPr="00A940DE">
              <w:rPr>
                <w:sz w:val="20"/>
              </w:rPr>
              <w:t>Relevant</w:t>
            </w:r>
            <w:r w:rsidRPr="00243164">
              <w:rPr>
                <w:sz w:val="20"/>
              </w:rPr>
              <w:t xml:space="preserve"> national, regional</w:t>
            </w:r>
            <w:r>
              <w:rPr>
                <w:sz w:val="20"/>
              </w:rPr>
              <w:t>,</w:t>
            </w:r>
            <w:r w:rsidRPr="00243164">
              <w:rPr>
                <w:sz w:val="20"/>
              </w:rPr>
              <w:t xml:space="preserve"> or municipal financial staff, Ministry of Finance, </w:t>
            </w:r>
            <w:r>
              <w:rPr>
                <w:sz w:val="20"/>
              </w:rPr>
              <w:t xml:space="preserve">and/or </w:t>
            </w:r>
            <w:r w:rsidRPr="00243164">
              <w:rPr>
                <w:sz w:val="20"/>
              </w:rPr>
              <w:t>organizations providing support for gender-responsive budgeting, implementing organization project staff.</w:t>
            </w:r>
          </w:p>
          <w:p w:rsidR="00B31242" w:rsidRPr="00243164" w:rsidRDefault="00B31242" w:rsidP="001F0241">
            <w:pPr>
              <w:pStyle w:val="ListParagraph"/>
              <w:spacing w:after="0"/>
              <w:ind w:right="144" w:hanging="245"/>
              <w:rPr>
                <w:rFonts w:cs="Gill Sans"/>
                <w:b/>
                <w:iCs/>
                <w:caps/>
                <w:color w:val="336799" w:themeColor="background2"/>
                <w:sz w:val="20"/>
                <w:szCs w:val="20"/>
              </w:rPr>
            </w:pPr>
            <w:r w:rsidRPr="00A940DE">
              <w:rPr>
                <w:b/>
                <w:sz w:val="20"/>
              </w:rPr>
              <w:t>HOW SHOULD IT BE COLLECTED</w:t>
            </w:r>
            <w:r>
              <w:rPr>
                <w:b/>
                <w:sz w:val="20"/>
              </w:rPr>
              <w:t>:</w:t>
            </w:r>
            <w:r w:rsidRPr="00243164">
              <w:rPr>
                <w:sz w:val="20"/>
              </w:rPr>
              <w:t xml:space="preserve"> Select target sectors and levels (national, regional, municipal or other), and calculate the percentage of the budget dedicated to VAW/GBV.</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A940DE">
              <w:rPr>
                <w:b/>
                <w:sz w:val="20"/>
              </w:rPr>
              <w:t>FREQUENCY OF COLLECTION</w:t>
            </w:r>
            <w:r>
              <w:rPr>
                <w:b/>
                <w:sz w:val="20"/>
              </w:rPr>
              <w:t>:</w:t>
            </w:r>
            <w:r w:rsidRPr="00243164">
              <w:rPr>
                <w:sz w:val="20"/>
              </w:rPr>
              <w:t xml:space="preserve"> </w:t>
            </w:r>
            <w:r>
              <w:rPr>
                <w:sz w:val="20"/>
              </w:rPr>
              <w:t>D</w:t>
            </w:r>
            <w:r w:rsidRPr="00243164">
              <w:rPr>
                <w:sz w:val="20"/>
              </w:rPr>
              <w:t>ata should be collected at intake (baseline) and then once the budget has been finalized (in line with the budget cycle).</w:t>
            </w:r>
          </w:p>
          <w:p w:rsidR="00B31242" w:rsidRPr="00C71D17" w:rsidRDefault="00B31242" w:rsidP="001F0241">
            <w:pPr>
              <w:spacing w:line="240" w:lineRule="auto"/>
              <w:ind w:left="202" w:right="144"/>
              <w:rPr>
                <w:i/>
                <w:sz w:val="19"/>
                <w:szCs w:val="19"/>
              </w:rPr>
            </w:pPr>
            <w:r w:rsidRPr="00C71D17">
              <w:rPr>
                <w:i/>
                <w:sz w:val="19"/>
                <w:szCs w:val="19"/>
              </w:rPr>
              <w:t>*This indicator may also be modified to measure the percentage of humanitarian or development organizations general and sector budgets dedicated to VAW/GBV.</w:t>
            </w:r>
            <w:r w:rsidRPr="00C71D17" w:rsidDel="00C5467F">
              <w:rPr>
                <w:i/>
                <w:sz w:val="19"/>
                <w:szCs w:val="19"/>
              </w:rPr>
              <w:t xml:space="preserve"> </w:t>
            </w:r>
          </w:p>
        </w:tc>
      </w:tr>
      <w:tr w:rsidR="00B31242" w:rsidRPr="00CB3B07" w:rsidTr="001F0241">
        <w:trPr>
          <w:trHeight w:hRule="exact" w:val="125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996FA9">
            <w:pPr>
              <w:widowControl w:val="0"/>
              <w:spacing w:before="40" w:after="40"/>
              <w:ind w:left="58"/>
              <w:rPr>
                <w:b/>
                <w:bCs/>
                <w:spacing w:val="1"/>
                <w:sz w:val="20"/>
                <w:szCs w:val="20"/>
              </w:rPr>
            </w:pPr>
            <w:r>
              <w:rPr>
                <w:bCs/>
                <w:spacing w:val="1"/>
                <w:sz w:val="20"/>
                <w:szCs w:val="20"/>
              </w:rPr>
              <w:t xml:space="preserve">This </w:t>
            </w:r>
            <w:r w:rsidRPr="00D752B4">
              <w:rPr>
                <w:bCs/>
                <w:spacing w:val="1"/>
                <w:sz w:val="20"/>
                <w:szCs w:val="20"/>
              </w:rPr>
              <w:t xml:space="preserve">indicator cannot measure whether </w:t>
            </w:r>
            <w:r w:rsidRPr="00D752B4">
              <w:rPr>
                <w:rFonts w:cs="Calibri"/>
                <w:bCs/>
                <w:spacing w:val="2"/>
                <w:sz w:val="20"/>
                <w:szCs w:val="20"/>
              </w:rPr>
              <w:t xml:space="preserve">national government general and sector budgets dedicated to GBV/VAW are actually expended on GBV </w:t>
            </w:r>
            <w:r>
              <w:rPr>
                <w:rFonts w:cs="Calibri"/>
                <w:bCs/>
                <w:spacing w:val="2"/>
                <w:sz w:val="20"/>
                <w:szCs w:val="20"/>
              </w:rPr>
              <w:t>p</w:t>
            </w:r>
            <w:r w:rsidRPr="00D752B4">
              <w:rPr>
                <w:rFonts w:cs="Calibri"/>
                <w:bCs/>
                <w:spacing w:val="2"/>
                <w:sz w:val="20"/>
                <w:szCs w:val="20"/>
              </w:rPr>
              <w:t xml:space="preserve">revention and </w:t>
            </w:r>
            <w:r>
              <w:rPr>
                <w:rFonts w:cs="Calibri"/>
                <w:bCs/>
                <w:spacing w:val="2"/>
                <w:sz w:val="20"/>
                <w:szCs w:val="20"/>
              </w:rPr>
              <w:t>r</w:t>
            </w:r>
            <w:r w:rsidRPr="00D752B4">
              <w:rPr>
                <w:rFonts w:cs="Calibri"/>
                <w:bCs/>
                <w:spacing w:val="2"/>
                <w:sz w:val="20"/>
                <w:szCs w:val="20"/>
              </w:rPr>
              <w:t xml:space="preserve">esponse. </w:t>
            </w:r>
            <w:r>
              <w:rPr>
                <w:rFonts w:cs="Calibri"/>
                <w:bCs/>
                <w:spacing w:val="2"/>
                <w:sz w:val="20"/>
                <w:szCs w:val="20"/>
              </w:rPr>
              <w:t>They also do not measure the quality of services received from those expenditures.</w:t>
            </w:r>
          </w:p>
        </w:tc>
      </w:tr>
      <w:tr w:rsidR="00B31242" w:rsidRPr="00CB3B07" w:rsidTr="001F0241">
        <w:trPr>
          <w:trHeight w:hRule="exact" w:val="910"/>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 w:val="20"/>
                <w:szCs w:val="20"/>
              </w:rPr>
            </w:pPr>
            <w:r w:rsidRPr="00243164">
              <w:rPr>
                <w:sz w:val="20"/>
              </w:rPr>
              <w:t>Number of laws, policies, or procedures drafted, proposed, or adopted with USG assistance, designed to improve prevention of/response to sexual and GBV at the national, regional, or local</w:t>
            </w:r>
            <w:r>
              <w:rPr>
                <w:sz w:val="20"/>
              </w:rPr>
              <w:t xml:space="preserve"> </w:t>
            </w:r>
            <w:r w:rsidRPr="00243164">
              <w:rPr>
                <w:sz w:val="20"/>
              </w:rPr>
              <w:t>level.</w:t>
            </w:r>
          </w:p>
        </w:tc>
      </w:tr>
      <w:tr w:rsidR="00B31242" w:rsidRPr="00600C57" w:rsidTr="0054451D">
        <w:trPr>
          <w:trHeight w:hRule="exact" w:val="649"/>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r w:rsidRPr="00133A3D" w:rsidDel="00926795">
              <w:rPr>
                <w:rFonts w:asciiTheme="minorHAnsi" w:hAnsiTheme="minorHAnsi"/>
                <w:bCs/>
                <w:sz w:val="20"/>
                <w:szCs w:val="20"/>
              </w:rPr>
              <w:t xml:space="preserve"> </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2313D6">
      <w:pPr>
        <w:pStyle w:val="Heading3"/>
      </w:pPr>
      <w:bookmarkStart w:id="360" w:name="_Toc373785670"/>
      <w:bookmarkStart w:id="361" w:name="_Toc373945310"/>
      <w:bookmarkStart w:id="362" w:name="_Toc373945748"/>
      <w:bookmarkStart w:id="363" w:name="_Toc374886529"/>
      <w:bookmarkStart w:id="364" w:name="_Toc377572397"/>
      <w:bookmarkStart w:id="365" w:name="_Toc377573257"/>
      <w:bookmarkStart w:id="366" w:name="_Toc377575015"/>
      <w:bookmarkStart w:id="367" w:name="_Toc377575431"/>
      <w:r w:rsidRPr="00CB3B07">
        <w:lastRenderedPageBreak/>
        <w:t>Ind</w:t>
      </w:r>
      <w:r w:rsidRPr="00CB3B07">
        <w:rPr>
          <w:spacing w:val="1"/>
        </w:rPr>
        <w:t>ic</w:t>
      </w:r>
      <w:r w:rsidRPr="00CB3B07">
        <w:t>ator</w:t>
      </w:r>
      <w:r w:rsidRPr="00CB3B07">
        <w:rPr>
          <w:spacing w:val="-12"/>
        </w:rPr>
        <w:t xml:space="preserve"> </w:t>
      </w:r>
      <w:r w:rsidRPr="00CB3B07">
        <w:t>#17</w:t>
      </w:r>
      <w:bookmarkEnd w:id="360"/>
      <w:bookmarkEnd w:id="361"/>
      <w:bookmarkEnd w:id="362"/>
      <w:bookmarkEnd w:id="363"/>
      <w:bookmarkEnd w:id="364"/>
      <w:bookmarkEnd w:id="365"/>
      <w:bookmarkEnd w:id="366"/>
      <w:bookmarkEnd w:id="367"/>
    </w:p>
    <w:tbl>
      <w:tblPr>
        <w:tblW w:w="9360" w:type="dxa"/>
        <w:tblLayout w:type="fixed"/>
        <w:tblCellMar>
          <w:left w:w="0" w:type="dxa"/>
          <w:right w:w="0" w:type="dxa"/>
        </w:tblCellMar>
        <w:tblLook w:val="0000"/>
      </w:tblPr>
      <w:tblGrid>
        <w:gridCol w:w="4348"/>
        <w:gridCol w:w="5012"/>
      </w:tblGrid>
      <w:tr w:rsidR="00B31242" w:rsidRPr="00A940DE"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 xml:space="preserve">Percentage of individuals knowledgeable </w:t>
            </w:r>
            <w:r>
              <w:rPr>
                <w:rFonts w:cs="Calibri"/>
                <w:b/>
                <w:bCs/>
                <w:caps/>
                <w:color w:val="FEFFFF"/>
                <w:spacing w:val="2"/>
                <w:sz w:val="20"/>
                <w:szCs w:val="20"/>
              </w:rPr>
              <w:t>ON</w:t>
            </w:r>
            <w:r w:rsidRPr="00133A3D">
              <w:rPr>
                <w:rFonts w:cs="Calibri"/>
                <w:b/>
                <w:bCs/>
                <w:caps/>
                <w:color w:val="FEFFFF"/>
                <w:spacing w:val="2"/>
                <w:sz w:val="20"/>
                <w:szCs w:val="20"/>
              </w:rPr>
              <w:t xml:space="preserve"> at least one of the national legal sanctions for GBV</w:t>
            </w:r>
          </w:p>
        </w:tc>
      </w:tr>
      <w:tr w:rsidR="00B31242" w:rsidRPr="00600C57" w:rsidTr="001F0241">
        <w:trPr>
          <w:trHeight w:hRule="exact" w:val="187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F0241">
            <w:pPr>
              <w:widowControl w:val="0"/>
              <w:spacing w:before="40" w:after="40" w:line="240" w:lineRule="atLeast"/>
              <w:ind w:left="58" w:right="58"/>
              <w:rPr>
                <w:rFonts w:asciiTheme="minorHAnsi" w:hAnsiTheme="minorHAnsi"/>
                <w:bCs/>
                <w:sz w:val="20"/>
                <w:szCs w:val="20"/>
              </w:rPr>
            </w:pPr>
            <w:r w:rsidRPr="00133A3D">
              <w:rPr>
                <w:rFonts w:asciiTheme="minorHAnsi" w:hAnsiTheme="minorHAnsi"/>
                <w:bCs/>
                <w:sz w:val="20"/>
                <w:szCs w:val="20"/>
              </w:rPr>
              <w:t xml:space="preserve">This indicator measures the proportion of individuals (male and female) who are knowledgeable </w:t>
            </w:r>
            <w:r>
              <w:rPr>
                <w:rFonts w:asciiTheme="minorHAnsi" w:hAnsiTheme="minorHAnsi"/>
                <w:bCs/>
                <w:sz w:val="20"/>
                <w:szCs w:val="20"/>
              </w:rPr>
              <w:t>on</w:t>
            </w:r>
            <w:r w:rsidRPr="00133A3D">
              <w:rPr>
                <w:rFonts w:asciiTheme="minorHAnsi" w:hAnsiTheme="minorHAnsi"/>
                <w:bCs/>
                <w:sz w:val="20"/>
                <w:szCs w:val="20"/>
              </w:rPr>
              <w:t xml:space="preserve"> at least one national legal sanction for GBV. Individual knowledge of national legal sanctions may be a proxy indicator for survivor likelihood of seeking legal redress, if and when GBV takes place. </w:t>
            </w:r>
            <w:r>
              <w:rPr>
                <w:rFonts w:asciiTheme="minorHAnsi" w:hAnsiTheme="minorHAnsi"/>
                <w:bCs/>
                <w:sz w:val="20"/>
                <w:szCs w:val="20"/>
              </w:rPr>
              <w:t>I</w:t>
            </w:r>
            <w:r w:rsidRPr="00133A3D">
              <w:rPr>
                <w:rFonts w:asciiTheme="minorHAnsi" w:hAnsiTheme="minorHAnsi"/>
                <w:bCs/>
                <w:sz w:val="20"/>
                <w:szCs w:val="20"/>
              </w:rPr>
              <w:t xml:space="preserve">t may be a proxy indicator for the likelihood of potential perpetrators to commit GBV. The numerator of this indicator is the total number of individuals who are knowledgeable about at least one of the national legal sanctions for GBV. The denominator is total number of individuals asked to respond to the survey. </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991"/>
        </w:trPr>
        <w:tc>
          <w:tcPr>
            <w:tcW w:w="434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individuals who know any of the legal sanctions for GBV</w:t>
            </w:r>
            <w:r>
              <w:rPr>
                <w:rFonts w:asciiTheme="minorHAnsi" w:hAnsiTheme="minorHAnsi"/>
                <w:bCs/>
                <w:sz w:val="20"/>
                <w:szCs w:val="20"/>
              </w:rPr>
              <w:t>.</w:t>
            </w:r>
          </w:p>
        </w:tc>
        <w:tc>
          <w:tcPr>
            <w:tcW w:w="501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CA71A2" w:rsidP="00133A3D">
            <w:pPr>
              <w:widowControl w:val="0"/>
              <w:spacing w:before="40" w:after="40"/>
              <w:ind w:left="58" w:right="58"/>
              <w:rPr>
                <w:rFonts w:asciiTheme="minorHAnsi" w:hAnsiTheme="minorHAnsi"/>
                <w:bCs/>
                <w:sz w:val="20"/>
                <w:szCs w:val="20"/>
              </w:rPr>
            </w:pPr>
            <w:r>
              <w:rPr>
                <w:rFonts w:asciiTheme="minorHAnsi" w:hAnsiTheme="minorHAnsi"/>
                <w:bCs/>
                <w:sz w:val="20"/>
                <w:szCs w:val="20"/>
              </w:rPr>
              <w:t>Sex, age, community, urban/</w:t>
            </w:r>
            <w:r w:rsidR="00B31242" w:rsidRPr="00133A3D">
              <w:rPr>
                <w:rFonts w:asciiTheme="minorHAnsi" w:hAnsiTheme="minorHAnsi"/>
                <w:bCs/>
                <w:sz w:val="20"/>
                <w:szCs w:val="20"/>
              </w:rPr>
              <w:t>rural, ethnicity, religion, political affiliation, and/or crisis phase</w:t>
            </w:r>
          </w:p>
        </w:tc>
      </w:tr>
      <w:tr w:rsidR="00B31242" w:rsidRPr="00600C57" w:rsidTr="001F0241">
        <w:trPr>
          <w:trHeight w:hRule="exact" w:val="721"/>
        </w:trPr>
        <w:tc>
          <w:tcPr>
            <w:tcW w:w="434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01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An increase in the percentage represents a positive change</w:t>
            </w:r>
            <w:r>
              <w:rPr>
                <w:sz w:val="20"/>
                <w:szCs w:val="20"/>
              </w:rPr>
              <w:t>.</w:t>
            </w:r>
          </w:p>
        </w:tc>
      </w:tr>
      <w:tr w:rsidR="00B31242" w:rsidRPr="00600C57" w:rsidTr="001F0241">
        <w:trPr>
          <w:trHeight w:hRule="exact" w:val="72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(Traditional) Survey using randomized sampling</w:t>
            </w:r>
            <w:r>
              <w:rPr>
                <w:rFonts w:asciiTheme="minorHAnsi" w:hAnsiTheme="minorHAnsi"/>
                <w:bCs/>
                <w:sz w:val="20"/>
                <w:szCs w:val="20"/>
              </w:rPr>
              <w:t xml:space="preserve"> and</w:t>
            </w:r>
            <w:r w:rsidRPr="00133A3D">
              <w:rPr>
                <w:rFonts w:asciiTheme="minorHAnsi" w:hAnsiTheme="minorHAnsi"/>
                <w:bCs/>
                <w:sz w:val="20"/>
                <w:szCs w:val="20"/>
              </w:rPr>
              <w:t xml:space="preserve"> SMS survey</w:t>
            </w:r>
            <w:r>
              <w:rPr>
                <w:rFonts w:asciiTheme="minorHAnsi" w:hAnsiTheme="minorHAnsi"/>
                <w:bCs/>
                <w:sz w:val="20"/>
                <w:szCs w:val="20"/>
              </w:rPr>
              <w:t>.</w:t>
            </w:r>
          </w:p>
        </w:tc>
      </w:tr>
      <w:tr w:rsidR="00B31242" w:rsidRPr="00CB3B07" w:rsidTr="001F0241">
        <w:trPr>
          <w:trHeight w:hRule="exact" w:val="465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1F0241">
            <w:pPr>
              <w:pStyle w:val="ListParagraph"/>
              <w:spacing w:after="40" w:line="240" w:lineRule="atLeast"/>
              <w:ind w:right="144" w:hanging="245"/>
              <w:rPr>
                <w:rFonts w:cs="Gill Sans"/>
                <w:b/>
                <w:iCs/>
                <w:caps/>
                <w:color w:val="336799" w:themeColor="background2"/>
                <w:sz w:val="20"/>
                <w:szCs w:val="20"/>
              </w:rPr>
            </w:pPr>
            <w:r w:rsidRPr="00A940DE">
              <w:rPr>
                <w:b/>
                <w:sz w:val="20"/>
              </w:rPr>
              <w:t xml:space="preserve">LEVEL </w:t>
            </w:r>
            <w:r>
              <w:rPr>
                <w:b/>
                <w:sz w:val="20"/>
              </w:rPr>
              <w:t>OF</w:t>
            </w:r>
            <w:r w:rsidRPr="00A940DE">
              <w:rPr>
                <w:b/>
                <w:sz w:val="20"/>
              </w:rPr>
              <w:t xml:space="preserve"> COLLECTION</w:t>
            </w:r>
            <w:r>
              <w:rPr>
                <w:sz w:val="20"/>
              </w:rPr>
              <w:t xml:space="preserve">: </w:t>
            </w:r>
            <w:r w:rsidRPr="00243164">
              <w:rPr>
                <w:sz w:val="20"/>
              </w:rPr>
              <w:t xml:space="preserve">This indicator should be collected in the project </w:t>
            </w:r>
            <w:r>
              <w:rPr>
                <w:sz w:val="20"/>
              </w:rPr>
              <w:t>area</w:t>
            </w:r>
            <w:r w:rsidRPr="00243164">
              <w:rPr>
                <w:sz w:val="20"/>
              </w:rPr>
              <w:t xml:space="preserve">. If feasible, it may also be collected outside of the project </w:t>
            </w:r>
            <w:r>
              <w:rPr>
                <w:sz w:val="20"/>
              </w:rPr>
              <w:t>location</w:t>
            </w:r>
            <w:r w:rsidRPr="00243164">
              <w:rPr>
                <w:sz w:val="20"/>
              </w:rPr>
              <w:t xml:space="preserve"> from an identified control group. </w:t>
            </w:r>
            <w:r>
              <w:rPr>
                <w:sz w:val="20"/>
              </w:rPr>
              <w:t>N</w:t>
            </w:r>
            <w:r w:rsidRPr="00243164">
              <w:rPr>
                <w:sz w:val="20"/>
              </w:rPr>
              <w:t>ational data collection efforts may take the place of or complement project</w:t>
            </w:r>
            <w:r>
              <w:rPr>
                <w:sz w:val="20"/>
              </w:rPr>
              <w:t>-</w:t>
            </w:r>
            <w:r w:rsidRPr="00243164">
              <w:rPr>
                <w:sz w:val="20"/>
              </w:rPr>
              <w:t xml:space="preserve">level data collection for this indicator. In this case, data will be available for the project location, and all other regions of the country. </w:t>
            </w:r>
          </w:p>
          <w:p w:rsidR="00B31242" w:rsidRPr="00243164" w:rsidRDefault="00B31242" w:rsidP="001F0241">
            <w:pPr>
              <w:pStyle w:val="ListParagraph"/>
              <w:spacing w:after="40" w:line="240" w:lineRule="atLeast"/>
              <w:ind w:right="144" w:hanging="245"/>
              <w:rPr>
                <w:rFonts w:cs="Gill Sans"/>
                <w:b/>
                <w:iCs/>
                <w:caps/>
                <w:color w:val="336799" w:themeColor="background2"/>
                <w:sz w:val="20"/>
                <w:szCs w:val="20"/>
              </w:rPr>
            </w:pPr>
            <w:r w:rsidRPr="00A940DE">
              <w:rPr>
                <w:b/>
                <w:sz w:val="20"/>
              </w:rPr>
              <w:t>WHO COLLECTS DATA FOR THIS INDICATOR</w:t>
            </w:r>
            <w:r>
              <w:rPr>
                <w:sz w:val="20"/>
              </w:rPr>
              <w:t>:</w:t>
            </w:r>
            <w:r w:rsidRPr="00133A3D">
              <w:rPr>
                <w:sz w:val="20"/>
              </w:rPr>
              <w:t xml:space="preserve"> </w:t>
            </w:r>
            <w:r w:rsidRPr="00243164">
              <w:rPr>
                <w:sz w:val="20"/>
              </w:rPr>
              <w:t xml:space="preserve">Implementing organization project or M&amp;E staff. </w:t>
            </w:r>
            <w:r>
              <w:rPr>
                <w:sz w:val="20"/>
              </w:rPr>
              <w:t>I</w:t>
            </w:r>
            <w:r w:rsidRPr="00243164">
              <w:rPr>
                <w:sz w:val="20"/>
              </w:rPr>
              <w:t xml:space="preserve">t may also be collected in partnership with national academic institutions or NGOs </w:t>
            </w:r>
            <w:r>
              <w:rPr>
                <w:sz w:val="20"/>
              </w:rPr>
              <w:t>with area</w:t>
            </w:r>
            <w:r w:rsidRPr="00243164">
              <w:rPr>
                <w:sz w:val="20"/>
              </w:rPr>
              <w:t xml:space="preserve"> expertise.</w:t>
            </w:r>
          </w:p>
          <w:p w:rsidR="00B31242" w:rsidRPr="00243164" w:rsidRDefault="00B31242" w:rsidP="001F0241">
            <w:pPr>
              <w:pStyle w:val="ListParagraph"/>
              <w:spacing w:after="40" w:line="240" w:lineRule="atLeast"/>
              <w:ind w:right="144" w:hanging="245"/>
              <w:rPr>
                <w:rFonts w:cs="Gill Sans"/>
                <w:b/>
                <w:iCs/>
                <w:caps/>
                <w:color w:val="336799" w:themeColor="background2"/>
                <w:sz w:val="20"/>
                <w:szCs w:val="20"/>
              </w:rPr>
            </w:pPr>
            <w:r w:rsidRPr="00A940DE">
              <w:rPr>
                <w:b/>
                <w:sz w:val="20"/>
              </w:rPr>
              <w:t>HOW SHOULD IT BE COLLECTED</w:t>
            </w:r>
            <w:r>
              <w:rPr>
                <w:sz w:val="20"/>
              </w:rPr>
              <w:t xml:space="preserve">: </w:t>
            </w:r>
            <w:r w:rsidRPr="00243164">
              <w:rPr>
                <w:sz w:val="20"/>
              </w:rPr>
              <w:t>Through traditional surveys</w:t>
            </w:r>
            <w:r>
              <w:rPr>
                <w:sz w:val="20"/>
              </w:rPr>
              <w:t>,</w:t>
            </w:r>
            <w:r w:rsidRPr="00243164">
              <w:rPr>
                <w:sz w:val="20"/>
              </w:rPr>
              <w:t xml:space="preserve"> u</w:t>
            </w:r>
            <w:r>
              <w:rPr>
                <w:sz w:val="20"/>
              </w:rPr>
              <w:t>s</w:t>
            </w:r>
            <w:r w:rsidRPr="00243164">
              <w:rPr>
                <w:sz w:val="20"/>
              </w:rPr>
              <w:t>ing randomized sampling or SMS surveys. Since it is important for a sample to be representative of the population, the sample size should be determined in consultation with a statistician/survey specialist.</w:t>
            </w:r>
            <w:r>
              <w:rPr>
                <w:sz w:val="20"/>
              </w:rPr>
              <w:t xml:space="preserve"> </w:t>
            </w:r>
            <w:r w:rsidRPr="00243164">
              <w:rPr>
                <w:sz w:val="20"/>
              </w:rPr>
              <w:t>The data from these data gathering techniques may be contextualized through the use of focus groups (in particular with specific segments of the population).</w:t>
            </w:r>
            <w:r w:rsidRPr="00133A3D">
              <w:rPr>
                <w:sz w:val="20"/>
              </w:rPr>
              <w:t xml:space="preserve"> </w:t>
            </w:r>
            <w:r w:rsidRPr="00243164">
              <w:rPr>
                <w:sz w:val="20"/>
              </w:rPr>
              <w:t>Data gathered through qualitative methods (key stakeholder interview with national women’s organizations,) may be used to compl</w:t>
            </w:r>
            <w:r>
              <w:rPr>
                <w:sz w:val="20"/>
              </w:rPr>
              <w:t>e</w:t>
            </w:r>
            <w:r w:rsidRPr="00243164">
              <w:rPr>
                <w:sz w:val="20"/>
              </w:rPr>
              <w:t>ment and supplement the survey data.</w:t>
            </w:r>
          </w:p>
          <w:p w:rsidR="00B31242" w:rsidRPr="00243164" w:rsidRDefault="00B31242" w:rsidP="001F0241">
            <w:pPr>
              <w:pStyle w:val="ListParagraph"/>
              <w:spacing w:line="240" w:lineRule="atLeast"/>
              <w:ind w:right="144" w:hanging="242"/>
              <w:rPr>
                <w:rFonts w:cs="Gill Sans"/>
                <w:b/>
                <w:iCs/>
                <w:caps/>
                <w:color w:val="336799" w:themeColor="background2"/>
                <w:sz w:val="20"/>
                <w:szCs w:val="20"/>
              </w:rPr>
            </w:pPr>
            <w:r w:rsidRPr="00A940DE">
              <w:rPr>
                <w:b/>
                <w:sz w:val="20"/>
              </w:rPr>
              <w:t>FREQUENCY OF COLLECTION</w:t>
            </w:r>
            <w:r>
              <w:rPr>
                <w:sz w:val="20"/>
              </w:rPr>
              <w:t>: D</w:t>
            </w:r>
            <w:r w:rsidRPr="00243164">
              <w:rPr>
                <w:sz w:val="20"/>
              </w:rPr>
              <w:t>ata should be collected at intake (baseline), every six months, and at project midterm and endline.</w:t>
            </w:r>
          </w:p>
          <w:p w:rsidR="00B31242" w:rsidRPr="00243164" w:rsidRDefault="00B31242" w:rsidP="00996FA9">
            <w:pPr>
              <w:pStyle w:val="ListParagraph"/>
              <w:ind w:right="144" w:hanging="242"/>
              <w:rPr>
                <w:rFonts w:cs="Gill Sans"/>
                <w:b/>
                <w:iCs/>
                <w:caps/>
                <w:color w:val="336799" w:themeColor="background2"/>
                <w:sz w:val="20"/>
                <w:szCs w:val="20"/>
              </w:rPr>
            </w:pPr>
            <w:r w:rsidRPr="00A940DE">
              <w:rPr>
                <w:b/>
                <w:sz w:val="20"/>
              </w:rPr>
              <w:t>SOURCE OF INDICATOR</w:t>
            </w:r>
            <w:r>
              <w:rPr>
                <w:sz w:val="20"/>
              </w:rPr>
              <w:t>:</w:t>
            </w:r>
            <w:r w:rsidRPr="00243164">
              <w:rPr>
                <w:sz w:val="20"/>
              </w:rPr>
              <w:t xml:space="preserve"> </w:t>
            </w:r>
            <w:r w:rsidRPr="00133A3D">
              <w:rPr>
                <w:sz w:val="20"/>
              </w:rPr>
              <w:t>Bloom, Sheila.</w:t>
            </w:r>
            <w:r w:rsidRPr="00243164">
              <w:rPr>
                <w:sz w:val="20"/>
              </w:rPr>
              <w:t xml:space="preserve"> </w:t>
            </w:r>
            <w:r>
              <w:rPr>
                <w:sz w:val="20"/>
              </w:rPr>
              <w:t xml:space="preserve">2008. </w:t>
            </w:r>
            <w:r w:rsidRPr="00A6716F">
              <w:rPr>
                <w:i/>
                <w:sz w:val="20"/>
              </w:rPr>
              <w:t>Violence against Women: Compendium of Indicators</w:t>
            </w:r>
            <w:r w:rsidRPr="00243164">
              <w:rPr>
                <w:sz w:val="20"/>
              </w:rPr>
              <w:t xml:space="preserve">. USAID/East Africa, IGWG, and </w:t>
            </w:r>
            <w:r w:rsidR="001F0241">
              <w:rPr>
                <w:sz w:val="20"/>
              </w:rPr>
              <w:t>Measure Evaluation. (</w:t>
            </w:r>
            <w:r>
              <w:rPr>
                <w:sz w:val="20"/>
              </w:rPr>
              <w:t>October</w:t>
            </w:r>
            <w:r w:rsidR="001F0241">
              <w:rPr>
                <w:sz w:val="20"/>
              </w:rPr>
              <w:t>)</w:t>
            </w:r>
            <w:r w:rsidRPr="00243164">
              <w:rPr>
                <w:sz w:val="20"/>
              </w:rPr>
              <w:t>.</w:t>
            </w:r>
          </w:p>
          <w:p w:rsidR="00B31242" w:rsidRPr="00CB3B07" w:rsidRDefault="00B31242" w:rsidP="00143958">
            <w:pPr>
              <w:pStyle w:val="NoSpacing"/>
              <w:spacing w:before="40" w:after="40"/>
              <w:ind w:left="412"/>
              <w:rPr>
                <w:rFonts w:ascii="Gill Sans MT" w:hAnsi="Gill Sans MT" w:cs="Arial"/>
                <w:sz w:val="20"/>
                <w:szCs w:val="20"/>
              </w:rPr>
            </w:pPr>
          </w:p>
        </w:tc>
      </w:tr>
      <w:tr w:rsidR="00B31242" w:rsidRPr="00CB3B07" w:rsidTr="0054451D">
        <w:trPr>
          <w:trHeight w:hRule="exact" w:val="63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Pr>
                <w:bCs/>
                <w:spacing w:val="1"/>
                <w:sz w:val="20"/>
                <w:szCs w:val="20"/>
              </w:rPr>
              <w:t xml:space="preserve">This </w:t>
            </w:r>
            <w:r w:rsidRPr="00D752B4">
              <w:rPr>
                <w:bCs/>
                <w:spacing w:val="1"/>
                <w:sz w:val="20"/>
                <w:szCs w:val="20"/>
              </w:rPr>
              <w:t>indicator cannot measure attitudes towards GBV or behavior of potential or actual perpetrators of GBV.</w:t>
            </w:r>
          </w:p>
        </w:tc>
      </w:tr>
      <w:tr w:rsidR="00B31242" w:rsidRPr="00CB3B07" w:rsidTr="001F0241">
        <w:trPr>
          <w:trHeight w:hRule="exact" w:val="1486"/>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1F0241">
            <w:pPr>
              <w:pStyle w:val="ListParagraph"/>
              <w:spacing w:after="0"/>
              <w:ind w:hanging="245"/>
              <w:rPr>
                <w:sz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p>
          <w:p w:rsidR="00B31242" w:rsidRPr="00133A3D" w:rsidRDefault="00B31242" w:rsidP="00996FA9">
            <w:pPr>
              <w:pStyle w:val="ListParagraph"/>
              <w:ind w:hanging="242"/>
              <w:rPr>
                <w:b/>
                <w:bCs/>
                <w:color w:val="000000"/>
                <w:spacing w:val="1"/>
                <w:sz w:val="20"/>
                <w:szCs w:val="20"/>
              </w:rPr>
            </w:pPr>
            <w:r w:rsidRPr="00133A3D">
              <w:rPr>
                <w:sz w:val="20"/>
              </w:rPr>
              <w:t>Percentage of target population that views GBV as less acceptable after participating in/being exposed to USG programming.</w:t>
            </w:r>
          </w:p>
        </w:tc>
      </w:tr>
      <w:tr w:rsidR="00B31242" w:rsidRPr="00600C57" w:rsidTr="001F0241">
        <w:trPr>
          <w:trHeight w:hRule="exact" w:val="730"/>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1F0241">
      <w:pPr>
        <w:pStyle w:val="Heading3"/>
        <w:spacing w:before="0"/>
      </w:pPr>
      <w:r>
        <w:rPr>
          <w:position w:val="-1"/>
          <w:sz w:val="20"/>
          <w:szCs w:val="20"/>
        </w:rPr>
        <w:br w:type="page"/>
      </w:r>
      <w:bookmarkStart w:id="368" w:name="_Toc373785671"/>
      <w:bookmarkStart w:id="369" w:name="_Toc373945311"/>
      <w:bookmarkStart w:id="370" w:name="_Toc373945749"/>
      <w:bookmarkStart w:id="371" w:name="_Toc374886530"/>
      <w:bookmarkStart w:id="372" w:name="_Toc377572398"/>
      <w:bookmarkStart w:id="373" w:name="_Toc377573258"/>
      <w:bookmarkStart w:id="374" w:name="_Toc377575016"/>
      <w:bookmarkStart w:id="375" w:name="_Toc377575432"/>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 xml:space="preserve"> 18</w:t>
      </w:r>
      <w:bookmarkEnd w:id="368"/>
      <w:bookmarkEnd w:id="369"/>
      <w:bookmarkEnd w:id="370"/>
      <w:bookmarkEnd w:id="371"/>
      <w:bookmarkEnd w:id="372"/>
      <w:bookmarkEnd w:id="373"/>
      <w:bookmarkEnd w:id="374"/>
      <w:bookmarkEnd w:id="375"/>
    </w:p>
    <w:tbl>
      <w:tblPr>
        <w:tblW w:w="9360" w:type="dxa"/>
        <w:tblLayout w:type="fixed"/>
        <w:tblCellMar>
          <w:left w:w="0" w:type="dxa"/>
          <w:right w:w="0" w:type="dxa"/>
        </w:tblCellMar>
        <w:tblLook w:val="0000"/>
      </w:tblPr>
      <w:tblGrid>
        <w:gridCol w:w="4618"/>
        <w:gridCol w:w="4742"/>
      </w:tblGrid>
      <w:tr w:rsidR="00B31242" w:rsidRPr="00A940DE"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 xml:space="preserve">Level of </w:t>
            </w:r>
            <w:r w:rsidRPr="0021625B">
              <w:rPr>
                <w:rFonts w:cs="Calibri"/>
                <w:b/>
                <w:bCs/>
                <w:caps/>
                <w:color w:val="FEFFFF"/>
                <w:spacing w:val="2"/>
                <w:sz w:val="20"/>
                <w:szCs w:val="20"/>
              </w:rPr>
              <w:t xml:space="preserve">openness (scale of </w:t>
            </w:r>
            <w:r w:rsidRPr="00A851AD">
              <w:rPr>
                <w:rFonts w:cs="Calibri"/>
                <w:b/>
                <w:bCs/>
                <w:caps/>
                <w:color w:val="FEFFFF"/>
                <w:spacing w:val="2"/>
                <w:sz w:val="20"/>
                <w:szCs w:val="20"/>
              </w:rPr>
              <w:t>1</w:t>
            </w:r>
            <w:r>
              <w:rPr>
                <w:rFonts w:cs="Calibri"/>
                <w:b/>
                <w:bCs/>
                <w:caps/>
                <w:color w:val="FEFFFF"/>
                <w:spacing w:val="2"/>
                <w:sz w:val="20"/>
                <w:szCs w:val="20"/>
              </w:rPr>
              <w:t>–</w:t>
            </w:r>
            <w:r w:rsidRPr="000E671F">
              <w:rPr>
                <w:rFonts w:cs="Calibri"/>
                <w:b/>
                <w:bCs/>
                <w:caps/>
                <w:color w:val="FEFFFF"/>
                <w:spacing w:val="2"/>
                <w:sz w:val="20"/>
                <w:szCs w:val="20"/>
              </w:rPr>
              <w:t xml:space="preserve">5) among community members </w:t>
            </w:r>
            <w:r w:rsidRPr="0021625B">
              <w:rPr>
                <w:rFonts w:cs="Calibri"/>
                <w:b/>
                <w:bCs/>
                <w:caps/>
                <w:color w:val="FEFFFF"/>
                <w:spacing w:val="2"/>
                <w:sz w:val="20"/>
                <w:szCs w:val="20"/>
              </w:rPr>
              <w:t>to having public discussions about the impact</w:t>
            </w:r>
            <w:r w:rsidRPr="00133A3D">
              <w:rPr>
                <w:rFonts w:cs="Calibri"/>
                <w:b/>
                <w:bCs/>
                <w:caps/>
                <w:color w:val="FEFFFF"/>
                <w:spacing w:val="2"/>
                <w:sz w:val="20"/>
                <w:szCs w:val="20"/>
              </w:rPr>
              <w:t xml:space="preserve"> of GBV on their community</w:t>
            </w:r>
          </w:p>
        </w:tc>
      </w:tr>
      <w:tr w:rsidR="00B31242" w:rsidRPr="00600C57" w:rsidTr="001F0241">
        <w:trPr>
          <w:trHeight w:hRule="exact" w:val="187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Default="00B31242" w:rsidP="0054451D">
            <w:pPr>
              <w:widowControl w:val="0"/>
              <w:spacing w:before="40" w:after="40"/>
              <w:ind w:left="58"/>
              <w:rPr>
                <w:rFonts w:asciiTheme="minorHAnsi" w:hAnsiTheme="minorHAnsi"/>
                <w:bCs/>
                <w:sz w:val="20"/>
                <w:szCs w:val="20"/>
              </w:rPr>
            </w:pPr>
            <w:r w:rsidRPr="00133A3D">
              <w:rPr>
                <w:rFonts w:asciiTheme="minorHAnsi" w:hAnsiTheme="minorHAnsi"/>
                <w:bCs/>
                <w:sz w:val="20"/>
                <w:szCs w:val="20"/>
              </w:rPr>
              <w:t xml:space="preserve">This indicator measures the </w:t>
            </w:r>
            <w:r w:rsidRPr="0021625B">
              <w:rPr>
                <w:rFonts w:asciiTheme="minorHAnsi" w:hAnsiTheme="minorHAnsi"/>
                <w:bCs/>
                <w:sz w:val="20"/>
                <w:szCs w:val="20"/>
              </w:rPr>
              <w:t xml:space="preserve">level of openness (scale of </w:t>
            </w:r>
            <w:r w:rsidRPr="00A851AD">
              <w:rPr>
                <w:rFonts w:asciiTheme="minorHAnsi" w:hAnsiTheme="minorHAnsi"/>
                <w:bCs/>
                <w:sz w:val="20"/>
                <w:szCs w:val="20"/>
              </w:rPr>
              <w:t>1</w:t>
            </w:r>
            <w:r w:rsidRPr="000E671F">
              <w:rPr>
                <w:rFonts w:asciiTheme="minorHAnsi" w:hAnsiTheme="minorHAnsi"/>
                <w:bCs/>
                <w:sz w:val="20"/>
                <w:szCs w:val="20"/>
              </w:rPr>
              <w:t>-5) among community members to having public discussions about the impact of GBV on their community. If there are positive</w:t>
            </w:r>
            <w:r w:rsidRPr="00133A3D">
              <w:rPr>
                <w:rFonts w:asciiTheme="minorHAnsi" w:hAnsiTheme="minorHAnsi"/>
                <w:bCs/>
                <w:sz w:val="20"/>
                <w:szCs w:val="20"/>
              </w:rPr>
              <w:t xml:space="preserve"> changes in the level of openness, the indicator may measure how effective a project/program has been in increasing awareness and acceptance of GBV i</w:t>
            </w:r>
            <w:r w:rsidR="00CA71A2">
              <w:rPr>
                <w:rFonts w:asciiTheme="minorHAnsi" w:hAnsiTheme="minorHAnsi"/>
                <w:bCs/>
                <w:sz w:val="20"/>
                <w:szCs w:val="20"/>
              </w:rPr>
              <w:t>n the community as a community/social/</w:t>
            </w:r>
            <w:r w:rsidRPr="00133A3D">
              <w:rPr>
                <w:rFonts w:asciiTheme="minorHAnsi" w:hAnsiTheme="minorHAnsi"/>
                <w:bCs/>
                <w:sz w:val="20"/>
                <w:szCs w:val="20"/>
              </w:rPr>
              <w:t>legal problem. The willingness to have public discussions about the impact of GBV is likely to prevent GBV and ensure a more survivor-centered response to it once it takes place.</w:t>
            </w:r>
            <w:r>
              <w:rPr>
                <w:rFonts w:asciiTheme="minorHAnsi" w:hAnsiTheme="minorHAnsi"/>
                <w:bCs/>
                <w:sz w:val="20"/>
                <w:szCs w:val="20"/>
              </w:rPr>
              <w:t xml:space="preserve"> </w:t>
            </w:r>
          </w:p>
        </w:tc>
      </w:tr>
      <w:tr w:rsidR="00B31242" w:rsidRPr="00600C57" w:rsidTr="001F0241">
        <w:trPr>
          <w:trHeight w:hRule="exact" w:val="1261"/>
        </w:trPr>
        <w:tc>
          <w:tcPr>
            <w:tcW w:w="461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Average level of openness among community members to have a public discussion about the impact of GBV on their </w:t>
            </w:r>
            <w:r w:rsidRPr="0021625B">
              <w:rPr>
                <w:rFonts w:asciiTheme="minorHAnsi" w:hAnsiTheme="minorHAnsi"/>
                <w:bCs/>
                <w:sz w:val="20"/>
                <w:szCs w:val="20"/>
              </w:rPr>
              <w:t>community (</w:t>
            </w:r>
            <w:r w:rsidRPr="000E671F">
              <w:rPr>
                <w:rFonts w:asciiTheme="minorHAnsi" w:hAnsiTheme="minorHAnsi"/>
                <w:bCs/>
                <w:sz w:val="20"/>
                <w:szCs w:val="20"/>
              </w:rPr>
              <w:t xml:space="preserve">minimum </w:t>
            </w:r>
            <w:r w:rsidRPr="00A851AD">
              <w:rPr>
                <w:rFonts w:asciiTheme="minorHAnsi" w:hAnsiTheme="minorHAnsi"/>
                <w:bCs/>
                <w:sz w:val="20"/>
                <w:szCs w:val="20"/>
              </w:rPr>
              <w:t>1</w:t>
            </w:r>
            <w:r w:rsidRPr="000E671F">
              <w:rPr>
                <w:rFonts w:asciiTheme="minorHAnsi" w:hAnsiTheme="minorHAnsi"/>
                <w:bCs/>
                <w:sz w:val="20"/>
                <w:szCs w:val="20"/>
              </w:rPr>
              <w:t>, maximum 5</w:t>
            </w:r>
            <w:r w:rsidRPr="0021625B">
              <w:rPr>
                <w:rFonts w:asciiTheme="minorHAnsi" w:hAnsiTheme="minorHAnsi"/>
                <w:bCs/>
                <w:sz w:val="20"/>
                <w:szCs w:val="20"/>
              </w:rPr>
              <w:t>).</w:t>
            </w:r>
          </w:p>
          <w:p w:rsidR="00B31242" w:rsidRPr="00133A3D" w:rsidRDefault="00B31242" w:rsidP="00133A3D">
            <w:pPr>
              <w:widowControl w:val="0"/>
              <w:spacing w:before="40" w:after="40"/>
              <w:ind w:left="58" w:right="58"/>
              <w:rPr>
                <w:rFonts w:asciiTheme="minorHAnsi" w:hAnsiTheme="minorHAnsi"/>
                <w:bCs/>
                <w:sz w:val="20"/>
                <w:szCs w:val="20"/>
              </w:rPr>
            </w:pPr>
          </w:p>
        </w:tc>
        <w:tc>
          <w:tcPr>
            <w:tcW w:w="474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Community, urban/rural, ethnicity/religion of community members, and/or crisis phase</w:t>
            </w:r>
          </w:p>
        </w:tc>
      </w:tr>
      <w:tr w:rsidR="00B31242" w:rsidRPr="00600C57" w:rsidTr="001F0241">
        <w:trPr>
          <w:trHeight w:hRule="exact" w:val="712"/>
        </w:trPr>
        <w:tc>
          <w:tcPr>
            <w:tcW w:w="461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74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Default="00B31242" w:rsidP="0021625B">
            <w:pPr>
              <w:widowControl w:val="0"/>
              <w:spacing w:before="63" w:after="0"/>
              <w:ind w:left="52"/>
              <w:rPr>
                <w:sz w:val="20"/>
                <w:szCs w:val="20"/>
              </w:rPr>
            </w:pPr>
            <w:r>
              <w:rPr>
                <w:sz w:val="20"/>
                <w:szCs w:val="20"/>
              </w:rPr>
              <w:t xml:space="preserve">An increase in the </w:t>
            </w:r>
            <w:r w:rsidRPr="00CB3B07">
              <w:rPr>
                <w:sz w:val="20"/>
                <w:szCs w:val="20"/>
              </w:rPr>
              <w:t xml:space="preserve">number </w:t>
            </w:r>
            <w:r>
              <w:rPr>
                <w:sz w:val="20"/>
                <w:szCs w:val="20"/>
              </w:rPr>
              <w:t>represents a positive change</w:t>
            </w:r>
          </w:p>
          <w:p w:rsidR="00B31242" w:rsidRPr="00133A3D" w:rsidRDefault="00B31242" w:rsidP="0021625B">
            <w:pPr>
              <w:widowControl w:val="0"/>
              <w:spacing w:before="40" w:after="40"/>
              <w:ind w:left="58" w:right="58"/>
              <w:rPr>
                <w:rFonts w:asciiTheme="minorHAnsi" w:hAnsiTheme="minorHAnsi"/>
                <w:bCs/>
                <w:sz w:val="20"/>
                <w:szCs w:val="20"/>
              </w:rPr>
            </w:pPr>
            <w:r>
              <w:rPr>
                <w:sz w:val="20"/>
                <w:szCs w:val="20"/>
              </w:rPr>
              <w:t xml:space="preserve"> </w:t>
            </w:r>
          </w:p>
        </w:tc>
      </w:tr>
      <w:tr w:rsidR="00B31242" w:rsidRPr="00600C57" w:rsidTr="001F0241">
        <w:trPr>
          <w:trHeight w:hRule="exact" w:val="72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F0241">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On-site observation of community meetings</w:t>
            </w:r>
            <w:r>
              <w:rPr>
                <w:rFonts w:asciiTheme="minorHAnsi" w:hAnsiTheme="minorHAnsi"/>
                <w:bCs/>
                <w:sz w:val="20"/>
                <w:szCs w:val="20"/>
              </w:rPr>
              <w:t>.</w:t>
            </w:r>
          </w:p>
        </w:tc>
      </w:tr>
      <w:tr w:rsidR="00B31242" w:rsidRPr="00CB3B07" w:rsidTr="001F0241">
        <w:trPr>
          <w:trHeight w:hRule="exact" w:val="350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133A3D" w:rsidRDefault="00B31242" w:rsidP="00996FA9">
            <w:pPr>
              <w:pStyle w:val="ListParagraph"/>
              <w:ind w:right="144" w:hanging="242"/>
              <w:rPr>
                <w:sz w:val="20"/>
              </w:rPr>
            </w:pPr>
            <w:r w:rsidRPr="00133A3D">
              <w:rPr>
                <w:b/>
                <w:sz w:val="20"/>
              </w:rPr>
              <w:t xml:space="preserve">LEVEL </w:t>
            </w:r>
            <w:r>
              <w:rPr>
                <w:b/>
                <w:sz w:val="20"/>
              </w:rPr>
              <w:t>OF</w:t>
            </w:r>
            <w:r w:rsidRPr="00133A3D">
              <w:rPr>
                <w:b/>
                <w:sz w:val="20"/>
              </w:rPr>
              <w:t xml:space="preserve"> COLLECTION</w:t>
            </w:r>
            <w:r>
              <w:rPr>
                <w:b/>
                <w:sz w:val="20"/>
              </w:rPr>
              <w:t>:</w:t>
            </w:r>
            <w:r w:rsidRPr="00133A3D">
              <w:rPr>
                <w:sz w:val="20"/>
              </w:rPr>
              <w:t xml:space="preserve"> This indicator should be collected in the project area. If feasible, it may also be collected outside of the project </w:t>
            </w:r>
            <w:r>
              <w:rPr>
                <w:sz w:val="20"/>
              </w:rPr>
              <w:t>location</w:t>
            </w:r>
            <w:r w:rsidRPr="00133A3D">
              <w:rPr>
                <w:sz w:val="20"/>
              </w:rPr>
              <w:t xml:space="preserve"> from an identified control group. </w:t>
            </w:r>
          </w:p>
          <w:p w:rsidR="00B31242" w:rsidRPr="00133A3D" w:rsidRDefault="00B31242" w:rsidP="00996FA9">
            <w:pPr>
              <w:pStyle w:val="ListParagraph"/>
              <w:ind w:right="144" w:hanging="242"/>
              <w:rPr>
                <w:sz w:val="20"/>
              </w:rPr>
            </w:pPr>
            <w:r w:rsidRPr="00133A3D">
              <w:rPr>
                <w:b/>
                <w:sz w:val="20"/>
              </w:rPr>
              <w:t>WHO COLLECTS DATA FOR THIS INDICATOR</w:t>
            </w:r>
            <w:r>
              <w:rPr>
                <w:sz w:val="20"/>
              </w:rPr>
              <w:t xml:space="preserve">: </w:t>
            </w:r>
            <w:r w:rsidRPr="00133A3D">
              <w:rPr>
                <w:sz w:val="20"/>
              </w:rPr>
              <w:t>Trusted community leaders (men or women)</w:t>
            </w:r>
            <w:r>
              <w:rPr>
                <w:sz w:val="20"/>
              </w:rPr>
              <w:t xml:space="preserve"> and/or </w:t>
            </w:r>
            <w:r w:rsidRPr="00133A3D">
              <w:rPr>
                <w:sz w:val="20"/>
              </w:rPr>
              <w:t>women and men’s groups.</w:t>
            </w:r>
          </w:p>
          <w:p w:rsidR="00B31242" w:rsidRPr="00243164" w:rsidRDefault="00B31242" w:rsidP="00996FA9">
            <w:pPr>
              <w:pStyle w:val="ListParagraph"/>
              <w:ind w:right="144" w:hanging="242"/>
              <w:rPr>
                <w:rFonts w:cs="Gill Sans"/>
                <w:b/>
                <w:iCs/>
                <w:caps/>
                <w:color w:val="336799" w:themeColor="background2"/>
                <w:sz w:val="20"/>
                <w:szCs w:val="20"/>
              </w:rPr>
            </w:pPr>
            <w:r w:rsidRPr="00A940DE">
              <w:rPr>
                <w:b/>
                <w:sz w:val="20"/>
              </w:rPr>
              <w:t>HOW SHOULD IT BE COLLECTED</w:t>
            </w:r>
            <w:r>
              <w:rPr>
                <w:sz w:val="20"/>
              </w:rPr>
              <w:t xml:space="preserve">: </w:t>
            </w:r>
            <w:r w:rsidRPr="00243164">
              <w:rPr>
                <w:sz w:val="20"/>
              </w:rPr>
              <w:t>Community reporting</w:t>
            </w:r>
            <w:r>
              <w:rPr>
                <w:sz w:val="20"/>
              </w:rPr>
              <w:t xml:space="preserve"> and</w:t>
            </w:r>
            <w:r w:rsidRPr="00243164">
              <w:rPr>
                <w:sz w:val="20"/>
              </w:rPr>
              <w:t xml:space="preserve"> on-site observation using a pre-established to measure the level of </w:t>
            </w:r>
            <w:r w:rsidRPr="0021625B">
              <w:rPr>
                <w:sz w:val="20"/>
              </w:rPr>
              <w:t xml:space="preserve">openness (minimum </w:t>
            </w:r>
            <w:r>
              <w:rPr>
                <w:sz w:val="20"/>
              </w:rPr>
              <w:t>1</w:t>
            </w:r>
            <w:r w:rsidRPr="0021625B">
              <w:rPr>
                <w:sz w:val="20"/>
              </w:rPr>
              <w:t>, maximum 5). The average should be calculated from the data set. Key stakeholder interviews and focus groups may be</w:t>
            </w:r>
            <w:r w:rsidRPr="00243164">
              <w:rPr>
                <w:sz w:val="20"/>
              </w:rPr>
              <w:t xml:space="preserve"> conducted to contextualize the quantitative data from community reporting and on-site observation.</w:t>
            </w:r>
            <w:r w:rsidRPr="00133A3D">
              <w:rPr>
                <w:sz w:val="20"/>
              </w:rPr>
              <w:t xml:space="preserve"> </w:t>
            </w:r>
            <w:r w:rsidRPr="00243164">
              <w:rPr>
                <w:sz w:val="20"/>
              </w:rPr>
              <w:t>Data gathered through qualitative methods (key stakeholder interview with leaders of women’s groups) may be used to compl</w:t>
            </w:r>
            <w:r>
              <w:rPr>
                <w:sz w:val="20"/>
              </w:rPr>
              <w:t>e</w:t>
            </w:r>
            <w:r w:rsidRPr="00243164">
              <w:rPr>
                <w:sz w:val="20"/>
              </w:rPr>
              <w:t>ment and supplement the survey data.</w:t>
            </w:r>
          </w:p>
          <w:p w:rsidR="00B31242" w:rsidRPr="00243164" w:rsidRDefault="00B31242" w:rsidP="00996FA9">
            <w:pPr>
              <w:pStyle w:val="ListParagraph"/>
              <w:ind w:right="144" w:hanging="242"/>
              <w:rPr>
                <w:rFonts w:cs="Gill Sans"/>
                <w:b/>
                <w:iCs/>
                <w:caps/>
                <w:color w:val="336799" w:themeColor="background2"/>
                <w:sz w:val="20"/>
                <w:szCs w:val="20"/>
              </w:rPr>
            </w:pPr>
            <w:r w:rsidRPr="00A940DE">
              <w:rPr>
                <w:b/>
                <w:sz w:val="20"/>
              </w:rPr>
              <w:t>FREQUENCY OF COLLECTION</w:t>
            </w:r>
            <w:r>
              <w:rPr>
                <w:sz w:val="20"/>
              </w:rPr>
              <w:t xml:space="preserve">: </w:t>
            </w:r>
            <w:r w:rsidRPr="00243164">
              <w:rPr>
                <w:sz w:val="20"/>
              </w:rPr>
              <w:t>Indicator data should be collected at intake (baseline) and every three months thereafter. At a minimum, these data should be collected at baseline, midterm</w:t>
            </w:r>
            <w:r>
              <w:rPr>
                <w:sz w:val="20"/>
              </w:rPr>
              <w:t>,</w:t>
            </w:r>
            <w:r w:rsidRPr="00243164">
              <w:rPr>
                <w:sz w:val="20"/>
              </w:rPr>
              <w:t xml:space="preserve"> and endline.</w:t>
            </w:r>
          </w:p>
          <w:p w:rsidR="00B31242" w:rsidRPr="00CB3B07" w:rsidRDefault="00B31242" w:rsidP="00143958">
            <w:pPr>
              <w:pStyle w:val="NoSpacing"/>
              <w:spacing w:before="40" w:after="40"/>
              <w:ind w:left="412"/>
              <w:rPr>
                <w:rFonts w:ascii="Gill Sans MT" w:hAnsi="Gill Sans MT" w:cs="Arial"/>
                <w:sz w:val="20"/>
                <w:szCs w:val="20"/>
              </w:rPr>
            </w:pPr>
          </w:p>
        </w:tc>
      </w:tr>
      <w:tr w:rsidR="00B31242" w:rsidRPr="00CB3B07" w:rsidTr="001F0241">
        <w:trPr>
          <w:trHeight w:hRule="exact" w:val="81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Pr>
                <w:bCs/>
                <w:spacing w:val="1"/>
                <w:sz w:val="20"/>
                <w:szCs w:val="20"/>
              </w:rPr>
              <w:t xml:space="preserve">The </w:t>
            </w:r>
            <w:r w:rsidRPr="00D752B4">
              <w:rPr>
                <w:bCs/>
                <w:spacing w:val="1"/>
                <w:sz w:val="20"/>
                <w:szCs w:val="20"/>
              </w:rPr>
              <w:t>indicator cannot measure community level sanctioning of GBV.</w:t>
            </w:r>
          </w:p>
        </w:tc>
      </w:tr>
      <w:tr w:rsidR="00B31242" w:rsidRPr="00CB3B07" w:rsidTr="0054451D">
        <w:trPr>
          <w:trHeight w:hRule="exact" w:val="928"/>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Cs w:val="20"/>
              </w:rPr>
            </w:pPr>
            <w:r w:rsidRPr="00133A3D">
              <w:rPr>
                <w:sz w:val="20"/>
              </w:rPr>
              <w:t>Percentage of target population that views GBV as less acceptable after participating in/being exposed to USG programming.</w:t>
            </w:r>
          </w:p>
        </w:tc>
      </w:tr>
      <w:tr w:rsidR="00B31242" w:rsidRPr="00600C57" w:rsidTr="001F0241">
        <w:trPr>
          <w:trHeight w:hRule="exact" w:val="955"/>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472454">
              <w:rPr>
                <w:rFonts w:asciiTheme="minorHAnsi" w:hAnsiTheme="minorHAnsi"/>
                <w:bCs/>
                <w:sz w:val="20"/>
                <w:szCs w:val="20"/>
              </w:rPr>
              <w:t xml:space="preserve">It would be </w:t>
            </w:r>
            <w:r>
              <w:rPr>
                <w:rFonts w:asciiTheme="minorHAnsi" w:hAnsiTheme="minorHAnsi"/>
                <w:bCs/>
                <w:sz w:val="20"/>
                <w:szCs w:val="20"/>
              </w:rPr>
              <w:t>un</w:t>
            </w:r>
            <w:r w:rsidRPr="00472454">
              <w:rPr>
                <w:rFonts w:asciiTheme="minorHAnsi" w:hAnsiTheme="minorHAnsi"/>
                <w:bCs/>
                <w:sz w:val="20"/>
                <w:szCs w:val="20"/>
              </w:rPr>
              <w:t xml:space="preserve">ethical to have a treatment and a control group if in so doing, GBV survivors did not receive </w:t>
            </w:r>
            <w:r w:rsidRPr="002E5E3F">
              <w:rPr>
                <w:rFonts w:asciiTheme="minorHAnsi" w:hAnsiTheme="minorHAnsi"/>
                <w:bCs/>
                <w:sz w:val="20"/>
                <w:szCs w:val="20"/>
              </w:rPr>
              <w:t xml:space="preserve">available </w:t>
            </w:r>
            <w:r w:rsidRPr="00472454">
              <w:rPr>
                <w:rFonts w:asciiTheme="minorHAnsi" w:hAnsiTheme="minorHAnsi"/>
                <w:bCs/>
                <w:sz w:val="20"/>
                <w:szCs w:val="20"/>
              </w:rPr>
              <w:t xml:space="preserve">services </w:t>
            </w:r>
            <w:r>
              <w:rPr>
                <w:rFonts w:asciiTheme="minorHAnsi" w:hAnsiTheme="minorHAnsi"/>
                <w:bCs/>
                <w:sz w:val="20"/>
                <w:szCs w:val="20"/>
              </w:rPr>
              <w:t>from the program.</w:t>
            </w:r>
          </w:p>
        </w:tc>
      </w:tr>
    </w:tbl>
    <w:p w:rsidR="00B31242" w:rsidRPr="00CB3B07" w:rsidRDefault="00B31242" w:rsidP="00E512CA">
      <w:pPr>
        <w:rPr>
          <w:b/>
          <w:position w:val="-1"/>
          <w:sz w:val="20"/>
          <w:szCs w:val="20"/>
        </w:rPr>
      </w:pPr>
    </w:p>
    <w:p w:rsidR="00B31242" w:rsidRDefault="00B31242">
      <w:pPr>
        <w:autoSpaceDE/>
        <w:autoSpaceDN/>
        <w:adjustRightInd/>
        <w:spacing w:after="0"/>
        <w:rPr>
          <w:b/>
          <w:position w:val="-1"/>
          <w:sz w:val="20"/>
          <w:szCs w:val="20"/>
        </w:rPr>
      </w:pPr>
    </w:p>
    <w:p w:rsidR="00B31242" w:rsidRDefault="00B31242">
      <w:pPr>
        <w:autoSpaceDE/>
        <w:autoSpaceDN/>
        <w:adjustRightInd/>
        <w:spacing w:after="0"/>
        <w:rPr>
          <w:rFonts w:asciiTheme="majorHAnsi" w:eastAsiaTheme="majorEastAsia" w:hAnsiTheme="majorHAnsi" w:cstheme="majorBidi"/>
          <w:b/>
          <w:bCs/>
          <w:sz w:val="24"/>
        </w:rPr>
      </w:pPr>
      <w:bookmarkStart w:id="376" w:name="_Toc373785672"/>
      <w:bookmarkStart w:id="377" w:name="_Toc373945312"/>
      <w:bookmarkStart w:id="378" w:name="_Toc373945750"/>
      <w:bookmarkStart w:id="379" w:name="_Toc374886531"/>
      <w:r>
        <w:br w:type="page"/>
      </w:r>
    </w:p>
    <w:p w:rsidR="00B31242" w:rsidRPr="00CB3B07" w:rsidRDefault="00B31242" w:rsidP="002313D6">
      <w:pPr>
        <w:pStyle w:val="Heading3"/>
      </w:pPr>
      <w:bookmarkStart w:id="380" w:name="_Toc377572399"/>
      <w:bookmarkStart w:id="381" w:name="_Toc377573259"/>
      <w:bookmarkStart w:id="382" w:name="_Toc377575017"/>
      <w:bookmarkStart w:id="383" w:name="_Toc377575433"/>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19</w:t>
      </w:r>
      <w:bookmarkEnd w:id="376"/>
      <w:bookmarkEnd w:id="377"/>
      <w:bookmarkEnd w:id="378"/>
      <w:bookmarkEnd w:id="379"/>
      <w:bookmarkEnd w:id="380"/>
      <w:bookmarkEnd w:id="381"/>
      <w:bookmarkEnd w:id="382"/>
      <w:bookmarkEnd w:id="383"/>
    </w:p>
    <w:tbl>
      <w:tblPr>
        <w:tblW w:w="9360" w:type="dxa"/>
        <w:tblLayout w:type="fixed"/>
        <w:tblCellMar>
          <w:left w:w="0" w:type="dxa"/>
          <w:right w:w="0" w:type="dxa"/>
        </w:tblCellMar>
        <w:tblLook w:val="0000"/>
      </w:tblPr>
      <w:tblGrid>
        <w:gridCol w:w="4680"/>
        <w:gridCol w:w="4680"/>
      </w:tblGrid>
      <w:tr w:rsidR="00B31242" w:rsidRPr="00E84EA1" w:rsidTr="00133A3D">
        <w:trPr>
          <w:trHeight w:hRule="exact" w:val="576"/>
          <w:tblHeader/>
        </w:trPr>
        <w:tc>
          <w:tcPr>
            <w:tcW w:w="9936"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National level legal framework complies with internationally recognized minimum standards on gender equality and GBV</w:t>
            </w:r>
          </w:p>
        </w:tc>
      </w:tr>
      <w:tr w:rsidR="00B31242" w:rsidRPr="00600C57" w:rsidTr="001F0241">
        <w:trPr>
          <w:trHeight w:hRule="exact" w:val="973"/>
        </w:trPr>
        <w:tc>
          <w:tcPr>
            <w:tcW w:w="9936"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This indicator measures whether the national legal framework complies with internationally recognized minimum standards on gender equality and GBV. </w:t>
            </w:r>
            <w:r>
              <w:rPr>
                <w:rFonts w:asciiTheme="minorHAnsi" w:hAnsiTheme="minorHAnsi"/>
                <w:bCs/>
                <w:sz w:val="20"/>
                <w:szCs w:val="20"/>
              </w:rPr>
              <w:t xml:space="preserve"> </w:t>
            </w: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99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Legal framework reaches minimum standards with respect to gender equality and GBV (binary variable)</w:t>
            </w:r>
            <w:r>
              <w:rPr>
                <w:rFonts w:asciiTheme="minorHAnsi" w:hAnsiTheme="minorHAnsi"/>
                <w:bCs/>
                <w:sz w:val="20"/>
                <w:szCs w:val="20"/>
              </w:rPr>
              <w:t>.</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Not applicable</w:t>
            </w: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721"/>
        </w:trPr>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996FA9">
            <w:pPr>
              <w:widowControl w:val="0"/>
              <w:spacing w:before="40" w:after="40"/>
              <w:ind w:left="58" w:right="58"/>
              <w:rPr>
                <w:rFonts w:asciiTheme="minorHAnsi" w:hAnsiTheme="minorHAnsi"/>
                <w:bCs/>
                <w:sz w:val="20"/>
                <w:szCs w:val="20"/>
              </w:rPr>
            </w:pPr>
            <w:r>
              <w:rPr>
                <w:sz w:val="20"/>
                <w:szCs w:val="20"/>
              </w:rPr>
              <w:t>A “yes” response represents a positive change.</w:t>
            </w:r>
          </w:p>
        </w:tc>
      </w:tr>
      <w:tr w:rsidR="00B31242" w:rsidRPr="00600C57" w:rsidTr="001F0241">
        <w:trPr>
          <w:trHeight w:hRule="exact" w:val="982"/>
        </w:trPr>
        <w:tc>
          <w:tcPr>
            <w:tcW w:w="9936"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Laws and policies, hearings on gender equality and GBV laws and amendments to laws, National CEDAW, key stakeholder interviews with policymakers and national gender experts, </w:t>
            </w:r>
            <w:r>
              <w:rPr>
                <w:rFonts w:asciiTheme="minorHAnsi" w:hAnsiTheme="minorHAnsi"/>
                <w:bCs/>
                <w:sz w:val="20"/>
                <w:szCs w:val="20"/>
              </w:rPr>
              <w:t xml:space="preserve">and </w:t>
            </w:r>
            <w:r w:rsidRPr="00133A3D">
              <w:rPr>
                <w:rFonts w:asciiTheme="minorHAnsi" w:hAnsiTheme="minorHAnsi"/>
                <w:bCs/>
                <w:sz w:val="20"/>
                <w:szCs w:val="20"/>
              </w:rPr>
              <w:t>reports.</w:t>
            </w:r>
          </w:p>
        </w:tc>
      </w:tr>
      <w:tr w:rsidR="00B31242" w:rsidRPr="00CB3B07" w:rsidTr="001F0241">
        <w:trPr>
          <w:trHeight w:hRule="exact" w:val="3232"/>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996FA9">
            <w:pPr>
              <w:pStyle w:val="ListParagraph"/>
              <w:ind w:right="144" w:hanging="242"/>
              <w:rPr>
                <w:sz w:val="20"/>
              </w:rPr>
            </w:pPr>
            <w:r w:rsidRPr="00E84EA1">
              <w:rPr>
                <w:b/>
                <w:sz w:val="20"/>
              </w:rPr>
              <w:t>LEVEL of COLLECTION</w:t>
            </w:r>
            <w:r>
              <w:rPr>
                <w:sz w:val="20"/>
              </w:rPr>
              <w:t xml:space="preserve">: </w:t>
            </w:r>
            <w:r w:rsidRPr="00243164">
              <w:rPr>
                <w:sz w:val="20"/>
              </w:rPr>
              <w:t>This indicator should be collected at the national</w:t>
            </w:r>
            <w:r>
              <w:rPr>
                <w:sz w:val="20"/>
              </w:rPr>
              <w:t xml:space="preserve"> </w:t>
            </w:r>
            <w:r w:rsidRPr="00243164">
              <w:rPr>
                <w:sz w:val="20"/>
              </w:rPr>
              <w:t>level.</w:t>
            </w:r>
          </w:p>
          <w:p w:rsidR="00B31242" w:rsidRPr="00243164" w:rsidRDefault="00B31242" w:rsidP="00996FA9">
            <w:pPr>
              <w:pStyle w:val="ListParagraph"/>
              <w:ind w:right="144" w:hanging="242"/>
              <w:rPr>
                <w:rFonts w:cs="Gill Sans"/>
                <w:b/>
                <w:iCs/>
                <w:caps/>
                <w:color w:val="336799" w:themeColor="background2"/>
                <w:sz w:val="20"/>
                <w:szCs w:val="20"/>
              </w:rPr>
            </w:pPr>
            <w:r w:rsidRPr="00E84EA1">
              <w:rPr>
                <w:b/>
                <w:sz w:val="20"/>
              </w:rPr>
              <w:t>WHO COLLECTS DATA FOR THIS INDICATOR</w:t>
            </w:r>
            <w:r>
              <w:rPr>
                <w:b/>
                <w:sz w:val="20"/>
              </w:rPr>
              <w:t>:</w:t>
            </w:r>
            <w:r w:rsidRPr="00243164">
              <w:rPr>
                <w:sz w:val="20"/>
              </w:rPr>
              <w:t xml:space="preserve"> Implementing organization project staff</w:t>
            </w:r>
            <w:r>
              <w:rPr>
                <w:sz w:val="20"/>
              </w:rPr>
              <w:t xml:space="preserve">, </w:t>
            </w:r>
            <w:r w:rsidRPr="00243164">
              <w:rPr>
                <w:sz w:val="20"/>
              </w:rPr>
              <w:t>national academic institutions</w:t>
            </w:r>
            <w:r>
              <w:rPr>
                <w:sz w:val="20"/>
              </w:rPr>
              <w:t xml:space="preserve">, </w:t>
            </w:r>
            <w:r w:rsidRPr="00243164">
              <w:rPr>
                <w:sz w:val="20"/>
              </w:rPr>
              <w:t xml:space="preserve">NGOs, </w:t>
            </w:r>
            <w:r>
              <w:rPr>
                <w:sz w:val="20"/>
              </w:rPr>
              <w:t xml:space="preserve">and/or </w:t>
            </w:r>
            <w:r w:rsidRPr="00243164">
              <w:rPr>
                <w:sz w:val="20"/>
              </w:rPr>
              <w:t>Ministry of Justice.</w:t>
            </w:r>
          </w:p>
          <w:p w:rsidR="00B31242" w:rsidRPr="00243164" w:rsidRDefault="00B31242" w:rsidP="00996FA9">
            <w:pPr>
              <w:pStyle w:val="ListParagraph"/>
              <w:ind w:right="144" w:hanging="242"/>
              <w:rPr>
                <w:sz w:val="20"/>
              </w:rPr>
            </w:pPr>
            <w:r w:rsidRPr="00E84EA1">
              <w:rPr>
                <w:b/>
                <w:sz w:val="20"/>
              </w:rPr>
              <w:t>HOW SHOULD IT BE COLLECTED</w:t>
            </w:r>
            <w:r>
              <w:rPr>
                <w:sz w:val="20"/>
              </w:rPr>
              <w:t>:</w:t>
            </w:r>
            <w:r w:rsidRPr="00243164">
              <w:rPr>
                <w:sz w:val="20"/>
              </w:rPr>
              <w:t xml:space="preserve"> Review of GBV and gender equality laws, participation and review of the proceedings from hearings on gender equality and GBV laws and amendments to laws. Review of GBV and gender equality policies themselves, National CEDAW reports, as well as key stakeholder interviews with policymakers and national gender experts.</w:t>
            </w:r>
          </w:p>
          <w:p w:rsidR="00B31242" w:rsidRPr="00133A3D" w:rsidRDefault="00B31242" w:rsidP="00996FA9">
            <w:pPr>
              <w:pStyle w:val="ListParagraph"/>
              <w:ind w:right="144" w:hanging="242"/>
              <w:rPr>
                <w:sz w:val="20"/>
                <w:szCs w:val="20"/>
              </w:rPr>
            </w:pPr>
            <w:r w:rsidRPr="00E84EA1">
              <w:rPr>
                <w:b/>
                <w:sz w:val="20"/>
              </w:rPr>
              <w:t>FREQUENCY OF COLLECTION</w:t>
            </w:r>
            <w:r>
              <w:rPr>
                <w:sz w:val="20"/>
              </w:rPr>
              <w:t>:</w:t>
            </w:r>
            <w:r w:rsidRPr="00243164">
              <w:rPr>
                <w:sz w:val="20"/>
              </w:rPr>
              <w:t xml:space="preserve"> </w:t>
            </w:r>
            <w:r>
              <w:rPr>
                <w:sz w:val="20"/>
              </w:rPr>
              <w:t>D</w:t>
            </w:r>
            <w:r w:rsidRPr="00243164">
              <w:rPr>
                <w:sz w:val="20"/>
              </w:rPr>
              <w:t>ata should be collected at intake (baseline), every six months, and at project midterm and endline</w:t>
            </w:r>
            <w:r>
              <w:rPr>
                <w:sz w:val="20"/>
              </w:rPr>
              <w:t>.</w:t>
            </w:r>
          </w:p>
        </w:tc>
      </w:tr>
      <w:tr w:rsidR="00B31242" w:rsidRPr="00CB3B07" w:rsidTr="001F0241">
        <w:trPr>
          <w:trHeight w:hRule="exact" w:val="1081"/>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Pr>
                <w:bCs/>
                <w:spacing w:val="1"/>
                <w:sz w:val="20"/>
                <w:szCs w:val="20"/>
              </w:rPr>
              <w:t xml:space="preserve">The </w:t>
            </w:r>
            <w:r w:rsidRPr="00D752B4">
              <w:rPr>
                <w:bCs/>
                <w:spacing w:val="1"/>
                <w:sz w:val="20"/>
                <w:szCs w:val="20"/>
              </w:rPr>
              <w:t xml:space="preserve">indicator cannot measure whether the national level framework on GBV is actually implemented, how it is implemented, and whether GBV </w:t>
            </w:r>
            <w:r w:rsidRPr="00A0163E">
              <w:rPr>
                <w:bCs/>
                <w:spacing w:val="1"/>
                <w:sz w:val="20"/>
                <w:szCs w:val="20"/>
              </w:rPr>
              <w:t>perpetrators</w:t>
            </w:r>
            <w:r w:rsidRPr="00D752B4">
              <w:rPr>
                <w:bCs/>
                <w:spacing w:val="1"/>
                <w:sz w:val="20"/>
                <w:szCs w:val="20"/>
              </w:rPr>
              <w:t xml:space="preserve"> are effectively sanctioned.</w:t>
            </w:r>
          </w:p>
        </w:tc>
      </w:tr>
      <w:tr w:rsidR="00B31242" w:rsidRPr="00CB3B07" w:rsidTr="001F0241">
        <w:trPr>
          <w:trHeight w:hRule="exact" w:val="1090"/>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b/>
                <w:bCs/>
                <w:spacing w:val="1"/>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i/>
                <w:color w:val="000000"/>
                <w:spacing w:val="1"/>
                <w:sz w:val="20"/>
                <w:szCs w:val="20"/>
              </w:rPr>
            </w:pPr>
            <w:r w:rsidRPr="00243164">
              <w:rPr>
                <w:sz w:val="20"/>
              </w:rPr>
              <w:t>Number of laws, policies, or procedures drafted, proposed, or adopted with USG assistance, designed to improve prevention of/response to sexual and GBV at the national, regional, or local</w:t>
            </w:r>
            <w:r>
              <w:rPr>
                <w:sz w:val="20"/>
              </w:rPr>
              <w:t xml:space="preserve"> </w:t>
            </w:r>
            <w:r w:rsidRPr="00243164">
              <w:rPr>
                <w:sz w:val="20"/>
              </w:rPr>
              <w:t>level.</w:t>
            </w:r>
          </w:p>
        </w:tc>
      </w:tr>
      <w:tr w:rsidR="00B31242" w:rsidRPr="00600C57" w:rsidTr="00133A3D">
        <w:trPr>
          <w:trHeight w:hRule="exact" w:val="676"/>
        </w:trPr>
        <w:tc>
          <w:tcPr>
            <w:tcW w:w="9936"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E512CA">
      <w:pPr>
        <w:rPr>
          <w:sz w:val="20"/>
          <w:szCs w:val="20"/>
        </w:rPr>
      </w:pPr>
    </w:p>
    <w:p w:rsidR="00B31242" w:rsidRPr="00CB3B07" w:rsidRDefault="00B31242" w:rsidP="00E512CA">
      <w:pPr>
        <w:rPr>
          <w:sz w:val="20"/>
          <w:szCs w:val="20"/>
        </w:rPr>
      </w:pPr>
      <w:r w:rsidRPr="00CB3B07">
        <w:rPr>
          <w:sz w:val="20"/>
          <w:szCs w:val="20"/>
        </w:rPr>
        <w:br w:type="page"/>
      </w:r>
    </w:p>
    <w:p w:rsidR="00B31242" w:rsidRPr="00CB3B07" w:rsidRDefault="00B31242" w:rsidP="001F0241">
      <w:pPr>
        <w:pStyle w:val="Heading3"/>
        <w:spacing w:before="0"/>
      </w:pPr>
      <w:bookmarkStart w:id="384" w:name="_Toc373785673"/>
      <w:bookmarkStart w:id="385" w:name="_Toc373945313"/>
      <w:bookmarkStart w:id="386" w:name="_Toc373945751"/>
      <w:bookmarkStart w:id="387" w:name="_Toc374886532"/>
      <w:bookmarkStart w:id="388" w:name="_Toc377572400"/>
      <w:bookmarkStart w:id="389" w:name="_Toc377573260"/>
      <w:bookmarkStart w:id="390" w:name="_Toc377575018"/>
      <w:bookmarkStart w:id="391" w:name="_Toc377575434"/>
      <w:r w:rsidRPr="00CB3B07">
        <w:lastRenderedPageBreak/>
        <w:t>Ind</w:t>
      </w:r>
      <w:r w:rsidRPr="00CB3B07">
        <w:rPr>
          <w:spacing w:val="1"/>
        </w:rPr>
        <w:t>ic</w:t>
      </w:r>
      <w:r w:rsidRPr="00CB3B07">
        <w:t>ator</w:t>
      </w:r>
      <w:r w:rsidRPr="00CB3B07">
        <w:rPr>
          <w:spacing w:val="-12"/>
        </w:rPr>
        <w:t xml:space="preserve"> </w:t>
      </w:r>
      <w:r w:rsidRPr="00CB3B07">
        <w:t>#</w:t>
      </w:r>
      <w:r w:rsidRPr="00CB3B07">
        <w:rPr>
          <w:spacing w:val="-2"/>
        </w:rPr>
        <w:t xml:space="preserve"> 20</w:t>
      </w:r>
      <w:bookmarkEnd w:id="384"/>
      <w:bookmarkEnd w:id="385"/>
      <w:bookmarkEnd w:id="386"/>
      <w:bookmarkEnd w:id="387"/>
      <w:bookmarkEnd w:id="388"/>
      <w:bookmarkEnd w:id="389"/>
      <w:bookmarkEnd w:id="390"/>
      <w:bookmarkEnd w:id="391"/>
    </w:p>
    <w:tbl>
      <w:tblPr>
        <w:tblW w:w="9360" w:type="dxa"/>
        <w:tblLayout w:type="fixed"/>
        <w:tblCellMar>
          <w:left w:w="0" w:type="dxa"/>
          <w:right w:w="0" w:type="dxa"/>
        </w:tblCellMar>
        <w:tblLook w:val="0000"/>
      </w:tblPr>
      <w:tblGrid>
        <w:gridCol w:w="4168"/>
        <w:gridCol w:w="5192"/>
      </w:tblGrid>
      <w:tr w:rsidR="00B31242" w:rsidRPr="00E84EA1"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GBV-related policies/laws/amendments to laws rejected by national ministry/parliament/government</w:t>
            </w:r>
          </w:p>
        </w:tc>
      </w:tr>
      <w:tr w:rsidR="00B31242" w:rsidRPr="00600C57" w:rsidTr="001F0241">
        <w:trPr>
          <w:trHeight w:hRule="exact" w:val="241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the percentage of GBV policies</w:t>
            </w:r>
            <w:r>
              <w:rPr>
                <w:rFonts w:asciiTheme="minorHAnsi" w:hAnsiTheme="minorHAnsi"/>
                <w:bCs/>
                <w:sz w:val="20"/>
                <w:szCs w:val="20"/>
              </w:rPr>
              <w:t>/</w:t>
            </w:r>
            <w:r w:rsidRPr="00133A3D">
              <w:rPr>
                <w:rFonts w:asciiTheme="minorHAnsi" w:hAnsiTheme="minorHAnsi"/>
                <w:bCs/>
                <w:sz w:val="20"/>
                <w:szCs w:val="20"/>
              </w:rPr>
              <w:t>laws</w:t>
            </w:r>
            <w:r>
              <w:rPr>
                <w:rFonts w:asciiTheme="minorHAnsi" w:hAnsiTheme="minorHAnsi"/>
                <w:bCs/>
                <w:sz w:val="20"/>
                <w:szCs w:val="20"/>
              </w:rPr>
              <w:t>/</w:t>
            </w:r>
            <w:r w:rsidRPr="00133A3D">
              <w:rPr>
                <w:rFonts w:asciiTheme="minorHAnsi" w:hAnsiTheme="minorHAnsi"/>
                <w:bCs/>
                <w:sz w:val="20"/>
                <w:szCs w:val="20"/>
              </w:rPr>
              <w:t>amendments to laws rejected by a national ministry</w:t>
            </w:r>
            <w:r>
              <w:rPr>
                <w:rFonts w:asciiTheme="minorHAnsi" w:hAnsiTheme="minorHAnsi"/>
                <w:bCs/>
                <w:sz w:val="20"/>
                <w:szCs w:val="20"/>
              </w:rPr>
              <w:t xml:space="preserve">/ </w:t>
            </w:r>
            <w:r w:rsidRPr="00133A3D">
              <w:rPr>
                <w:rFonts w:asciiTheme="minorHAnsi" w:hAnsiTheme="minorHAnsi"/>
                <w:bCs/>
                <w:sz w:val="20"/>
                <w:szCs w:val="20"/>
              </w:rPr>
              <w:t>parliament</w:t>
            </w:r>
            <w:r>
              <w:rPr>
                <w:rFonts w:asciiTheme="minorHAnsi" w:hAnsiTheme="minorHAnsi"/>
                <w:bCs/>
                <w:sz w:val="20"/>
                <w:szCs w:val="20"/>
              </w:rPr>
              <w:t>/</w:t>
            </w:r>
            <w:r w:rsidRPr="00133A3D">
              <w:rPr>
                <w:rFonts w:asciiTheme="minorHAnsi" w:hAnsiTheme="minorHAnsi"/>
                <w:bCs/>
                <w:sz w:val="20"/>
                <w:szCs w:val="20"/>
              </w:rPr>
              <w:t>government. It measures the political will to criminalize and punish GBV. It may also capture social attitudes and will toward criminalizing and punishing GBV and recognizing GBV as an issue of public concern. The numerator of this indicator is the number of GBV-related policies/laws/amendments rejected by a national ministry/parliament/government.</w:t>
            </w:r>
            <w:r>
              <w:rPr>
                <w:rFonts w:asciiTheme="minorHAnsi" w:hAnsiTheme="minorHAnsi"/>
                <w:bCs/>
                <w:sz w:val="20"/>
                <w:szCs w:val="20"/>
              </w:rPr>
              <w:t xml:space="preserve"> </w:t>
            </w:r>
            <w:r w:rsidRPr="00133A3D">
              <w:rPr>
                <w:rFonts w:asciiTheme="minorHAnsi" w:hAnsiTheme="minorHAnsi"/>
                <w:bCs/>
                <w:sz w:val="20"/>
                <w:szCs w:val="20"/>
              </w:rPr>
              <w:t>The denominator is the total number of GBV-related policies/laws/amendments to laws that have been introduced to a national ministry/parliament</w:t>
            </w:r>
            <w:r>
              <w:rPr>
                <w:rFonts w:asciiTheme="minorHAnsi" w:hAnsiTheme="minorHAnsi"/>
                <w:bCs/>
                <w:sz w:val="20"/>
                <w:szCs w:val="20"/>
              </w:rPr>
              <w:t>/</w:t>
            </w:r>
            <w:r w:rsidRPr="00133A3D">
              <w:rPr>
                <w:rFonts w:asciiTheme="minorHAnsi" w:hAnsiTheme="minorHAnsi"/>
                <w:bCs/>
                <w:sz w:val="20"/>
                <w:szCs w:val="20"/>
              </w:rPr>
              <w:t>government. The</w:t>
            </w:r>
            <w:r>
              <w:rPr>
                <w:rFonts w:asciiTheme="minorHAnsi" w:hAnsiTheme="minorHAnsi"/>
                <w:bCs/>
                <w:sz w:val="20"/>
                <w:szCs w:val="20"/>
              </w:rPr>
              <w:t xml:space="preserve"> indicator may be </w:t>
            </w:r>
            <w:r w:rsidRPr="00133A3D">
              <w:rPr>
                <w:rFonts w:asciiTheme="minorHAnsi" w:hAnsiTheme="minorHAnsi"/>
                <w:bCs/>
                <w:sz w:val="20"/>
                <w:szCs w:val="20"/>
              </w:rPr>
              <w:t>disaggregated by the type of GBV initiative introduced and/or crisis phase.</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261"/>
        </w:trPr>
        <w:tc>
          <w:tcPr>
            <w:tcW w:w="41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Default="00B31242" w:rsidP="0054451D">
            <w:pPr>
              <w:widowControl w:val="0"/>
              <w:spacing w:before="40" w:after="40"/>
              <w:ind w:left="58"/>
              <w:rPr>
                <w:rFonts w:asciiTheme="minorHAnsi" w:hAnsiTheme="minorHAnsi"/>
                <w:bCs/>
                <w:sz w:val="20"/>
                <w:szCs w:val="20"/>
              </w:rPr>
            </w:pPr>
            <w:r w:rsidRPr="00133A3D">
              <w:rPr>
                <w:rFonts w:asciiTheme="minorHAnsi" w:hAnsiTheme="minorHAnsi"/>
                <w:bCs/>
                <w:sz w:val="20"/>
                <w:szCs w:val="20"/>
              </w:rPr>
              <w:t>Percentage of GBV-related policies/laws/</w:t>
            </w:r>
            <w:r>
              <w:rPr>
                <w:rFonts w:asciiTheme="minorHAnsi" w:hAnsiTheme="minorHAnsi"/>
                <w:bCs/>
                <w:sz w:val="20"/>
                <w:szCs w:val="20"/>
              </w:rPr>
              <w:t xml:space="preserve"> </w:t>
            </w:r>
            <w:r w:rsidRPr="00133A3D">
              <w:rPr>
                <w:rFonts w:asciiTheme="minorHAnsi" w:hAnsiTheme="minorHAnsi"/>
                <w:bCs/>
                <w:sz w:val="20"/>
                <w:szCs w:val="20"/>
              </w:rPr>
              <w:t>amendments to law rejected by national ministry/</w:t>
            </w:r>
            <w:r>
              <w:rPr>
                <w:rFonts w:asciiTheme="minorHAnsi" w:hAnsiTheme="minorHAnsi"/>
                <w:bCs/>
                <w:sz w:val="20"/>
                <w:szCs w:val="20"/>
              </w:rPr>
              <w:t xml:space="preserve"> </w:t>
            </w:r>
            <w:r w:rsidRPr="00133A3D">
              <w:rPr>
                <w:rFonts w:asciiTheme="minorHAnsi" w:hAnsiTheme="minorHAnsi"/>
                <w:bCs/>
                <w:sz w:val="20"/>
                <w:szCs w:val="20"/>
              </w:rPr>
              <w:t>parliament/government</w:t>
            </w:r>
            <w:r>
              <w:rPr>
                <w:rFonts w:asciiTheme="minorHAnsi" w:hAnsiTheme="minorHAnsi"/>
                <w:bCs/>
                <w:sz w:val="20"/>
                <w:szCs w:val="20"/>
              </w:rPr>
              <w:t>.</w:t>
            </w:r>
          </w:p>
        </w:tc>
        <w:tc>
          <w:tcPr>
            <w:tcW w:w="519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Type, type of GBV it addresses, sex of political leader introducing the law, amendment, or policy, </w:t>
            </w:r>
            <w:r>
              <w:rPr>
                <w:rFonts w:asciiTheme="minorHAnsi" w:hAnsiTheme="minorHAnsi"/>
                <w:bCs/>
                <w:sz w:val="20"/>
                <w:szCs w:val="20"/>
              </w:rPr>
              <w:t xml:space="preserve">and/or </w:t>
            </w:r>
            <w:r w:rsidRPr="00133A3D">
              <w:rPr>
                <w:rFonts w:asciiTheme="minorHAnsi" w:hAnsiTheme="minorHAnsi"/>
                <w:bCs/>
                <w:sz w:val="20"/>
                <w:szCs w:val="20"/>
              </w:rPr>
              <w:t>crisis phase</w:t>
            </w:r>
          </w:p>
        </w:tc>
      </w:tr>
      <w:tr w:rsidR="00B31242" w:rsidRPr="00600C57" w:rsidTr="001F0241">
        <w:trPr>
          <w:trHeight w:hRule="exact" w:val="1531"/>
        </w:trPr>
        <w:tc>
          <w:tcPr>
            <w:tcW w:w="416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519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Pr>
                <w:sz w:val="20"/>
                <w:szCs w:val="20"/>
              </w:rPr>
              <w:t>A decrease</w:t>
            </w:r>
            <w:r w:rsidRPr="00CB3B07">
              <w:rPr>
                <w:sz w:val="20"/>
                <w:szCs w:val="20"/>
              </w:rPr>
              <w:t xml:space="preserve"> in the percentage </w:t>
            </w:r>
            <w:r>
              <w:rPr>
                <w:sz w:val="20"/>
                <w:szCs w:val="20"/>
              </w:rPr>
              <w:t xml:space="preserve">generally </w:t>
            </w:r>
            <w:r w:rsidRPr="00CB3B07">
              <w:rPr>
                <w:sz w:val="20"/>
                <w:szCs w:val="20"/>
              </w:rPr>
              <w:t>represents a positive change</w:t>
            </w:r>
            <w:r>
              <w:rPr>
                <w:sz w:val="20"/>
                <w:szCs w:val="20"/>
              </w:rPr>
              <w:t>. If the proposed policies/laws/amendments, however, are not progressive, an increase in the percentage will represent a positive change.</w:t>
            </w:r>
            <w:r w:rsidRPr="00CB3B07" w:rsidDel="00B170F4">
              <w:rPr>
                <w:sz w:val="20"/>
                <w:szCs w:val="20"/>
              </w:rPr>
              <w:t xml:space="preserve"> </w:t>
            </w:r>
          </w:p>
        </w:tc>
      </w:tr>
      <w:tr w:rsidR="00B31242" w:rsidRPr="00600C57" w:rsidTr="001F0241">
        <w:trPr>
          <w:trHeight w:hRule="exact" w:val="991"/>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Laws and policies, hearings on gender equality and GBV laws and amendments to laws</w:t>
            </w:r>
            <w:r>
              <w:rPr>
                <w:rFonts w:asciiTheme="minorHAnsi" w:hAnsiTheme="minorHAnsi"/>
                <w:bCs/>
                <w:sz w:val="20"/>
                <w:szCs w:val="20"/>
              </w:rPr>
              <w:t xml:space="preserve">, </w:t>
            </w:r>
            <w:r w:rsidRPr="00133A3D">
              <w:rPr>
                <w:rFonts w:asciiTheme="minorHAnsi" w:hAnsiTheme="minorHAnsi"/>
                <w:bCs/>
                <w:sz w:val="20"/>
                <w:szCs w:val="20"/>
              </w:rPr>
              <w:t xml:space="preserve">National CEDAW reports, newspaper and radio, interviews with political leaders, </w:t>
            </w:r>
            <w:r>
              <w:rPr>
                <w:rFonts w:asciiTheme="minorHAnsi" w:hAnsiTheme="minorHAnsi"/>
                <w:bCs/>
                <w:sz w:val="20"/>
                <w:szCs w:val="20"/>
              </w:rPr>
              <w:t xml:space="preserve">and </w:t>
            </w:r>
            <w:r w:rsidRPr="00133A3D">
              <w:rPr>
                <w:rFonts w:asciiTheme="minorHAnsi" w:hAnsiTheme="minorHAnsi"/>
                <w:bCs/>
                <w:sz w:val="20"/>
                <w:szCs w:val="20"/>
              </w:rPr>
              <w:t>national gender experts.</w:t>
            </w:r>
          </w:p>
        </w:tc>
      </w:tr>
      <w:tr w:rsidR="00B31242" w:rsidRPr="00CB3B07" w:rsidTr="001F0241">
        <w:trPr>
          <w:trHeight w:hRule="exact" w:val="315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133A3D">
              <w:rPr>
                <w:b/>
                <w:sz w:val="20"/>
              </w:rPr>
              <w:t>LEVE</w:t>
            </w:r>
            <w:r w:rsidRPr="00E84EA1">
              <w:rPr>
                <w:b/>
                <w:sz w:val="20"/>
              </w:rPr>
              <w:t>L</w:t>
            </w:r>
            <w:r w:rsidRPr="00133A3D">
              <w:rPr>
                <w:b/>
                <w:sz w:val="20"/>
              </w:rPr>
              <w:t xml:space="preserve"> </w:t>
            </w:r>
            <w:r>
              <w:rPr>
                <w:b/>
                <w:sz w:val="20"/>
              </w:rPr>
              <w:t>OF</w:t>
            </w:r>
            <w:r w:rsidRPr="00133A3D">
              <w:rPr>
                <w:b/>
                <w:sz w:val="20"/>
              </w:rPr>
              <w:t xml:space="preserve"> </w:t>
            </w:r>
            <w:r w:rsidRPr="00E84EA1">
              <w:rPr>
                <w:b/>
                <w:sz w:val="20"/>
              </w:rPr>
              <w:t>C</w:t>
            </w:r>
            <w:r w:rsidRPr="00133A3D">
              <w:rPr>
                <w:b/>
                <w:sz w:val="20"/>
              </w:rPr>
              <w:t>OLLE</w:t>
            </w:r>
            <w:r w:rsidRPr="00E84EA1">
              <w:rPr>
                <w:b/>
                <w:sz w:val="20"/>
              </w:rPr>
              <w:t>C</w:t>
            </w:r>
            <w:r w:rsidRPr="00133A3D">
              <w:rPr>
                <w:b/>
                <w:sz w:val="20"/>
              </w:rPr>
              <w:t>T</w:t>
            </w:r>
            <w:r w:rsidRPr="00E84EA1">
              <w:rPr>
                <w:b/>
                <w:sz w:val="20"/>
              </w:rPr>
              <w:t>I</w:t>
            </w:r>
            <w:r w:rsidRPr="00133A3D">
              <w:rPr>
                <w:b/>
                <w:sz w:val="20"/>
              </w:rPr>
              <w:t>O</w:t>
            </w:r>
            <w:r w:rsidRPr="00E84EA1">
              <w:rPr>
                <w:b/>
                <w:sz w:val="20"/>
              </w:rPr>
              <w:t>N</w:t>
            </w:r>
            <w:r>
              <w:rPr>
                <w:sz w:val="20"/>
              </w:rPr>
              <w:t>:</w:t>
            </w:r>
            <w:r w:rsidRPr="00133A3D">
              <w:rPr>
                <w:sz w:val="20"/>
              </w:rPr>
              <w:t xml:space="preserve"> </w:t>
            </w:r>
            <w:r w:rsidRPr="00243164">
              <w:rPr>
                <w:sz w:val="20"/>
              </w:rPr>
              <w:t>This indicator should be collected at the national</w:t>
            </w:r>
            <w:r>
              <w:rPr>
                <w:sz w:val="20"/>
              </w:rPr>
              <w:t xml:space="preserve"> </w:t>
            </w:r>
            <w:r w:rsidRPr="00243164">
              <w:rPr>
                <w:sz w:val="20"/>
              </w:rPr>
              <w:t>level.</w:t>
            </w:r>
          </w:p>
          <w:p w:rsidR="00B31242" w:rsidRPr="00243164" w:rsidRDefault="00B31242" w:rsidP="001F0241">
            <w:pPr>
              <w:pStyle w:val="ListParagraph"/>
              <w:spacing w:after="80"/>
              <w:ind w:right="144" w:hanging="245"/>
              <w:rPr>
                <w:rFonts w:cs="Gill Sans"/>
                <w:b/>
                <w:iCs/>
                <w:caps/>
                <w:color w:val="336799" w:themeColor="background2"/>
                <w:sz w:val="20"/>
                <w:szCs w:val="20"/>
              </w:rPr>
            </w:pPr>
            <w:r w:rsidRPr="00133A3D">
              <w:rPr>
                <w:b/>
                <w:sz w:val="20"/>
              </w:rPr>
              <w:t>W</w:t>
            </w:r>
            <w:r w:rsidRPr="00E84EA1">
              <w:rPr>
                <w:b/>
                <w:sz w:val="20"/>
              </w:rPr>
              <w:t>HO</w:t>
            </w:r>
            <w:r w:rsidRPr="00133A3D">
              <w:rPr>
                <w:b/>
                <w:sz w:val="20"/>
              </w:rPr>
              <w:t xml:space="preserve"> </w:t>
            </w:r>
            <w:r w:rsidRPr="00E84EA1">
              <w:rPr>
                <w:b/>
                <w:sz w:val="20"/>
              </w:rPr>
              <w:t>C</w:t>
            </w:r>
            <w:r w:rsidRPr="00133A3D">
              <w:rPr>
                <w:b/>
                <w:sz w:val="20"/>
              </w:rPr>
              <w:t>OLLE</w:t>
            </w:r>
            <w:r w:rsidRPr="00E84EA1">
              <w:rPr>
                <w:b/>
                <w:sz w:val="20"/>
              </w:rPr>
              <w:t>C</w:t>
            </w:r>
            <w:r w:rsidRPr="00133A3D">
              <w:rPr>
                <w:b/>
                <w:sz w:val="20"/>
              </w:rPr>
              <w:t>T</w:t>
            </w:r>
            <w:r w:rsidRPr="00E84EA1">
              <w:rPr>
                <w:b/>
                <w:sz w:val="20"/>
              </w:rPr>
              <w:t>S</w:t>
            </w:r>
            <w:r w:rsidRPr="00133A3D">
              <w:rPr>
                <w:b/>
                <w:sz w:val="20"/>
              </w:rPr>
              <w:t xml:space="preserve"> DAT</w:t>
            </w:r>
            <w:r w:rsidRPr="00E84EA1">
              <w:rPr>
                <w:b/>
                <w:sz w:val="20"/>
              </w:rPr>
              <w:t>A</w:t>
            </w:r>
            <w:r w:rsidRPr="00133A3D">
              <w:rPr>
                <w:b/>
                <w:sz w:val="20"/>
              </w:rPr>
              <w:t xml:space="preserve"> FO</w:t>
            </w:r>
            <w:r w:rsidRPr="00E84EA1">
              <w:rPr>
                <w:b/>
                <w:sz w:val="20"/>
              </w:rPr>
              <w:t>R</w:t>
            </w:r>
            <w:r w:rsidRPr="00133A3D">
              <w:rPr>
                <w:b/>
                <w:sz w:val="20"/>
              </w:rPr>
              <w:t xml:space="preserve"> T</w:t>
            </w:r>
            <w:r w:rsidRPr="00E84EA1">
              <w:rPr>
                <w:b/>
                <w:sz w:val="20"/>
              </w:rPr>
              <w:t>HIS</w:t>
            </w:r>
            <w:r w:rsidRPr="00133A3D">
              <w:rPr>
                <w:b/>
                <w:sz w:val="20"/>
              </w:rPr>
              <w:t xml:space="preserve"> </w:t>
            </w:r>
            <w:r w:rsidRPr="00E84EA1">
              <w:rPr>
                <w:b/>
                <w:sz w:val="20"/>
              </w:rPr>
              <w:t>INDI</w:t>
            </w:r>
            <w:r w:rsidRPr="00133A3D">
              <w:rPr>
                <w:b/>
                <w:sz w:val="20"/>
              </w:rPr>
              <w:t>CATO</w:t>
            </w:r>
            <w:r w:rsidRPr="00E84EA1">
              <w:rPr>
                <w:b/>
                <w:sz w:val="20"/>
              </w:rPr>
              <w:t>R</w:t>
            </w:r>
            <w:r>
              <w:rPr>
                <w:sz w:val="20"/>
              </w:rPr>
              <w:t xml:space="preserve">: </w:t>
            </w:r>
            <w:r w:rsidRPr="00243164">
              <w:rPr>
                <w:sz w:val="20"/>
              </w:rPr>
              <w:t>Implementing organization project staff</w:t>
            </w:r>
            <w:r>
              <w:rPr>
                <w:sz w:val="20"/>
              </w:rPr>
              <w:t xml:space="preserve">, </w:t>
            </w:r>
            <w:r w:rsidRPr="00243164">
              <w:rPr>
                <w:sz w:val="20"/>
              </w:rPr>
              <w:t>national academic institutions</w:t>
            </w:r>
            <w:r>
              <w:rPr>
                <w:sz w:val="20"/>
              </w:rPr>
              <w:t xml:space="preserve">, </w:t>
            </w:r>
            <w:r w:rsidRPr="00243164">
              <w:rPr>
                <w:sz w:val="20"/>
              </w:rPr>
              <w:t xml:space="preserve">NGOs, </w:t>
            </w:r>
            <w:r>
              <w:rPr>
                <w:sz w:val="20"/>
              </w:rPr>
              <w:t xml:space="preserve">and/or </w:t>
            </w:r>
            <w:r w:rsidRPr="00243164">
              <w:rPr>
                <w:sz w:val="20"/>
              </w:rPr>
              <w:t>Ministry of Justice.</w:t>
            </w:r>
          </w:p>
          <w:p w:rsidR="00B31242" w:rsidRDefault="00B31242" w:rsidP="001F0241">
            <w:pPr>
              <w:pStyle w:val="ListParagraph"/>
              <w:spacing w:after="80"/>
              <w:ind w:hanging="245"/>
              <w:rPr>
                <w:rFonts w:cs="Gill Sans"/>
                <w:b/>
                <w:iCs/>
                <w:caps/>
                <w:color w:val="336799" w:themeColor="background2"/>
                <w:sz w:val="20"/>
                <w:szCs w:val="20"/>
              </w:rPr>
            </w:pPr>
            <w:r w:rsidRPr="00E84EA1">
              <w:rPr>
                <w:b/>
                <w:sz w:val="20"/>
              </w:rPr>
              <w:t>H</w:t>
            </w:r>
            <w:r w:rsidRPr="00133A3D">
              <w:rPr>
                <w:b/>
                <w:sz w:val="20"/>
              </w:rPr>
              <w:t>O</w:t>
            </w:r>
            <w:r w:rsidRPr="00E84EA1">
              <w:rPr>
                <w:b/>
                <w:sz w:val="20"/>
              </w:rPr>
              <w:t>W</w:t>
            </w:r>
            <w:r w:rsidRPr="00133A3D">
              <w:rPr>
                <w:b/>
                <w:sz w:val="20"/>
              </w:rPr>
              <w:t xml:space="preserve"> S</w:t>
            </w:r>
            <w:r w:rsidRPr="00E84EA1">
              <w:rPr>
                <w:b/>
                <w:sz w:val="20"/>
              </w:rPr>
              <w:t>H</w:t>
            </w:r>
            <w:r w:rsidRPr="00133A3D">
              <w:rPr>
                <w:b/>
                <w:sz w:val="20"/>
              </w:rPr>
              <w:t>O</w:t>
            </w:r>
            <w:r w:rsidRPr="00E84EA1">
              <w:rPr>
                <w:b/>
                <w:sz w:val="20"/>
              </w:rPr>
              <w:t>U</w:t>
            </w:r>
            <w:r w:rsidRPr="00133A3D">
              <w:rPr>
                <w:b/>
                <w:sz w:val="20"/>
              </w:rPr>
              <w:t>L</w:t>
            </w:r>
            <w:r w:rsidRPr="00E84EA1">
              <w:rPr>
                <w:b/>
                <w:sz w:val="20"/>
              </w:rPr>
              <w:t>D</w:t>
            </w:r>
            <w:r w:rsidRPr="00133A3D">
              <w:rPr>
                <w:b/>
                <w:sz w:val="20"/>
              </w:rPr>
              <w:t xml:space="preserve"> </w:t>
            </w:r>
            <w:r w:rsidRPr="00E84EA1">
              <w:rPr>
                <w:b/>
                <w:sz w:val="20"/>
              </w:rPr>
              <w:t>IT</w:t>
            </w:r>
            <w:r w:rsidRPr="00133A3D">
              <w:rPr>
                <w:b/>
                <w:sz w:val="20"/>
              </w:rPr>
              <w:t xml:space="preserve"> </w:t>
            </w:r>
            <w:r w:rsidRPr="00E84EA1">
              <w:rPr>
                <w:b/>
                <w:sz w:val="20"/>
              </w:rPr>
              <w:t>BE</w:t>
            </w:r>
            <w:r w:rsidRPr="00133A3D">
              <w:rPr>
                <w:b/>
                <w:sz w:val="20"/>
              </w:rPr>
              <w:t xml:space="preserve"> </w:t>
            </w:r>
            <w:r w:rsidRPr="00E84EA1">
              <w:rPr>
                <w:b/>
                <w:sz w:val="20"/>
              </w:rPr>
              <w:t>C</w:t>
            </w:r>
            <w:r w:rsidRPr="00133A3D">
              <w:rPr>
                <w:b/>
                <w:sz w:val="20"/>
              </w:rPr>
              <w:t>OLLE</w:t>
            </w:r>
            <w:r w:rsidRPr="00E84EA1">
              <w:rPr>
                <w:b/>
                <w:sz w:val="20"/>
              </w:rPr>
              <w:t>C</w:t>
            </w:r>
            <w:r w:rsidRPr="00133A3D">
              <w:rPr>
                <w:b/>
                <w:sz w:val="20"/>
              </w:rPr>
              <w:t>TE</w:t>
            </w:r>
            <w:r w:rsidRPr="00E84EA1">
              <w:rPr>
                <w:b/>
                <w:sz w:val="20"/>
              </w:rPr>
              <w:t>D</w:t>
            </w:r>
            <w:r>
              <w:rPr>
                <w:sz w:val="20"/>
              </w:rPr>
              <w:t xml:space="preserve">: </w:t>
            </w:r>
            <w:r w:rsidRPr="00243164">
              <w:rPr>
                <w:sz w:val="20"/>
              </w:rPr>
              <w:t>Review of GBV laws, participation and review of the proceedings from hearings on GBV laws and amendments to laws, and review of National CEDAW reports to identify the number of GBV policies</w:t>
            </w:r>
            <w:r>
              <w:rPr>
                <w:sz w:val="20"/>
              </w:rPr>
              <w:t>/</w:t>
            </w:r>
            <w:r w:rsidRPr="00243164">
              <w:rPr>
                <w:sz w:val="20"/>
              </w:rPr>
              <w:t>laws</w:t>
            </w:r>
            <w:r>
              <w:rPr>
                <w:sz w:val="20"/>
              </w:rPr>
              <w:t>/</w:t>
            </w:r>
            <w:r w:rsidRPr="00243164">
              <w:rPr>
                <w:sz w:val="20"/>
              </w:rPr>
              <w:t>amendments to laws rejected by a national ministry</w:t>
            </w:r>
            <w:r>
              <w:rPr>
                <w:sz w:val="20"/>
              </w:rPr>
              <w:t>/</w:t>
            </w:r>
            <w:r w:rsidRPr="00243164">
              <w:rPr>
                <w:sz w:val="20"/>
              </w:rPr>
              <w:t>parliament</w:t>
            </w:r>
            <w:r>
              <w:rPr>
                <w:sz w:val="20"/>
              </w:rPr>
              <w:t>/</w:t>
            </w:r>
            <w:r w:rsidRPr="00243164">
              <w:rPr>
                <w:sz w:val="20"/>
              </w:rPr>
              <w:t>government. Reviews of newspaper and radio reports/discussion, and interviews with political leaders introducing laws and national gender experts supporting laws could be used as a method to contextualize the review of documents mentioned above.</w:t>
            </w:r>
            <w:r>
              <w:rPr>
                <w:sz w:val="20"/>
              </w:rPr>
              <w:t xml:space="preserve"> </w:t>
            </w:r>
          </w:p>
          <w:p w:rsidR="00B31242" w:rsidRPr="00243164" w:rsidRDefault="00B31242" w:rsidP="00996FA9">
            <w:pPr>
              <w:pStyle w:val="ListParagraph"/>
              <w:ind w:right="144" w:hanging="242"/>
              <w:rPr>
                <w:rFonts w:cs="Gill Sans"/>
                <w:b/>
                <w:iCs/>
                <w:caps/>
                <w:color w:val="336799" w:themeColor="background2"/>
                <w:sz w:val="20"/>
                <w:szCs w:val="20"/>
              </w:rPr>
            </w:pPr>
            <w:r w:rsidRPr="00E84EA1">
              <w:rPr>
                <w:b/>
                <w:sz w:val="20"/>
              </w:rPr>
              <w:t>FREQUENCY OF COLLECTION</w:t>
            </w:r>
            <w:r>
              <w:rPr>
                <w:sz w:val="20"/>
              </w:rPr>
              <w:t>: D</w:t>
            </w:r>
            <w:r w:rsidRPr="00243164">
              <w:rPr>
                <w:sz w:val="20"/>
              </w:rPr>
              <w:t>ata should be collected at intake (baseline), every six months, and at project midterm and endline.</w:t>
            </w:r>
          </w:p>
          <w:p w:rsidR="00B31242" w:rsidRPr="00CB3B07" w:rsidRDefault="00B31242" w:rsidP="00143958">
            <w:pPr>
              <w:pStyle w:val="NoSpacing"/>
              <w:spacing w:before="40" w:after="40"/>
              <w:ind w:left="412"/>
              <w:rPr>
                <w:rFonts w:ascii="Gill Sans MT" w:hAnsi="Gill Sans MT" w:cs="Arial"/>
                <w:sz w:val="20"/>
                <w:szCs w:val="20"/>
              </w:rPr>
            </w:pPr>
          </w:p>
        </w:tc>
      </w:tr>
      <w:tr w:rsidR="00B31242" w:rsidRPr="00CB3B07" w:rsidTr="001F0241">
        <w:trPr>
          <w:trHeight w:hRule="exact" w:val="71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Pr>
                <w:sz w:val="20"/>
                <w:szCs w:val="20"/>
              </w:rPr>
              <w:t>See above under the direction of change.</w:t>
            </w:r>
          </w:p>
        </w:tc>
      </w:tr>
      <w:tr w:rsidR="00B31242" w:rsidRPr="00CB3B07" w:rsidTr="001F0241">
        <w:trPr>
          <w:trHeight w:hRule="exact" w:val="99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 w:val="20"/>
                <w:szCs w:val="20"/>
              </w:rPr>
            </w:pPr>
            <w:r w:rsidRPr="00243164">
              <w:rPr>
                <w:sz w:val="20"/>
              </w:rPr>
              <w:t>Number of laws, policies, or procedures drafted, proposed, or adopted with USG assistance, designed to improve prevention of/response to sexual and GBV at the national, regional, or local</w:t>
            </w:r>
            <w:r>
              <w:rPr>
                <w:sz w:val="20"/>
              </w:rPr>
              <w:t xml:space="preserve"> </w:t>
            </w:r>
            <w:r w:rsidRPr="00243164">
              <w:rPr>
                <w:sz w:val="20"/>
              </w:rPr>
              <w:t>level.</w:t>
            </w:r>
          </w:p>
        </w:tc>
      </w:tr>
      <w:tr w:rsidR="00B31242" w:rsidRPr="00600C57" w:rsidTr="0054451D">
        <w:trPr>
          <w:trHeight w:hRule="exact" w:val="667"/>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Follow all standard guidelines for ethical research.</w:t>
            </w: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1F0241">
      <w:pPr>
        <w:pStyle w:val="Heading3"/>
        <w:spacing w:before="0"/>
      </w:pPr>
      <w:bookmarkStart w:id="392" w:name="_Toc373785674"/>
      <w:bookmarkStart w:id="393" w:name="_Toc373945314"/>
      <w:bookmarkStart w:id="394" w:name="_Toc373945752"/>
      <w:bookmarkStart w:id="395" w:name="_Toc374886533"/>
      <w:bookmarkStart w:id="396" w:name="_Toc377572401"/>
      <w:bookmarkStart w:id="397" w:name="_Toc377573261"/>
      <w:bookmarkStart w:id="398" w:name="_Toc377575019"/>
      <w:bookmarkStart w:id="399" w:name="_Toc377575435"/>
      <w:r w:rsidRPr="00CB3B07">
        <w:lastRenderedPageBreak/>
        <w:t>Ind</w:t>
      </w:r>
      <w:r w:rsidRPr="00CB3B07">
        <w:rPr>
          <w:spacing w:val="1"/>
        </w:rPr>
        <w:t>ic</w:t>
      </w:r>
      <w:r w:rsidRPr="00CB3B07">
        <w:t>ator</w:t>
      </w:r>
      <w:r w:rsidRPr="00CB3B07">
        <w:rPr>
          <w:spacing w:val="-12"/>
        </w:rPr>
        <w:t xml:space="preserve"> </w:t>
      </w:r>
      <w:r w:rsidRPr="00CB3B07">
        <w:t>#21</w:t>
      </w:r>
      <w:bookmarkEnd w:id="392"/>
      <w:bookmarkEnd w:id="393"/>
      <w:bookmarkEnd w:id="394"/>
      <w:bookmarkEnd w:id="395"/>
      <w:bookmarkEnd w:id="396"/>
      <w:bookmarkEnd w:id="397"/>
      <w:bookmarkEnd w:id="398"/>
      <w:bookmarkEnd w:id="399"/>
      <w:r w:rsidRPr="00CB3B07">
        <w:rPr>
          <w:spacing w:val="-2"/>
        </w:rPr>
        <w:t xml:space="preserve"> </w:t>
      </w:r>
    </w:p>
    <w:tbl>
      <w:tblPr>
        <w:tblW w:w="9360" w:type="dxa"/>
        <w:tblLayout w:type="fixed"/>
        <w:tblCellMar>
          <w:left w:w="0" w:type="dxa"/>
          <w:right w:w="0" w:type="dxa"/>
        </w:tblCellMar>
        <w:tblLook w:val="0000"/>
      </w:tblPr>
      <w:tblGrid>
        <w:gridCol w:w="4438"/>
        <w:gridCol w:w="4922"/>
      </w:tblGrid>
      <w:tr w:rsidR="00B31242" w:rsidRPr="00E84EA1" w:rsidTr="0054451D">
        <w:trPr>
          <w:trHeight w:hRule="exact" w:val="919"/>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0E671F">
            <w:pPr>
              <w:widowControl w:val="0"/>
              <w:spacing w:before="40" w:after="40"/>
              <w:ind w:left="30"/>
              <w:jc w:val="center"/>
              <w:rPr>
                <w:rFonts w:eastAsia="Times New Roman"/>
                <w:b/>
                <w:caps/>
                <w:color w:val="FFFFFF" w:themeColor="accent3"/>
                <w:sz w:val="20"/>
                <w:szCs w:val="20"/>
              </w:rPr>
            </w:pPr>
            <w:r w:rsidRPr="00133A3D">
              <w:rPr>
                <w:rFonts w:cs="Calibri"/>
                <w:b/>
                <w:bCs/>
                <w:color w:val="FEFFFF"/>
                <w:spacing w:val="2"/>
                <w:sz w:val="20"/>
                <w:szCs w:val="20"/>
              </w:rPr>
              <w:t>PERCENTAGE OF WOMEN REPORTING INCREASED INTIMATE PARTNER CONFLICT IN</w:t>
            </w:r>
            <w:r>
              <w:rPr>
                <w:rFonts w:cs="Calibri"/>
                <w:b/>
                <w:bCs/>
                <w:color w:val="FEFFFF"/>
                <w:spacing w:val="2"/>
                <w:sz w:val="20"/>
                <w:szCs w:val="20"/>
              </w:rPr>
              <w:t xml:space="preserve"> </w:t>
            </w:r>
            <w:r w:rsidRPr="00133A3D">
              <w:rPr>
                <w:rFonts w:cs="Calibri"/>
                <w:b/>
                <w:bCs/>
                <w:color w:val="FEFFFF"/>
                <w:spacing w:val="2"/>
                <w:sz w:val="20"/>
                <w:szCs w:val="20"/>
              </w:rPr>
              <w:t xml:space="preserve">MARRIAGE/PARTNERSHIP/UNION </w:t>
            </w:r>
            <w:r>
              <w:rPr>
                <w:rFonts w:cs="Calibri"/>
                <w:b/>
                <w:bCs/>
                <w:color w:val="FEFFFF"/>
                <w:spacing w:val="2"/>
                <w:sz w:val="20"/>
                <w:szCs w:val="20"/>
              </w:rPr>
              <w:t>FOLLOWING REPORTED INCREASES IN WOMEN-CONTROLLED INCOME</w:t>
            </w:r>
          </w:p>
        </w:tc>
      </w:tr>
      <w:tr w:rsidR="00B31242" w:rsidRPr="00600C57" w:rsidTr="001F0241">
        <w:trPr>
          <w:trHeight w:hRule="exact" w:val="2980"/>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Default="00B31242" w:rsidP="0054451D">
            <w:pPr>
              <w:widowControl w:val="0"/>
              <w:spacing w:before="40" w:after="40"/>
              <w:ind w:left="58" w:right="-28"/>
              <w:rPr>
                <w:rFonts w:asciiTheme="minorHAnsi" w:hAnsiTheme="minorHAnsi"/>
                <w:bCs/>
                <w:sz w:val="20"/>
                <w:szCs w:val="20"/>
              </w:rPr>
            </w:pPr>
            <w:r w:rsidRPr="00133A3D">
              <w:rPr>
                <w:rFonts w:asciiTheme="minorHAnsi" w:hAnsiTheme="minorHAnsi"/>
                <w:bCs/>
                <w:sz w:val="20"/>
                <w:szCs w:val="20"/>
              </w:rPr>
              <w:t xml:space="preserve">This indicator measures the percentage of GBV survivors reporting increased conflict (including violence) in their marriage/partnership/union </w:t>
            </w:r>
            <w:r w:rsidRPr="00B170F4">
              <w:rPr>
                <w:rFonts w:cs="Calibri"/>
                <w:bCs/>
                <w:spacing w:val="2"/>
                <w:sz w:val="20"/>
                <w:szCs w:val="20"/>
              </w:rPr>
              <w:t>following reported increases in women-controlled income</w:t>
            </w:r>
            <w:r w:rsidRPr="00133A3D">
              <w:rPr>
                <w:rFonts w:asciiTheme="minorHAnsi" w:hAnsiTheme="minorHAnsi"/>
                <w:bCs/>
                <w:sz w:val="20"/>
                <w:szCs w:val="20"/>
              </w:rPr>
              <w:t>. In some GBV projects/</w:t>
            </w:r>
            <w:r>
              <w:rPr>
                <w:rFonts w:asciiTheme="minorHAnsi" w:hAnsiTheme="minorHAnsi"/>
                <w:bCs/>
                <w:sz w:val="20"/>
                <w:szCs w:val="20"/>
              </w:rPr>
              <w:t xml:space="preserve"> </w:t>
            </w:r>
            <w:r w:rsidRPr="00133A3D">
              <w:rPr>
                <w:rFonts w:asciiTheme="minorHAnsi" w:hAnsiTheme="minorHAnsi"/>
                <w:bCs/>
                <w:sz w:val="20"/>
                <w:szCs w:val="20"/>
              </w:rPr>
              <w:t>programs, there is an income-generation component</w:t>
            </w:r>
            <w:r>
              <w:rPr>
                <w:rFonts w:asciiTheme="minorHAnsi" w:hAnsiTheme="minorHAnsi"/>
                <w:bCs/>
                <w:sz w:val="20"/>
                <w:szCs w:val="20"/>
              </w:rPr>
              <w:t xml:space="preserve"> that has potential impacts on family dynamics</w:t>
            </w:r>
            <w:r w:rsidRPr="00133A3D">
              <w:rPr>
                <w:rFonts w:asciiTheme="minorHAnsi" w:hAnsiTheme="minorHAnsi"/>
                <w:bCs/>
                <w:sz w:val="20"/>
                <w:szCs w:val="20"/>
              </w:rPr>
              <w:t>. However, many do not take into account the potential impact of increased income on conflict with intimate partners, including violence. Income generation may possibly result in increased conflict (including intimate partner violence), in particular where projects/programs are not designed in such a way to minimize this conflict.</w:t>
            </w:r>
            <w:r>
              <w:rPr>
                <w:rFonts w:asciiTheme="minorHAnsi" w:hAnsiTheme="minorHAnsi"/>
                <w:bCs/>
                <w:sz w:val="20"/>
                <w:szCs w:val="20"/>
              </w:rPr>
              <w:t xml:space="preserve"> </w:t>
            </w:r>
            <w:r w:rsidRPr="00133A3D">
              <w:rPr>
                <w:rFonts w:asciiTheme="minorHAnsi" w:hAnsiTheme="minorHAnsi"/>
                <w:bCs/>
                <w:sz w:val="20"/>
                <w:szCs w:val="20"/>
              </w:rPr>
              <w:t>The numerator of this indicator is the number of women reporting increased conflict in their marriage/</w:t>
            </w:r>
            <w:r>
              <w:rPr>
                <w:rFonts w:asciiTheme="minorHAnsi" w:hAnsiTheme="minorHAnsi"/>
                <w:bCs/>
                <w:sz w:val="20"/>
                <w:szCs w:val="20"/>
              </w:rPr>
              <w:t>p</w:t>
            </w:r>
            <w:r w:rsidRPr="00133A3D">
              <w:rPr>
                <w:rFonts w:asciiTheme="minorHAnsi" w:hAnsiTheme="minorHAnsi"/>
                <w:bCs/>
                <w:sz w:val="20"/>
                <w:szCs w:val="20"/>
              </w:rPr>
              <w:t>artnership/</w:t>
            </w:r>
            <w:r>
              <w:rPr>
                <w:rFonts w:asciiTheme="minorHAnsi" w:hAnsiTheme="minorHAnsi"/>
                <w:bCs/>
                <w:sz w:val="20"/>
                <w:szCs w:val="20"/>
              </w:rPr>
              <w:t xml:space="preserve"> </w:t>
            </w:r>
            <w:r w:rsidRPr="00133A3D">
              <w:rPr>
                <w:rFonts w:asciiTheme="minorHAnsi" w:hAnsiTheme="minorHAnsi"/>
                <w:bCs/>
                <w:sz w:val="20"/>
                <w:szCs w:val="20"/>
              </w:rPr>
              <w:t>union</w:t>
            </w:r>
            <w:r>
              <w:rPr>
                <w:rFonts w:asciiTheme="minorHAnsi" w:hAnsiTheme="minorHAnsi"/>
                <w:bCs/>
                <w:sz w:val="20"/>
                <w:szCs w:val="20"/>
              </w:rPr>
              <w:t xml:space="preserve"> </w:t>
            </w:r>
            <w:r w:rsidRPr="00B170F4">
              <w:rPr>
                <w:rFonts w:cs="Calibri"/>
                <w:bCs/>
                <w:spacing w:val="2"/>
                <w:sz w:val="20"/>
                <w:szCs w:val="20"/>
              </w:rPr>
              <w:t>following reported increases in women-controlled income</w:t>
            </w:r>
            <w:r w:rsidRPr="00133A3D">
              <w:rPr>
                <w:rFonts w:asciiTheme="minorHAnsi" w:hAnsiTheme="minorHAnsi"/>
                <w:bCs/>
                <w:sz w:val="20"/>
                <w:szCs w:val="20"/>
              </w:rPr>
              <w:t>. The denominator is the total number of women in the project area who are in a marriage/partnership/union who responded to the survey.</w:t>
            </w:r>
          </w:p>
          <w:p w:rsidR="00B31242" w:rsidRDefault="00B31242" w:rsidP="0054451D">
            <w:pPr>
              <w:widowControl w:val="0"/>
              <w:spacing w:before="40" w:after="40"/>
              <w:ind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531"/>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women reporting increased intimate partner violence in marriage/partnership/union after their i</w:t>
            </w:r>
            <w:r>
              <w:rPr>
                <w:rFonts w:asciiTheme="minorHAnsi" w:hAnsiTheme="minorHAnsi"/>
                <w:bCs/>
                <w:sz w:val="20"/>
                <w:szCs w:val="20"/>
              </w:rPr>
              <w:t>ncome increases in project area.</w:t>
            </w:r>
          </w:p>
          <w:p w:rsidR="00B31242" w:rsidRPr="00133A3D" w:rsidRDefault="00B31242" w:rsidP="00133A3D">
            <w:pPr>
              <w:widowControl w:val="0"/>
              <w:spacing w:before="40" w:after="40"/>
              <w:ind w:left="58" w:right="58"/>
              <w:rPr>
                <w:rFonts w:asciiTheme="minorHAnsi" w:hAnsiTheme="minorHAnsi"/>
                <w:bCs/>
                <w:sz w:val="20"/>
                <w:szCs w:val="20"/>
              </w:rPr>
            </w:pPr>
          </w:p>
        </w:tc>
        <w:tc>
          <w:tcPr>
            <w:tcW w:w="492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Level of increase in income, age/sex of female participants, employment status of partner of female participants, type of intimate partner violence, type of union/partnership, community, urban/rural, and/or crisis phase</w:t>
            </w:r>
          </w:p>
        </w:tc>
      </w:tr>
      <w:tr w:rsidR="00B31242" w:rsidRPr="00600C57" w:rsidTr="001F0241">
        <w:trPr>
          <w:trHeight w:hRule="exact" w:val="703"/>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2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Pr>
                <w:sz w:val="20"/>
                <w:szCs w:val="20"/>
              </w:rPr>
              <w:t xml:space="preserve">A decrease </w:t>
            </w:r>
            <w:r w:rsidRPr="00CB3B07">
              <w:rPr>
                <w:sz w:val="20"/>
                <w:szCs w:val="20"/>
              </w:rPr>
              <w:t>in the percentage represents a positive change</w:t>
            </w:r>
            <w:r>
              <w:rPr>
                <w:sz w:val="20"/>
                <w:szCs w:val="20"/>
              </w:rPr>
              <w:t>.</w:t>
            </w:r>
            <w:r w:rsidRPr="00CB3B07" w:rsidDel="00B170F4">
              <w:rPr>
                <w:sz w:val="20"/>
                <w:szCs w:val="20"/>
              </w:rPr>
              <w:t xml:space="preserve"> </w:t>
            </w:r>
          </w:p>
        </w:tc>
      </w:tr>
      <w:tr w:rsidR="00B31242" w:rsidRPr="00600C57" w:rsidTr="001F0241">
        <w:trPr>
          <w:trHeight w:hRule="exact" w:val="1000"/>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Surveys u</w:t>
            </w:r>
            <w:r>
              <w:rPr>
                <w:rFonts w:asciiTheme="minorHAnsi" w:hAnsiTheme="minorHAnsi"/>
                <w:bCs/>
                <w:sz w:val="20"/>
                <w:szCs w:val="20"/>
              </w:rPr>
              <w:t>s</w:t>
            </w:r>
            <w:r w:rsidRPr="00133A3D">
              <w:rPr>
                <w:rFonts w:asciiTheme="minorHAnsi" w:hAnsiTheme="minorHAnsi"/>
                <w:bCs/>
                <w:sz w:val="20"/>
                <w:szCs w:val="20"/>
              </w:rPr>
              <w:t>ing randomized sampling, targeted questionnaires</w:t>
            </w:r>
            <w:r>
              <w:rPr>
                <w:rFonts w:asciiTheme="minorHAnsi" w:hAnsiTheme="minorHAnsi"/>
                <w:bCs/>
                <w:sz w:val="20"/>
                <w:szCs w:val="20"/>
              </w:rPr>
              <w:t>, and</w:t>
            </w:r>
            <w:r w:rsidRPr="00133A3D">
              <w:rPr>
                <w:rFonts w:asciiTheme="minorHAnsi" w:hAnsiTheme="minorHAnsi"/>
                <w:bCs/>
                <w:sz w:val="20"/>
                <w:szCs w:val="20"/>
              </w:rPr>
              <w:t xml:space="preserve"> reviews of case management files (of service providers to women at</w:t>
            </w:r>
            <w:r>
              <w:rPr>
                <w:rFonts w:asciiTheme="minorHAnsi" w:hAnsiTheme="minorHAnsi"/>
                <w:bCs/>
                <w:sz w:val="20"/>
                <w:szCs w:val="20"/>
              </w:rPr>
              <w:t xml:space="preserve"> </w:t>
            </w:r>
            <w:r w:rsidRPr="00133A3D">
              <w:rPr>
                <w:rFonts w:asciiTheme="minorHAnsi" w:hAnsiTheme="minorHAnsi"/>
                <w:bCs/>
                <w:sz w:val="20"/>
                <w:szCs w:val="20"/>
              </w:rPr>
              <w:t>risk)</w:t>
            </w:r>
            <w:r>
              <w:rPr>
                <w:rFonts w:asciiTheme="minorHAnsi" w:hAnsiTheme="minorHAnsi"/>
                <w:bCs/>
                <w:sz w:val="20"/>
                <w:szCs w:val="20"/>
              </w:rPr>
              <w:t>.</w:t>
            </w:r>
          </w:p>
        </w:tc>
      </w:tr>
      <w:tr w:rsidR="00B31242" w:rsidRPr="00CB3B07" w:rsidTr="001F0241">
        <w:trPr>
          <w:trHeight w:hRule="exact" w:val="440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Default="00B31242" w:rsidP="001F0241">
            <w:pPr>
              <w:pStyle w:val="ListParagraph"/>
              <w:spacing w:before="40" w:after="40"/>
              <w:ind w:right="144" w:hanging="245"/>
              <w:rPr>
                <w:rFonts w:cs="Gill Sans"/>
                <w:b/>
                <w:iCs/>
                <w:caps/>
                <w:color w:val="336799" w:themeColor="background2"/>
                <w:sz w:val="20"/>
                <w:szCs w:val="20"/>
              </w:rPr>
            </w:pPr>
            <w:r w:rsidRPr="00133A3D">
              <w:rPr>
                <w:b/>
                <w:sz w:val="20"/>
              </w:rPr>
              <w:t>LEVE</w:t>
            </w:r>
            <w:r w:rsidRPr="00E84EA1">
              <w:rPr>
                <w:b/>
                <w:sz w:val="20"/>
              </w:rPr>
              <w:t>L</w:t>
            </w:r>
            <w:r w:rsidRPr="00133A3D">
              <w:rPr>
                <w:b/>
                <w:sz w:val="20"/>
              </w:rPr>
              <w:t xml:space="preserve"> </w:t>
            </w:r>
            <w:r>
              <w:rPr>
                <w:b/>
                <w:sz w:val="20"/>
              </w:rPr>
              <w:t>OF</w:t>
            </w:r>
            <w:r w:rsidRPr="00133A3D">
              <w:rPr>
                <w:b/>
                <w:sz w:val="20"/>
              </w:rPr>
              <w:t xml:space="preserve"> </w:t>
            </w:r>
            <w:r w:rsidRPr="00E84EA1">
              <w:rPr>
                <w:b/>
                <w:sz w:val="20"/>
              </w:rPr>
              <w:t>C</w:t>
            </w:r>
            <w:r w:rsidRPr="00133A3D">
              <w:rPr>
                <w:b/>
                <w:sz w:val="20"/>
              </w:rPr>
              <w:t>OLLE</w:t>
            </w:r>
            <w:r w:rsidRPr="00E84EA1">
              <w:rPr>
                <w:b/>
                <w:sz w:val="20"/>
              </w:rPr>
              <w:t>C</w:t>
            </w:r>
            <w:r w:rsidRPr="00133A3D">
              <w:rPr>
                <w:b/>
                <w:sz w:val="20"/>
              </w:rPr>
              <w:t>T</w:t>
            </w:r>
            <w:r w:rsidRPr="00E84EA1">
              <w:rPr>
                <w:b/>
                <w:sz w:val="20"/>
              </w:rPr>
              <w:t>I</w:t>
            </w:r>
            <w:r w:rsidRPr="00133A3D">
              <w:rPr>
                <w:b/>
                <w:sz w:val="20"/>
              </w:rPr>
              <w:t>O</w:t>
            </w:r>
            <w:r w:rsidRPr="00E84EA1">
              <w:rPr>
                <w:b/>
                <w:sz w:val="20"/>
              </w:rPr>
              <w:t>N</w:t>
            </w:r>
            <w:r>
              <w:rPr>
                <w:b/>
                <w:sz w:val="20"/>
              </w:rPr>
              <w:t>:</w:t>
            </w:r>
            <w:r w:rsidRPr="00133A3D">
              <w:rPr>
                <w:sz w:val="20"/>
              </w:rPr>
              <w:t xml:space="preserve"> </w:t>
            </w:r>
            <w:r w:rsidRPr="00243164">
              <w:rPr>
                <w:sz w:val="20"/>
              </w:rPr>
              <w:t xml:space="preserve">This indicator should be collected in the project area. If feasible, it may also be collected outside of the project </w:t>
            </w:r>
            <w:r>
              <w:rPr>
                <w:sz w:val="20"/>
              </w:rPr>
              <w:t>location</w:t>
            </w:r>
            <w:r w:rsidRPr="00243164">
              <w:rPr>
                <w:sz w:val="20"/>
              </w:rPr>
              <w:t xml:space="preserve"> from an identified control group. </w:t>
            </w:r>
          </w:p>
          <w:p w:rsidR="00B31242" w:rsidRDefault="00B31242" w:rsidP="001F0241">
            <w:pPr>
              <w:pStyle w:val="ListParagraph"/>
              <w:spacing w:before="40" w:after="40"/>
              <w:ind w:right="144" w:hanging="245"/>
              <w:rPr>
                <w:sz w:val="20"/>
              </w:rPr>
            </w:pPr>
            <w:r w:rsidRPr="00133A3D">
              <w:rPr>
                <w:b/>
                <w:sz w:val="20"/>
              </w:rPr>
              <w:t>WHO COLLECTS DATA FOR THIS INDICATOR</w:t>
            </w:r>
            <w:r>
              <w:rPr>
                <w:sz w:val="20"/>
              </w:rPr>
              <w:t xml:space="preserve">: </w:t>
            </w:r>
            <w:r w:rsidRPr="00133A3D">
              <w:rPr>
                <w:sz w:val="20"/>
              </w:rPr>
              <w:t>Case management or project staff</w:t>
            </w:r>
            <w:r>
              <w:rPr>
                <w:sz w:val="20"/>
              </w:rPr>
              <w:t>.</w:t>
            </w:r>
          </w:p>
          <w:p w:rsidR="00B31242" w:rsidRPr="0054451D" w:rsidRDefault="00B31242" w:rsidP="001F0241">
            <w:pPr>
              <w:pStyle w:val="ListParagraph"/>
              <w:spacing w:before="40" w:after="40"/>
              <w:ind w:right="62" w:hanging="245"/>
              <w:rPr>
                <w:rFonts w:cs="Gill Sans"/>
                <w:b/>
                <w:iCs/>
                <w:caps/>
                <w:color w:val="336799" w:themeColor="background2"/>
                <w:spacing w:val="-2"/>
                <w:sz w:val="20"/>
                <w:szCs w:val="20"/>
              </w:rPr>
            </w:pPr>
            <w:r w:rsidRPr="0054451D">
              <w:rPr>
                <w:b/>
                <w:spacing w:val="-2"/>
                <w:sz w:val="20"/>
              </w:rPr>
              <w:t>HOW SHOULD IT BE COLLECTED</w:t>
            </w:r>
            <w:r w:rsidRPr="0054451D">
              <w:rPr>
                <w:spacing w:val="-2"/>
                <w:sz w:val="20"/>
              </w:rPr>
              <w:t>: Through surveys, using randomized sampling, targeted questionnaires of project participants known to have increased income, and reviews of case management files. Since it is important for a sample to be representative of the population, the sample size should be determined in consultation with a statistician/survey specialist. This may be complemented by focus groups with women at risk in the community to contextualize the survey and case management data. Data gathered through qualitative methods (key stakeholder interview) should be used to complement and supplement the survey data.</w:t>
            </w:r>
          </w:p>
          <w:p w:rsidR="00B31242" w:rsidRDefault="00B31242" w:rsidP="001F0241">
            <w:pPr>
              <w:pStyle w:val="ListParagraph"/>
              <w:spacing w:before="40" w:after="40"/>
              <w:ind w:right="144" w:hanging="245"/>
              <w:rPr>
                <w:rFonts w:cs="Gill Sans"/>
                <w:b/>
                <w:iCs/>
                <w:caps/>
                <w:color w:val="336799" w:themeColor="background2"/>
                <w:sz w:val="20"/>
                <w:szCs w:val="20"/>
              </w:rPr>
            </w:pPr>
            <w:r w:rsidRPr="00321EE5">
              <w:rPr>
                <w:b/>
                <w:sz w:val="20"/>
              </w:rPr>
              <w:t>FREQUENCY OF COLLECTION</w:t>
            </w:r>
            <w:r>
              <w:rPr>
                <w:sz w:val="20"/>
              </w:rPr>
              <w:t>: D</w:t>
            </w:r>
            <w:r w:rsidRPr="00243164">
              <w:rPr>
                <w:sz w:val="20"/>
              </w:rPr>
              <w:t>ata should be collected at intake (baseline), every six months, and at project midterm and endline.</w:t>
            </w:r>
          </w:p>
          <w:p w:rsidR="00B31242" w:rsidRDefault="00B31242" w:rsidP="0054451D">
            <w:pPr>
              <w:pStyle w:val="ListParagraph"/>
              <w:spacing w:before="40" w:after="80"/>
              <w:ind w:right="144" w:hanging="245"/>
              <w:rPr>
                <w:rFonts w:cs="Gill Sans"/>
                <w:b/>
                <w:iCs/>
                <w:caps/>
                <w:color w:val="336799" w:themeColor="background2"/>
                <w:sz w:val="20"/>
                <w:szCs w:val="20"/>
              </w:rPr>
            </w:pPr>
            <w:r w:rsidRPr="00321EE5">
              <w:rPr>
                <w:b/>
                <w:sz w:val="20"/>
              </w:rPr>
              <w:t>SOURCE OF INDICATOR</w:t>
            </w:r>
            <w:r>
              <w:rPr>
                <w:sz w:val="20"/>
              </w:rPr>
              <w:t xml:space="preserve">: </w:t>
            </w:r>
            <w:proofErr w:type="spellStart"/>
            <w:r>
              <w:rPr>
                <w:sz w:val="20"/>
              </w:rPr>
              <w:t>Ayoo</w:t>
            </w:r>
            <w:proofErr w:type="spellEnd"/>
            <w:r>
              <w:rPr>
                <w:sz w:val="20"/>
              </w:rPr>
              <w:t xml:space="preserve"> and</w:t>
            </w:r>
            <w:r w:rsidRPr="00005B42">
              <w:rPr>
                <w:sz w:val="20"/>
              </w:rPr>
              <w:t xml:space="preserve"> </w:t>
            </w:r>
            <w:proofErr w:type="spellStart"/>
            <w:r w:rsidRPr="00005B42">
              <w:rPr>
                <w:sz w:val="20"/>
              </w:rPr>
              <w:t>Omona</w:t>
            </w:r>
            <w:proofErr w:type="spellEnd"/>
            <w:r w:rsidRPr="00005B42">
              <w:rPr>
                <w:sz w:val="20"/>
              </w:rPr>
              <w:t>. 2009. W</w:t>
            </w:r>
            <w:r w:rsidRPr="00005B42">
              <w:rPr>
                <w:i/>
                <w:sz w:val="20"/>
              </w:rPr>
              <w:t>omen Empowerment for Peace Project Final Evaluation.</w:t>
            </w:r>
            <w:r w:rsidRPr="00005B42">
              <w:rPr>
                <w:sz w:val="20"/>
              </w:rPr>
              <w:t xml:space="preserve"> </w:t>
            </w:r>
            <w:r w:rsidR="001F0241">
              <w:rPr>
                <w:sz w:val="20"/>
              </w:rPr>
              <w:t>(</w:t>
            </w:r>
            <w:r w:rsidR="001F0241" w:rsidRPr="00005B42">
              <w:rPr>
                <w:sz w:val="20"/>
              </w:rPr>
              <w:t>November</w:t>
            </w:r>
            <w:r w:rsidR="001F0241">
              <w:rPr>
                <w:sz w:val="20"/>
              </w:rPr>
              <w:t>)</w:t>
            </w:r>
            <w:r w:rsidR="001F0241" w:rsidRPr="00005B42">
              <w:rPr>
                <w:sz w:val="20"/>
              </w:rPr>
              <w:t>.</w:t>
            </w:r>
            <w:r w:rsidR="001F0241">
              <w:rPr>
                <w:sz w:val="20"/>
              </w:rPr>
              <w:t xml:space="preserve"> </w:t>
            </w:r>
            <w:r w:rsidRPr="00005B42">
              <w:rPr>
                <w:sz w:val="20"/>
              </w:rPr>
              <w:t>Care Intern</w:t>
            </w:r>
            <w:r w:rsidR="001F0241">
              <w:rPr>
                <w:sz w:val="20"/>
              </w:rPr>
              <w:t xml:space="preserve">ational in Uganda. </w:t>
            </w:r>
          </w:p>
          <w:p w:rsidR="00B31242" w:rsidRPr="00CB3B07" w:rsidRDefault="00B31242" w:rsidP="00143958">
            <w:pPr>
              <w:spacing w:before="40" w:after="40"/>
            </w:pPr>
          </w:p>
        </w:tc>
      </w:tr>
      <w:tr w:rsidR="00B31242" w:rsidRPr="00CB3B07" w:rsidTr="001F0241">
        <w:trPr>
          <w:trHeight w:hRule="exact" w:val="1072"/>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lastRenderedPageBreak/>
              <w:t>KNOWN DATA LIMITATIONS:</w:t>
            </w:r>
          </w:p>
          <w:p w:rsidR="00B31242" w:rsidRPr="00CB3B07" w:rsidRDefault="00B31242">
            <w:pPr>
              <w:widowControl w:val="0"/>
              <w:spacing w:before="40" w:after="40"/>
              <w:ind w:left="58"/>
              <w:rPr>
                <w:b/>
                <w:bCs/>
                <w:spacing w:val="1"/>
                <w:sz w:val="20"/>
                <w:szCs w:val="20"/>
              </w:rPr>
            </w:pPr>
            <w:r w:rsidRPr="000E671F">
              <w:rPr>
                <w:bCs/>
                <w:spacing w:val="1"/>
                <w:sz w:val="20"/>
                <w:szCs w:val="20"/>
              </w:rPr>
              <w:t>The indicator may identify a correlation but not necessarily a causal relationship between ha</w:t>
            </w:r>
            <w:r w:rsidR="00CA71A2">
              <w:rPr>
                <w:bCs/>
                <w:spacing w:val="1"/>
                <w:sz w:val="20"/>
                <w:szCs w:val="20"/>
              </w:rPr>
              <w:t>rmony or disharmony in a union/</w:t>
            </w:r>
            <w:r w:rsidRPr="000E671F">
              <w:rPr>
                <w:bCs/>
                <w:spacing w:val="1"/>
                <w:sz w:val="20"/>
                <w:szCs w:val="20"/>
              </w:rPr>
              <w:t>partnership and being a beneficiary of the project/program.</w:t>
            </w:r>
            <w:r>
              <w:rPr>
                <w:bCs/>
                <w:spacing w:val="1"/>
                <w:sz w:val="20"/>
                <w:szCs w:val="20"/>
              </w:rPr>
              <w:t xml:space="preserve"> </w:t>
            </w:r>
          </w:p>
        </w:tc>
      </w:tr>
      <w:tr w:rsidR="00B31242" w:rsidRPr="00CB3B07" w:rsidTr="001F0241">
        <w:trPr>
          <w:trHeight w:hRule="exact" w:val="973"/>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t xml:space="preserve">RELATED USG </w:t>
            </w:r>
            <w:r w:rsidRPr="00CB3B07">
              <w:rPr>
                <w:rFonts w:eastAsiaTheme="minorHAnsi" w:cs="Verdana"/>
                <w:b/>
                <w:sz w:val="20"/>
                <w:szCs w:val="20"/>
              </w:rPr>
              <w:t>STANDARD FOREIGN ASSISTANCE INDICATOR(S):</w:t>
            </w:r>
          </w:p>
          <w:p w:rsidR="00B31242" w:rsidRDefault="00B31242" w:rsidP="0054451D">
            <w:pPr>
              <w:pStyle w:val="ListParagraph"/>
              <w:ind w:hanging="242"/>
              <w:rPr>
                <w:b/>
                <w:bCs/>
                <w:color w:val="000000"/>
                <w:spacing w:val="1"/>
                <w:sz w:val="20"/>
                <w:szCs w:val="20"/>
              </w:rPr>
            </w:pPr>
            <w:r w:rsidRPr="00243164">
              <w:rPr>
                <w:sz w:val="20"/>
              </w:rPr>
              <w:t xml:space="preserve">Number of people reached by a USG-funded intervention providing GBV services (e.g., health, legal, </w:t>
            </w:r>
            <w:r>
              <w:rPr>
                <w:sz w:val="20"/>
              </w:rPr>
              <w:t>psychosocial</w:t>
            </w:r>
            <w:r w:rsidRPr="00243164">
              <w:rPr>
                <w:sz w:val="20"/>
              </w:rPr>
              <w:t xml:space="preserve"> counseling, shelters, hotlines).</w:t>
            </w:r>
          </w:p>
        </w:tc>
      </w:tr>
      <w:tr w:rsidR="00B31242" w:rsidRPr="00600C57" w:rsidTr="001F0241">
        <w:trPr>
          <w:trHeight w:hRule="exact" w:val="180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Default="00B31242" w:rsidP="0054451D">
            <w:pPr>
              <w:widowControl w:val="0"/>
              <w:spacing w:before="40" w:after="40"/>
              <w:ind w:left="58"/>
              <w:rPr>
                <w:rFonts w:asciiTheme="minorHAnsi" w:hAnsiTheme="minorHAnsi"/>
                <w:bCs/>
                <w:sz w:val="20"/>
                <w:szCs w:val="20"/>
              </w:rPr>
            </w:pPr>
            <w:r w:rsidRPr="00472454">
              <w:rPr>
                <w:rFonts w:asciiTheme="minorHAnsi" w:hAnsiTheme="minorHAnsi"/>
                <w:bCs/>
                <w:sz w:val="20"/>
                <w:szCs w:val="20"/>
              </w:rPr>
              <w:t xml:space="preserve">It would be </w:t>
            </w:r>
            <w:r>
              <w:rPr>
                <w:rFonts w:asciiTheme="minorHAnsi" w:hAnsiTheme="minorHAnsi"/>
                <w:bCs/>
                <w:sz w:val="20"/>
                <w:szCs w:val="20"/>
              </w:rPr>
              <w:t>un</w:t>
            </w:r>
            <w:r w:rsidRPr="00472454">
              <w:rPr>
                <w:rFonts w:asciiTheme="minorHAnsi" w:hAnsiTheme="minorHAnsi"/>
                <w:bCs/>
                <w:sz w:val="20"/>
                <w:szCs w:val="20"/>
              </w:rPr>
              <w:t xml:space="preserve">ethical to have a treatment and a control group if in so doing, GBV survivors did not receive </w:t>
            </w:r>
            <w:r w:rsidRPr="002E5E3F">
              <w:rPr>
                <w:rFonts w:asciiTheme="minorHAnsi" w:hAnsiTheme="minorHAnsi"/>
                <w:bCs/>
                <w:sz w:val="20"/>
                <w:szCs w:val="20"/>
              </w:rPr>
              <w:t xml:space="preserve">available </w:t>
            </w:r>
            <w:r w:rsidRPr="00472454">
              <w:rPr>
                <w:rFonts w:asciiTheme="minorHAnsi" w:hAnsiTheme="minorHAnsi"/>
                <w:bCs/>
                <w:sz w:val="20"/>
                <w:szCs w:val="20"/>
              </w:rPr>
              <w:t xml:space="preserve">services </w:t>
            </w:r>
            <w:r>
              <w:rPr>
                <w:rFonts w:asciiTheme="minorHAnsi" w:hAnsiTheme="minorHAnsi"/>
                <w:bCs/>
                <w:sz w:val="20"/>
                <w:szCs w:val="20"/>
              </w:rPr>
              <w:t>from</w:t>
            </w:r>
            <w:r w:rsidRPr="00472454">
              <w:rPr>
                <w:rFonts w:asciiTheme="minorHAnsi" w:hAnsiTheme="minorHAnsi"/>
                <w:bCs/>
                <w:sz w:val="20"/>
                <w:szCs w:val="20"/>
              </w:rPr>
              <w:t xml:space="preserve"> the program</w:t>
            </w:r>
            <w:r>
              <w:rPr>
                <w:rFonts w:asciiTheme="minorHAnsi" w:hAnsiTheme="minorHAnsi"/>
                <w:bCs/>
                <w:sz w:val="20"/>
                <w:szCs w:val="20"/>
              </w:rPr>
              <w:t>.</w:t>
            </w:r>
            <w:r w:rsidRPr="00472454">
              <w:rPr>
                <w:rFonts w:asciiTheme="minorHAnsi" w:hAnsiTheme="minorHAnsi"/>
                <w:bCs/>
                <w:sz w:val="20"/>
                <w:szCs w:val="20"/>
              </w:rPr>
              <w:t xml:space="preserve"> All data collection, analysis, interpretation, and reporting should be conducted confidentially and anonymously. This means that for the purposes of establishing a baseline and conducting performance </w:t>
            </w:r>
            <w:r>
              <w:rPr>
                <w:rFonts w:asciiTheme="minorHAnsi" w:hAnsiTheme="minorHAnsi"/>
                <w:bCs/>
                <w:sz w:val="20"/>
                <w:szCs w:val="20"/>
              </w:rPr>
              <w:t>M&amp;E</w:t>
            </w:r>
            <w:r w:rsidRPr="00472454">
              <w:rPr>
                <w:rFonts w:asciiTheme="minorHAnsi" w:hAnsiTheme="minorHAnsi"/>
                <w:bCs/>
                <w:sz w:val="20"/>
                <w:szCs w:val="20"/>
              </w:rPr>
              <w:t>, case management files should not include the name of GBV survivor</w:t>
            </w:r>
            <w:r>
              <w:rPr>
                <w:rFonts w:asciiTheme="minorHAnsi" w:hAnsiTheme="minorHAnsi"/>
                <w:bCs/>
                <w:sz w:val="20"/>
                <w:szCs w:val="20"/>
              </w:rPr>
              <w:t>, nor should they contain</w:t>
            </w:r>
            <w:r w:rsidRPr="00472454">
              <w:rPr>
                <w:rFonts w:asciiTheme="minorHAnsi" w:hAnsiTheme="minorHAnsi"/>
                <w:bCs/>
                <w:sz w:val="20"/>
                <w:szCs w:val="20"/>
              </w:rPr>
              <w:t xml:space="preserve"> any identifying information that could potentially put </w:t>
            </w:r>
            <w:r>
              <w:rPr>
                <w:rFonts w:asciiTheme="minorHAnsi" w:hAnsiTheme="minorHAnsi"/>
                <w:bCs/>
                <w:sz w:val="20"/>
                <w:szCs w:val="20"/>
              </w:rPr>
              <w:t>a survivor at risk.</w:t>
            </w: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E512CA">
      <w:pPr>
        <w:widowControl w:val="0"/>
        <w:spacing w:before="55" w:after="0" w:line="361" w:lineRule="exact"/>
        <w:ind w:hanging="360"/>
        <w:rPr>
          <w:b/>
          <w:position w:val="-1"/>
          <w:sz w:val="20"/>
          <w:szCs w:val="20"/>
        </w:rPr>
      </w:pPr>
    </w:p>
    <w:p w:rsidR="00B31242" w:rsidRPr="00CB3B07" w:rsidRDefault="00B31242" w:rsidP="00E512CA">
      <w:pPr>
        <w:rPr>
          <w:b/>
          <w:position w:val="-1"/>
          <w:sz w:val="20"/>
          <w:szCs w:val="20"/>
        </w:rPr>
      </w:pPr>
      <w:r w:rsidRPr="00CB3B07">
        <w:rPr>
          <w:b/>
          <w:position w:val="-1"/>
          <w:sz w:val="20"/>
          <w:szCs w:val="20"/>
        </w:rPr>
        <w:br w:type="page"/>
      </w:r>
    </w:p>
    <w:p w:rsidR="00B31242" w:rsidRPr="00CB3B07" w:rsidRDefault="00B31242" w:rsidP="002313D6">
      <w:pPr>
        <w:pStyle w:val="Heading3"/>
      </w:pPr>
      <w:bookmarkStart w:id="400" w:name="_Toc373785675"/>
      <w:bookmarkStart w:id="401" w:name="_Toc373945315"/>
      <w:bookmarkStart w:id="402" w:name="_Toc373945753"/>
      <w:bookmarkStart w:id="403" w:name="_Toc374886534"/>
      <w:bookmarkStart w:id="404" w:name="_Toc377572402"/>
      <w:bookmarkStart w:id="405" w:name="_Toc377573262"/>
      <w:bookmarkStart w:id="406" w:name="_Toc377575020"/>
      <w:bookmarkStart w:id="407" w:name="_Toc377575436"/>
      <w:r w:rsidRPr="00CB3B07">
        <w:lastRenderedPageBreak/>
        <w:t>Ind</w:t>
      </w:r>
      <w:r w:rsidRPr="00CB3B07">
        <w:rPr>
          <w:spacing w:val="1"/>
        </w:rPr>
        <w:t>ic</w:t>
      </w:r>
      <w:r w:rsidRPr="00CB3B07">
        <w:t>ator</w:t>
      </w:r>
      <w:r w:rsidRPr="00CB3B07">
        <w:rPr>
          <w:spacing w:val="-12"/>
        </w:rPr>
        <w:t xml:space="preserve"> </w:t>
      </w:r>
      <w:r w:rsidRPr="00CB3B07">
        <w:t>#22</w:t>
      </w:r>
      <w:bookmarkEnd w:id="400"/>
      <w:bookmarkEnd w:id="401"/>
      <w:bookmarkEnd w:id="402"/>
      <w:bookmarkEnd w:id="403"/>
      <w:bookmarkEnd w:id="404"/>
      <w:bookmarkEnd w:id="405"/>
      <w:bookmarkEnd w:id="406"/>
      <w:bookmarkEnd w:id="407"/>
      <w:r w:rsidRPr="00CB3B07">
        <w:rPr>
          <w:spacing w:val="-2"/>
        </w:rPr>
        <w:t xml:space="preserve"> </w:t>
      </w:r>
    </w:p>
    <w:tbl>
      <w:tblPr>
        <w:tblW w:w="9360" w:type="dxa"/>
        <w:tblLayout w:type="fixed"/>
        <w:tblCellMar>
          <w:left w:w="0" w:type="dxa"/>
          <w:right w:w="0" w:type="dxa"/>
        </w:tblCellMar>
        <w:tblLook w:val="0000"/>
      </w:tblPr>
      <w:tblGrid>
        <w:gridCol w:w="4438"/>
        <w:gridCol w:w="4922"/>
      </w:tblGrid>
      <w:tr w:rsidR="00B31242" w:rsidRPr="00321EE5" w:rsidTr="0054451D">
        <w:trPr>
          <w:trHeight w:hRule="exact" w:val="576"/>
          <w:tblHeader/>
        </w:trPr>
        <w:tc>
          <w:tcPr>
            <w:tcW w:w="9360"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spacing w:before="40" w:after="40"/>
              <w:ind w:left="30"/>
              <w:jc w:val="center"/>
              <w:rPr>
                <w:caps/>
                <w:sz w:val="20"/>
                <w:szCs w:val="20"/>
              </w:rPr>
            </w:pPr>
            <w:r w:rsidRPr="00133A3D">
              <w:rPr>
                <w:rFonts w:cs="Calibri"/>
                <w:b/>
                <w:bCs/>
                <w:caps/>
                <w:color w:val="FEFFFF"/>
                <w:spacing w:val="2"/>
                <w:sz w:val="20"/>
                <w:szCs w:val="20"/>
              </w:rPr>
              <w:t>Percentage of persons at risk of GBV and/or GBV survivors who report having the ability to provide for the basic needs of their family</w:t>
            </w:r>
          </w:p>
        </w:tc>
      </w:tr>
      <w:tr w:rsidR="00B31242" w:rsidRPr="00600C57" w:rsidTr="001F0241">
        <w:trPr>
          <w:trHeight w:hRule="exact" w:val="3583"/>
        </w:trPr>
        <w:tc>
          <w:tcPr>
            <w:tcW w:w="9360"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This indicator measures the percentage of persons at risk of GBV and/or GBV survivors who report having the ability to provide for the basic needs of their family. The ability for an individual to provide for the basic needs of his or her family include the ability to pay for adequate food that meet basic nutritional needs and minimum standard definitions of food security, shelter, clean water</w:t>
            </w:r>
            <w:r>
              <w:rPr>
                <w:rFonts w:asciiTheme="minorHAnsi" w:hAnsiTheme="minorHAnsi"/>
                <w:bCs/>
                <w:sz w:val="20"/>
                <w:szCs w:val="20"/>
              </w:rPr>
              <w:t>,</w:t>
            </w:r>
            <w:r w:rsidRPr="00133A3D">
              <w:rPr>
                <w:rFonts w:asciiTheme="minorHAnsi" w:hAnsiTheme="minorHAnsi"/>
                <w:bCs/>
                <w:sz w:val="20"/>
                <w:szCs w:val="20"/>
              </w:rPr>
              <w:t xml:space="preserve"> and basic health care and basic education requirements.</w:t>
            </w:r>
            <w:r>
              <w:rPr>
                <w:rFonts w:asciiTheme="minorHAnsi" w:hAnsiTheme="minorHAnsi"/>
                <w:bCs/>
                <w:sz w:val="20"/>
                <w:szCs w:val="20"/>
              </w:rPr>
              <w:t xml:space="preserve"> </w:t>
            </w:r>
            <w:r w:rsidRPr="00133A3D">
              <w:rPr>
                <w:rFonts w:asciiTheme="minorHAnsi" w:hAnsiTheme="minorHAnsi"/>
                <w:bCs/>
                <w:sz w:val="20"/>
                <w:szCs w:val="20"/>
              </w:rPr>
              <w:t>In the crisis context, these standards may be derived from the Sphere Standards. In a development context (or pre-crisis or post-crisis context), they may be derived from national standards in line with the Millennium Development Goals.</w:t>
            </w:r>
            <w:r>
              <w:rPr>
                <w:rFonts w:asciiTheme="minorHAnsi" w:hAnsiTheme="minorHAnsi"/>
                <w:bCs/>
                <w:sz w:val="20"/>
                <w:szCs w:val="20"/>
              </w:rPr>
              <w:t xml:space="preserve"> </w:t>
            </w:r>
            <w:r w:rsidRPr="00133A3D">
              <w:rPr>
                <w:rFonts w:asciiTheme="minorHAnsi" w:hAnsiTheme="minorHAnsi"/>
                <w:bCs/>
                <w:sz w:val="20"/>
                <w:szCs w:val="20"/>
              </w:rPr>
              <w:t>The ability to support oneself and one’s family is likely to reduce vulnerability to GBV and support increased access to GBV services. The numerator of this indicator is the number of persons at</w:t>
            </w:r>
            <w:r>
              <w:rPr>
                <w:rFonts w:asciiTheme="minorHAnsi" w:hAnsiTheme="minorHAnsi"/>
                <w:bCs/>
                <w:sz w:val="20"/>
                <w:szCs w:val="20"/>
              </w:rPr>
              <w:t xml:space="preserve"> </w:t>
            </w:r>
            <w:r w:rsidRPr="00133A3D">
              <w:rPr>
                <w:rFonts w:asciiTheme="minorHAnsi" w:hAnsiTheme="minorHAnsi"/>
                <w:bCs/>
                <w:sz w:val="20"/>
                <w:szCs w:val="20"/>
              </w:rPr>
              <w:t>risk of GBV and/or GBV survivors who report that they have the ability to provide for the basic needs of her/his family. The denominator is the total number of beneficiaries who responded to the survey</w:t>
            </w:r>
            <w:r>
              <w:rPr>
                <w:rFonts w:asciiTheme="minorHAnsi" w:hAnsiTheme="minorHAnsi"/>
                <w:bCs/>
                <w:sz w:val="20"/>
                <w:szCs w:val="20"/>
              </w:rPr>
              <w:t xml:space="preserve"> </w:t>
            </w:r>
            <w:r>
              <w:rPr>
                <w:sz w:val="20"/>
                <w:szCs w:val="20"/>
              </w:rPr>
              <w:t>and are persons at risk of GBV and/or GBV survivors.</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261"/>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Percentage of persons at risk and/or GBV survivors who report having the ability to provide for the basic needs of his/her family.</w:t>
            </w:r>
          </w:p>
        </w:tc>
        <w:tc>
          <w:tcPr>
            <w:tcW w:w="492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Sex/age, urban/rural, person at-risk of GBV/GBV survivor, and/or crisis phase</w:t>
            </w:r>
          </w:p>
        </w:tc>
      </w:tr>
      <w:tr w:rsidR="00B31242" w:rsidRPr="00600C57" w:rsidTr="001F0241">
        <w:trPr>
          <w:trHeight w:hRule="exact" w:val="811"/>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22"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Default="00B31242" w:rsidP="0054451D">
            <w:pPr>
              <w:widowControl w:val="0"/>
              <w:spacing w:before="40" w:after="40"/>
              <w:ind w:left="58"/>
              <w:rPr>
                <w:rFonts w:asciiTheme="minorHAnsi" w:hAnsiTheme="minorHAnsi"/>
                <w:bCs/>
                <w:i/>
                <w:color w:val="343434"/>
                <w:sz w:val="20"/>
                <w:szCs w:val="20"/>
              </w:rPr>
            </w:pPr>
            <w:r w:rsidRPr="00CB3B07">
              <w:rPr>
                <w:sz w:val="20"/>
                <w:szCs w:val="20"/>
              </w:rPr>
              <w:t>An increase in the percentage represents a positive change</w:t>
            </w:r>
            <w:r>
              <w:rPr>
                <w:sz w:val="20"/>
                <w:szCs w:val="20"/>
              </w:rPr>
              <w:t>.</w:t>
            </w:r>
            <w:r w:rsidRPr="00CB3B07" w:rsidDel="00B170F4">
              <w:rPr>
                <w:sz w:val="20"/>
                <w:szCs w:val="20"/>
              </w:rPr>
              <w:t xml:space="preserve"> </w:t>
            </w:r>
          </w:p>
        </w:tc>
      </w:tr>
      <w:tr w:rsidR="00B31242" w:rsidRPr="00600C57" w:rsidTr="001F0241">
        <w:trPr>
          <w:trHeight w:hRule="exact" w:val="802"/>
        </w:trPr>
        <w:tc>
          <w:tcPr>
            <w:tcW w:w="9360"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0E671F">
            <w:pPr>
              <w:widowControl w:val="0"/>
              <w:spacing w:before="40" w:after="40"/>
              <w:ind w:left="58" w:right="58"/>
              <w:rPr>
                <w:rFonts w:asciiTheme="minorHAnsi" w:eastAsia="Times New Roman" w:hAnsiTheme="minorHAnsi"/>
                <w:b/>
                <w:bCs/>
                <w:caps/>
                <w:color w:val="FFFFFF" w:themeColor="accent3"/>
                <w:sz w:val="20"/>
                <w:szCs w:val="20"/>
              </w:rPr>
            </w:pPr>
            <w:r w:rsidRPr="00133A3D">
              <w:rPr>
                <w:rFonts w:asciiTheme="minorHAnsi" w:hAnsiTheme="minorHAnsi"/>
                <w:bCs/>
                <w:sz w:val="20"/>
                <w:szCs w:val="20"/>
              </w:rPr>
              <w:t>Case management files</w:t>
            </w:r>
            <w:r>
              <w:rPr>
                <w:rFonts w:asciiTheme="minorHAnsi" w:hAnsiTheme="minorHAnsi"/>
                <w:bCs/>
                <w:sz w:val="20"/>
                <w:szCs w:val="20"/>
              </w:rPr>
              <w:t xml:space="preserve"> and </w:t>
            </w:r>
            <w:r>
              <w:rPr>
                <w:sz w:val="20"/>
                <w:szCs w:val="20"/>
              </w:rPr>
              <w:t xml:space="preserve">specialized </w:t>
            </w:r>
            <w:r w:rsidRPr="00CB3B07">
              <w:rPr>
                <w:sz w:val="20"/>
                <w:szCs w:val="20"/>
              </w:rPr>
              <w:t xml:space="preserve">survey </w:t>
            </w:r>
            <w:r>
              <w:rPr>
                <w:sz w:val="20"/>
                <w:szCs w:val="20"/>
              </w:rPr>
              <w:t>among people participating in GBV services.</w:t>
            </w:r>
          </w:p>
        </w:tc>
      </w:tr>
      <w:tr w:rsidR="00B31242" w:rsidRPr="00CB3B07" w:rsidTr="001F0241">
        <w:trPr>
          <w:trHeight w:hRule="exact" w:val="396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MEASUREMENT NOTES:</w:t>
            </w:r>
          </w:p>
          <w:p w:rsidR="00B31242" w:rsidRDefault="00B31242" w:rsidP="0054451D">
            <w:pPr>
              <w:pStyle w:val="ListParagraph"/>
              <w:spacing w:before="40" w:after="40"/>
              <w:ind w:right="144" w:hanging="245"/>
              <w:rPr>
                <w:rFonts w:cs="Gill Sans"/>
                <w:b/>
                <w:iCs/>
                <w:caps/>
                <w:color w:val="336799" w:themeColor="background2"/>
                <w:sz w:val="20"/>
                <w:szCs w:val="20"/>
              </w:rPr>
            </w:pPr>
            <w:r w:rsidRPr="00321EE5">
              <w:rPr>
                <w:b/>
                <w:sz w:val="20"/>
              </w:rPr>
              <w:t xml:space="preserve">LEVEL </w:t>
            </w:r>
            <w:r>
              <w:rPr>
                <w:b/>
                <w:sz w:val="20"/>
              </w:rPr>
              <w:t>OF</w:t>
            </w:r>
            <w:r w:rsidRPr="00321EE5">
              <w:rPr>
                <w:b/>
                <w:sz w:val="20"/>
              </w:rPr>
              <w:t xml:space="preserve"> COLLECTION</w:t>
            </w:r>
            <w:r>
              <w:rPr>
                <w:sz w:val="20"/>
              </w:rPr>
              <w:t xml:space="preserve">: </w:t>
            </w:r>
            <w:r w:rsidRPr="00243164">
              <w:rPr>
                <w:sz w:val="20"/>
              </w:rPr>
              <w:t xml:space="preserve">This indicator should be collected in the project area. If feasible, it may also be collected outside of the project </w:t>
            </w:r>
            <w:r>
              <w:rPr>
                <w:sz w:val="20"/>
              </w:rPr>
              <w:t>location</w:t>
            </w:r>
            <w:r w:rsidRPr="00243164">
              <w:rPr>
                <w:sz w:val="20"/>
              </w:rPr>
              <w:t xml:space="preserve"> from an identified control group. </w:t>
            </w:r>
          </w:p>
          <w:p w:rsidR="00B31242" w:rsidRDefault="00B31242" w:rsidP="0054451D">
            <w:pPr>
              <w:pStyle w:val="ListParagraph"/>
              <w:spacing w:before="40" w:after="40"/>
              <w:ind w:right="144" w:hanging="245"/>
              <w:rPr>
                <w:rFonts w:cs="Gill Sans"/>
                <w:b/>
                <w:iCs/>
                <w:caps/>
                <w:color w:val="336799" w:themeColor="background2"/>
                <w:sz w:val="20"/>
                <w:szCs w:val="20"/>
              </w:rPr>
            </w:pPr>
            <w:r w:rsidRPr="00321EE5">
              <w:rPr>
                <w:b/>
                <w:sz w:val="20"/>
              </w:rPr>
              <w:t>WHO COLLECTS DATA FOR THIS INDICATOR</w:t>
            </w:r>
            <w:r>
              <w:rPr>
                <w:sz w:val="20"/>
              </w:rPr>
              <w:t xml:space="preserve">: </w:t>
            </w:r>
            <w:r w:rsidRPr="00243164">
              <w:rPr>
                <w:sz w:val="20"/>
              </w:rPr>
              <w:t>Project staff.</w:t>
            </w:r>
          </w:p>
          <w:p w:rsidR="00B31242" w:rsidRDefault="00B31242" w:rsidP="0054451D">
            <w:pPr>
              <w:pStyle w:val="ListParagraph"/>
              <w:spacing w:before="40" w:after="40"/>
              <w:ind w:right="144" w:hanging="245"/>
              <w:rPr>
                <w:rFonts w:cs="Gill Sans"/>
                <w:b/>
                <w:iCs/>
                <w:caps/>
                <w:color w:val="336799" w:themeColor="background2"/>
                <w:sz w:val="20"/>
                <w:szCs w:val="20"/>
              </w:rPr>
            </w:pPr>
            <w:r w:rsidRPr="00321EE5">
              <w:rPr>
                <w:b/>
                <w:sz w:val="20"/>
              </w:rPr>
              <w:t>HOW SHOULD IT BE COLLECTED</w:t>
            </w:r>
            <w:r>
              <w:rPr>
                <w:sz w:val="20"/>
              </w:rPr>
              <w:t xml:space="preserve">: </w:t>
            </w:r>
            <w:r w:rsidRPr="00243164">
              <w:rPr>
                <w:sz w:val="20"/>
              </w:rPr>
              <w:t xml:space="preserve">Through </w:t>
            </w:r>
            <w:r>
              <w:rPr>
                <w:sz w:val="20"/>
              </w:rPr>
              <w:t xml:space="preserve">specialized </w:t>
            </w:r>
            <w:r w:rsidRPr="00243164">
              <w:rPr>
                <w:sz w:val="20"/>
              </w:rPr>
              <w:t xml:space="preserve">surveys </w:t>
            </w:r>
            <w:r>
              <w:rPr>
                <w:sz w:val="20"/>
                <w:szCs w:val="20"/>
              </w:rPr>
              <w:t>among people participating in GBV services</w:t>
            </w:r>
            <w:r w:rsidRPr="00CB3B07">
              <w:rPr>
                <w:sz w:val="20"/>
                <w:szCs w:val="20"/>
              </w:rPr>
              <w:t xml:space="preserve"> </w:t>
            </w:r>
            <w:r w:rsidRPr="00243164">
              <w:rPr>
                <w:sz w:val="20"/>
              </w:rPr>
              <w:t>u</w:t>
            </w:r>
            <w:r>
              <w:rPr>
                <w:sz w:val="20"/>
              </w:rPr>
              <w:t>s</w:t>
            </w:r>
            <w:r w:rsidRPr="00243164">
              <w:rPr>
                <w:sz w:val="20"/>
              </w:rPr>
              <w:t>ing randomized sampling and reviews of case management files, compl</w:t>
            </w:r>
            <w:r>
              <w:rPr>
                <w:sz w:val="20"/>
              </w:rPr>
              <w:t>e</w:t>
            </w:r>
            <w:r w:rsidRPr="00243164">
              <w:rPr>
                <w:sz w:val="20"/>
              </w:rPr>
              <w:t>mented by individual interviews with women at</w:t>
            </w:r>
            <w:r>
              <w:rPr>
                <w:sz w:val="20"/>
              </w:rPr>
              <w:t xml:space="preserve"> </w:t>
            </w:r>
            <w:r w:rsidRPr="00243164">
              <w:rPr>
                <w:sz w:val="20"/>
              </w:rPr>
              <w:t>risk and/or GBV survivors in the community to contextualize the survey and case management data. Since it is important for a sample to be representative of the population, the sample size should be determined in consultation with a statistician/survey specialist. Data gathered through qualitative methods (key stakeholder interview with GBV service providers, camp/site management, and livelihoods or protection clusters (if appropriate) may be used to compl</w:t>
            </w:r>
            <w:r>
              <w:rPr>
                <w:sz w:val="20"/>
              </w:rPr>
              <w:t>e</w:t>
            </w:r>
            <w:r w:rsidRPr="00243164">
              <w:rPr>
                <w:sz w:val="20"/>
              </w:rPr>
              <w:t>ment and supplement the survey data.</w:t>
            </w:r>
          </w:p>
          <w:p w:rsidR="00B31242" w:rsidRDefault="00B31242" w:rsidP="0054451D">
            <w:pPr>
              <w:pStyle w:val="ListParagraph"/>
              <w:spacing w:before="40" w:after="40"/>
              <w:ind w:right="144" w:hanging="245"/>
              <w:rPr>
                <w:rFonts w:cs="Gill Sans"/>
                <w:b/>
                <w:iCs/>
                <w:caps/>
                <w:color w:val="336799" w:themeColor="background2"/>
                <w:sz w:val="20"/>
                <w:szCs w:val="20"/>
              </w:rPr>
            </w:pPr>
            <w:r w:rsidRPr="00321EE5">
              <w:rPr>
                <w:b/>
                <w:sz w:val="20"/>
              </w:rPr>
              <w:t>FREQUENCY OF COLLECTION</w:t>
            </w:r>
            <w:r>
              <w:rPr>
                <w:b/>
                <w:sz w:val="20"/>
              </w:rPr>
              <w:t>:</w:t>
            </w:r>
            <w:r w:rsidRPr="00243164">
              <w:rPr>
                <w:sz w:val="20"/>
              </w:rPr>
              <w:t xml:space="preserve"> </w:t>
            </w:r>
            <w:r>
              <w:rPr>
                <w:sz w:val="20"/>
              </w:rPr>
              <w:t>D</w:t>
            </w:r>
            <w:r w:rsidRPr="00243164">
              <w:rPr>
                <w:sz w:val="20"/>
              </w:rPr>
              <w:t>ata should be collected at intake (baseline), every six months, and at project midterm and endline.</w:t>
            </w:r>
          </w:p>
          <w:p w:rsidR="00B31242" w:rsidRPr="00CB3B07" w:rsidRDefault="00B31242" w:rsidP="00143958">
            <w:pPr>
              <w:pStyle w:val="NoSpacing"/>
              <w:spacing w:before="40" w:after="40"/>
              <w:ind w:left="412"/>
              <w:rPr>
                <w:rFonts w:ascii="Gill Sans MT" w:hAnsi="Gill Sans MT" w:cs="Arial"/>
                <w:sz w:val="20"/>
                <w:szCs w:val="20"/>
              </w:rPr>
            </w:pPr>
          </w:p>
          <w:p w:rsidR="00B31242" w:rsidRPr="00CB3B07" w:rsidRDefault="00B31242" w:rsidP="00143958">
            <w:pPr>
              <w:widowControl w:val="0"/>
              <w:spacing w:before="40" w:after="40"/>
              <w:ind w:right="216"/>
              <w:rPr>
                <w:b/>
                <w:bCs/>
                <w:sz w:val="20"/>
                <w:szCs w:val="20"/>
              </w:rPr>
            </w:pPr>
          </w:p>
          <w:p w:rsidR="00B31242" w:rsidRPr="00CB3B07" w:rsidRDefault="00B31242" w:rsidP="00143958">
            <w:pPr>
              <w:widowControl w:val="0"/>
              <w:spacing w:before="40" w:after="40"/>
              <w:ind w:left="412"/>
              <w:rPr>
                <w:sz w:val="20"/>
                <w:szCs w:val="20"/>
              </w:rPr>
            </w:pPr>
          </w:p>
        </w:tc>
      </w:tr>
      <w:tr w:rsidR="00B31242" w:rsidRPr="00CB3B07" w:rsidTr="001F0241">
        <w:trPr>
          <w:trHeight w:hRule="exact" w:val="1000"/>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45235C">
            <w:pPr>
              <w:widowControl w:val="0"/>
              <w:spacing w:before="40" w:after="40"/>
              <w:ind w:left="58"/>
              <w:rPr>
                <w:b/>
                <w:bCs/>
                <w:spacing w:val="1"/>
                <w:sz w:val="20"/>
                <w:szCs w:val="20"/>
              </w:rPr>
            </w:pPr>
            <w:r w:rsidRPr="00082B22">
              <w:rPr>
                <w:bCs/>
                <w:spacing w:val="1"/>
                <w:sz w:val="20"/>
                <w:szCs w:val="20"/>
              </w:rPr>
              <w:t xml:space="preserve">This indicator </w:t>
            </w:r>
            <w:r>
              <w:rPr>
                <w:bCs/>
                <w:spacing w:val="1"/>
                <w:sz w:val="20"/>
                <w:szCs w:val="20"/>
              </w:rPr>
              <w:t xml:space="preserve">may identify a correlation but not necessarily causation of a person’s ability to provide for their family; issues of attribution will need to be carefully assessed. </w:t>
            </w:r>
          </w:p>
        </w:tc>
      </w:tr>
      <w:tr w:rsidR="00B31242" w:rsidRPr="00CB3B07" w:rsidTr="001F0241">
        <w:trPr>
          <w:trHeight w:hRule="exact" w:val="1594"/>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Default="00B31242" w:rsidP="0054451D">
            <w:pPr>
              <w:pStyle w:val="ListParagraph"/>
              <w:spacing w:after="40"/>
              <w:ind w:right="144" w:hanging="245"/>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Pr="00CB3B07" w:rsidRDefault="00B31242" w:rsidP="00AB1971">
            <w:pPr>
              <w:pStyle w:val="ListParagraph"/>
              <w:ind w:hanging="242"/>
              <w:rPr>
                <w:b/>
                <w:bCs/>
                <w:color w:val="000000"/>
                <w:spacing w:val="1"/>
                <w:szCs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r>
              <w:rPr>
                <w:sz w:val="20"/>
              </w:rPr>
              <w:t>.</w:t>
            </w:r>
          </w:p>
        </w:tc>
      </w:tr>
      <w:tr w:rsidR="00B31242" w:rsidRPr="00600C57" w:rsidTr="001F0241">
        <w:trPr>
          <w:trHeight w:hRule="exact" w:val="1891"/>
        </w:trPr>
        <w:tc>
          <w:tcPr>
            <w:tcW w:w="9360"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Default="00B31242" w:rsidP="00133A3D">
            <w:pPr>
              <w:widowControl w:val="0"/>
              <w:spacing w:before="40" w:after="40"/>
              <w:ind w:left="58" w:right="58"/>
              <w:rPr>
                <w:bCs/>
                <w:sz w:val="20"/>
                <w:szCs w:val="20"/>
              </w:rPr>
            </w:pPr>
            <w:r>
              <w:rPr>
                <w:sz w:val="20"/>
                <w:szCs w:val="20"/>
              </w:rPr>
              <w:t xml:space="preserve">Follow the ethical guidelines under Indicator #21. As well, </w:t>
            </w:r>
            <w:r>
              <w:rPr>
                <w:rFonts w:asciiTheme="minorHAnsi" w:hAnsiTheme="minorHAnsi"/>
                <w:bCs/>
                <w:sz w:val="20"/>
                <w:szCs w:val="20"/>
              </w:rPr>
              <w:t>i</w:t>
            </w:r>
            <w:r w:rsidRPr="00133A3D">
              <w:rPr>
                <w:rFonts w:asciiTheme="minorHAnsi" w:hAnsiTheme="minorHAnsi"/>
                <w:bCs/>
                <w:sz w:val="20"/>
                <w:szCs w:val="20"/>
              </w:rPr>
              <w:t>f ethical, individual interviews with GBV survivors that the implementing organization has treated may be used to supplement data collection. One of the key considerations is whether the existing case management data are sufficient for the purposes of measuring this indicator. Another is whether the benefits to respondents or communities of documenting sexual violence are greater than the risk of re-traumatizing the respondents.</w:t>
            </w:r>
          </w:p>
          <w:p w:rsidR="00B31242" w:rsidRDefault="00B31242" w:rsidP="00133A3D">
            <w:pPr>
              <w:widowControl w:val="0"/>
              <w:spacing w:before="40" w:after="40"/>
              <w:ind w:left="58" w:right="58"/>
              <w:rPr>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bl>
    <w:p w:rsidR="00B31242" w:rsidRPr="00CB3B07" w:rsidRDefault="00B31242" w:rsidP="00E512CA">
      <w:pPr>
        <w:ind w:left="-270"/>
        <w:rPr>
          <w:b/>
          <w:position w:val="-1"/>
          <w:sz w:val="20"/>
          <w:szCs w:val="20"/>
        </w:rPr>
      </w:pPr>
    </w:p>
    <w:p w:rsidR="00B31242" w:rsidRPr="00CB3B07" w:rsidRDefault="00B31242" w:rsidP="00E512CA">
      <w:pPr>
        <w:rPr>
          <w:b/>
          <w:position w:val="-1"/>
          <w:sz w:val="20"/>
          <w:szCs w:val="20"/>
        </w:rPr>
      </w:pPr>
      <w:r w:rsidRPr="00CB3B07">
        <w:rPr>
          <w:b/>
          <w:position w:val="-1"/>
          <w:sz w:val="20"/>
          <w:szCs w:val="20"/>
        </w:rPr>
        <w:br w:type="page"/>
      </w:r>
    </w:p>
    <w:p w:rsidR="00B31242" w:rsidRPr="00CB3B07" w:rsidRDefault="00B31242" w:rsidP="002313D6">
      <w:pPr>
        <w:pStyle w:val="Heading3"/>
      </w:pPr>
      <w:bookmarkStart w:id="408" w:name="_Toc373785676"/>
      <w:bookmarkStart w:id="409" w:name="_Toc373945316"/>
      <w:bookmarkStart w:id="410" w:name="_Toc373945754"/>
      <w:bookmarkStart w:id="411" w:name="_Toc374886535"/>
      <w:bookmarkStart w:id="412" w:name="_Toc377572403"/>
      <w:bookmarkStart w:id="413" w:name="_Toc377573263"/>
      <w:bookmarkStart w:id="414" w:name="_Toc377575021"/>
      <w:bookmarkStart w:id="415" w:name="_Toc377575437"/>
      <w:r w:rsidRPr="00CB3B07">
        <w:lastRenderedPageBreak/>
        <w:t>Ind</w:t>
      </w:r>
      <w:r w:rsidRPr="00CB3B07">
        <w:rPr>
          <w:spacing w:val="1"/>
        </w:rPr>
        <w:t>ic</w:t>
      </w:r>
      <w:r w:rsidRPr="00CB3B07">
        <w:t>ator</w:t>
      </w:r>
      <w:r w:rsidRPr="00CB3B07">
        <w:rPr>
          <w:spacing w:val="-12"/>
        </w:rPr>
        <w:t xml:space="preserve"> </w:t>
      </w:r>
      <w:r w:rsidRPr="00CB3B07">
        <w:t>#23</w:t>
      </w:r>
      <w:bookmarkEnd w:id="408"/>
      <w:bookmarkEnd w:id="409"/>
      <w:bookmarkEnd w:id="410"/>
      <w:bookmarkEnd w:id="411"/>
      <w:bookmarkEnd w:id="412"/>
      <w:bookmarkEnd w:id="413"/>
      <w:bookmarkEnd w:id="414"/>
      <w:bookmarkEnd w:id="415"/>
      <w:r w:rsidRPr="00CB3B07">
        <w:rPr>
          <w:spacing w:val="-2"/>
        </w:rPr>
        <w:t xml:space="preserve"> </w:t>
      </w:r>
    </w:p>
    <w:tbl>
      <w:tblPr>
        <w:tblW w:w="9388" w:type="dxa"/>
        <w:tblLayout w:type="fixed"/>
        <w:tblCellMar>
          <w:left w:w="0" w:type="dxa"/>
          <w:right w:w="0" w:type="dxa"/>
        </w:tblCellMar>
        <w:tblLook w:val="0000"/>
      </w:tblPr>
      <w:tblGrid>
        <w:gridCol w:w="4438"/>
        <w:gridCol w:w="4950"/>
      </w:tblGrid>
      <w:tr w:rsidR="00B31242" w:rsidRPr="00321EE5" w:rsidTr="0054451D">
        <w:trPr>
          <w:trHeight w:hRule="exact" w:val="379"/>
          <w:tblHeader/>
        </w:trPr>
        <w:tc>
          <w:tcPr>
            <w:tcW w:w="9388" w:type="dxa"/>
            <w:gridSpan w:val="2"/>
            <w:tcBorders>
              <w:top w:val="single" w:sz="4" w:space="0" w:color="000000"/>
              <w:left w:val="single" w:sz="22" w:space="0" w:color="234060"/>
              <w:bottom w:val="single" w:sz="4" w:space="0" w:color="000000"/>
              <w:right w:val="single" w:sz="22" w:space="0" w:color="234060"/>
            </w:tcBorders>
            <w:shd w:val="clear" w:color="auto" w:fill="002A6C" w:themeFill="text2"/>
            <w:vAlign w:val="center"/>
          </w:tcPr>
          <w:p w:rsidR="00B31242" w:rsidRPr="00133A3D" w:rsidRDefault="00B31242" w:rsidP="00133A3D">
            <w:pPr>
              <w:widowControl w:val="0"/>
              <w:tabs>
                <w:tab w:val="left" w:pos="2250"/>
              </w:tabs>
              <w:spacing w:before="40" w:after="40"/>
              <w:ind w:left="30"/>
              <w:jc w:val="center"/>
              <w:rPr>
                <w:caps/>
                <w:sz w:val="20"/>
                <w:szCs w:val="20"/>
              </w:rPr>
            </w:pPr>
            <w:r w:rsidRPr="00133A3D">
              <w:rPr>
                <w:rFonts w:cs="Calibri"/>
                <w:b/>
                <w:bCs/>
                <w:caps/>
                <w:color w:val="FEFFFF"/>
                <w:spacing w:val="2"/>
                <w:sz w:val="20"/>
                <w:szCs w:val="20"/>
              </w:rPr>
              <w:t>Level of women’s involvement in community resolution of land disputes</w:t>
            </w:r>
          </w:p>
        </w:tc>
      </w:tr>
      <w:tr w:rsidR="00B31242" w:rsidRPr="00600C57" w:rsidTr="001F0241">
        <w:trPr>
          <w:trHeight w:hRule="exact" w:val="2710"/>
        </w:trPr>
        <w:tc>
          <w:tcPr>
            <w:tcW w:w="9388" w:type="dxa"/>
            <w:gridSpan w:val="2"/>
            <w:tcBorders>
              <w:top w:val="single" w:sz="4" w:space="0" w:color="000000"/>
              <w:left w:val="single" w:sz="4" w:space="0" w:color="000000"/>
              <w:bottom w:val="nil"/>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 xml:space="preserve">DEFINITION: </w:t>
            </w:r>
          </w:p>
          <w:p w:rsidR="00B31242" w:rsidRPr="00CB3B07" w:rsidRDefault="00B31242" w:rsidP="00AF0E17">
            <w:pPr>
              <w:widowControl w:val="0"/>
              <w:spacing w:before="36" w:after="0"/>
              <w:ind w:left="58"/>
              <w:rPr>
                <w:bCs/>
                <w:sz w:val="20"/>
                <w:szCs w:val="20"/>
              </w:rPr>
            </w:pPr>
            <w:r w:rsidRPr="00133A3D">
              <w:rPr>
                <w:rFonts w:asciiTheme="minorHAnsi" w:hAnsiTheme="minorHAnsi"/>
                <w:bCs/>
                <w:sz w:val="20"/>
                <w:szCs w:val="20"/>
              </w:rPr>
              <w:t>This indicator measures women’s level of involvement as decision-makers in community resolution of land disputes. Involvement of women in land disputes, in particular during or after a crisis, may reduce GBV by ensuring that women are not economically and socially marginalized. Involvement of women in community resolution of land disputes during development or post-crisis phases may also lessen land-related conflict or the likelihood of tensions over land being reignited, thus preventing a crisis (e.g., it may serve as an important peace-making, peace-building, and peace-keeping tool).</w:t>
            </w:r>
            <w:r>
              <w:rPr>
                <w:rFonts w:asciiTheme="minorHAnsi" w:hAnsiTheme="minorHAnsi"/>
                <w:bCs/>
                <w:sz w:val="20"/>
                <w:szCs w:val="20"/>
              </w:rPr>
              <w:t xml:space="preserve"> </w:t>
            </w:r>
            <w:r>
              <w:rPr>
                <w:sz w:val="20"/>
                <w:szCs w:val="20"/>
              </w:rPr>
              <w:t>If women in the country are legally precluded from owning or inheriting land, women will likely be limited in their involvement in community resolution of land disputes. As such, it is particularly important to provide contextualized information regarding the data collected.</w:t>
            </w:r>
            <w:r w:rsidRPr="00CB3B07">
              <w:rPr>
                <w:bCs/>
                <w:sz w:val="20"/>
                <w:szCs w:val="20"/>
              </w:rPr>
              <w:t xml:space="preserve"> </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r>
      <w:tr w:rsidR="00B31242" w:rsidRPr="00600C57" w:rsidTr="001F0241">
        <w:trPr>
          <w:trHeight w:hRule="exact" w:val="1612"/>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UNIT OF MEASURE: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Average </w:t>
            </w:r>
            <w:r w:rsidRPr="00A851AD">
              <w:rPr>
                <w:rFonts w:asciiTheme="minorHAnsi" w:hAnsiTheme="minorHAnsi"/>
                <w:bCs/>
                <w:sz w:val="20"/>
                <w:szCs w:val="20"/>
              </w:rPr>
              <w:t>level of engagement of women as decision-makers in community resolution of land disputes (minimum 1</w:t>
            </w:r>
            <w:r>
              <w:rPr>
                <w:rFonts w:asciiTheme="minorHAnsi" w:hAnsiTheme="minorHAnsi"/>
                <w:bCs/>
                <w:sz w:val="20"/>
                <w:szCs w:val="20"/>
              </w:rPr>
              <w:t>, maximum 5).</w:t>
            </w:r>
          </w:p>
          <w:p w:rsidR="00B31242" w:rsidRPr="00133A3D" w:rsidRDefault="00B31242" w:rsidP="00133A3D">
            <w:pPr>
              <w:widowControl w:val="0"/>
              <w:spacing w:before="40" w:after="40"/>
              <w:ind w:left="58" w:right="58"/>
              <w:rPr>
                <w:rFonts w:asciiTheme="minorHAnsi" w:hAnsiTheme="minorHAnsi"/>
                <w:bCs/>
                <w:sz w:val="20"/>
                <w:szCs w:val="20"/>
              </w:rPr>
            </w:pPr>
          </w:p>
          <w:p w:rsidR="00B31242" w:rsidRPr="00133A3D" w:rsidRDefault="00B31242" w:rsidP="00133A3D">
            <w:pPr>
              <w:widowControl w:val="0"/>
              <w:spacing w:before="40" w:after="40"/>
              <w:ind w:left="58" w:right="58"/>
              <w:rPr>
                <w:rFonts w:asciiTheme="minorHAnsi" w:hAnsiTheme="minorHAnsi"/>
                <w:bCs/>
                <w:sz w:val="20"/>
                <w:szCs w:val="20"/>
              </w:rPr>
            </w:pPr>
          </w:p>
        </w:tc>
        <w:tc>
          <w:tcPr>
            <w:tcW w:w="4950"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DISAGGREGATE BY:</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 xml:space="preserve">Community, region, crisis phase, type of crisis, level of displacement during crisis, political orientation of community or community leadership, </w:t>
            </w:r>
            <w:r>
              <w:rPr>
                <w:rFonts w:asciiTheme="minorHAnsi" w:hAnsiTheme="minorHAnsi"/>
                <w:bCs/>
                <w:sz w:val="20"/>
                <w:szCs w:val="20"/>
              </w:rPr>
              <w:t xml:space="preserve">and/or </w:t>
            </w:r>
            <w:r w:rsidRPr="00133A3D">
              <w:rPr>
                <w:rFonts w:asciiTheme="minorHAnsi" w:hAnsiTheme="minorHAnsi"/>
                <w:bCs/>
                <w:sz w:val="20"/>
                <w:szCs w:val="20"/>
              </w:rPr>
              <w:t>predominant religious or ethnic group in the community</w:t>
            </w:r>
            <w:r>
              <w:rPr>
                <w:rFonts w:asciiTheme="minorHAnsi" w:hAnsiTheme="minorHAnsi"/>
                <w:bCs/>
                <w:sz w:val="20"/>
                <w:szCs w:val="20"/>
              </w:rPr>
              <w:t>.</w:t>
            </w:r>
          </w:p>
        </w:tc>
      </w:tr>
      <w:tr w:rsidR="00B31242" w:rsidRPr="00600C57" w:rsidTr="001F0241">
        <w:trPr>
          <w:trHeight w:hRule="exact" w:val="712"/>
        </w:trPr>
        <w:tc>
          <w:tcPr>
            <w:tcW w:w="4438"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TYPE (OUTCOME/IMPACT):</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Output</w:t>
            </w:r>
            <w:r>
              <w:rPr>
                <w:rFonts w:asciiTheme="minorHAnsi" w:hAnsiTheme="minorHAnsi"/>
                <w:bCs/>
                <w:sz w:val="20"/>
                <w:szCs w:val="20"/>
              </w:rPr>
              <w:t>/Outcome</w:t>
            </w:r>
          </w:p>
        </w:tc>
        <w:tc>
          <w:tcPr>
            <w:tcW w:w="4950" w:type="dxa"/>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DIRECTION OF CHANGE:</w:t>
            </w:r>
          </w:p>
          <w:p w:rsidR="00B31242" w:rsidRPr="00133A3D" w:rsidRDefault="00B31242" w:rsidP="00133A3D">
            <w:pPr>
              <w:widowControl w:val="0"/>
              <w:spacing w:before="40" w:after="40"/>
              <w:ind w:left="58" w:right="58"/>
              <w:rPr>
                <w:rFonts w:asciiTheme="minorHAnsi" w:hAnsiTheme="minorHAnsi"/>
                <w:bCs/>
                <w:sz w:val="20"/>
                <w:szCs w:val="20"/>
              </w:rPr>
            </w:pPr>
            <w:r w:rsidRPr="00CB3B07">
              <w:rPr>
                <w:sz w:val="20"/>
                <w:szCs w:val="20"/>
              </w:rPr>
              <w:t xml:space="preserve">An increase in the </w:t>
            </w:r>
            <w:r>
              <w:rPr>
                <w:sz w:val="20"/>
                <w:szCs w:val="20"/>
              </w:rPr>
              <w:t xml:space="preserve">number </w:t>
            </w:r>
            <w:r w:rsidRPr="00CB3B07">
              <w:rPr>
                <w:sz w:val="20"/>
                <w:szCs w:val="20"/>
              </w:rPr>
              <w:t>represents a positive change</w:t>
            </w:r>
            <w:r>
              <w:rPr>
                <w:sz w:val="20"/>
                <w:szCs w:val="20"/>
              </w:rPr>
              <w:t>.</w:t>
            </w:r>
            <w:r w:rsidRPr="00CB3B07" w:rsidDel="00B170F4">
              <w:rPr>
                <w:sz w:val="20"/>
                <w:szCs w:val="20"/>
              </w:rPr>
              <w:t xml:space="preserve"> </w:t>
            </w:r>
          </w:p>
        </w:tc>
      </w:tr>
      <w:tr w:rsidR="00B31242" w:rsidRPr="00600C57" w:rsidTr="001F0241">
        <w:trPr>
          <w:trHeight w:hRule="exact" w:val="811"/>
        </w:trPr>
        <w:tc>
          <w:tcPr>
            <w:tcW w:w="9388" w:type="dxa"/>
            <w:gridSpan w:val="2"/>
            <w:tcBorders>
              <w:top w:val="nil"/>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DATA SOURCE:</w:t>
            </w:r>
          </w:p>
          <w:p w:rsidR="00B31242" w:rsidRPr="00133A3D" w:rsidRDefault="00B31242" w:rsidP="00133A3D">
            <w:pPr>
              <w:widowControl w:val="0"/>
              <w:spacing w:before="40" w:after="40"/>
              <w:ind w:left="58" w:right="58"/>
              <w:rPr>
                <w:rFonts w:asciiTheme="minorHAnsi" w:hAnsiTheme="minorHAnsi"/>
                <w:bCs/>
                <w:sz w:val="20"/>
                <w:szCs w:val="20"/>
              </w:rPr>
            </w:pPr>
            <w:r w:rsidRPr="00133A3D">
              <w:rPr>
                <w:rFonts w:asciiTheme="minorHAnsi" w:hAnsiTheme="minorHAnsi"/>
                <w:bCs/>
                <w:sz w:val="20"/>
                <w:szCs w:val="20"/>
              </w:rPr>
              <w:t>On-site observation of community meetings.</w:t>
            </w:r>
          </w:p>
        </w:tc>
      </w:tr>
      <w:tr w:rsidR="00B31242" w:rsidRPr="00CB3B07" w:rsidTr="0054451D">
        <w:trPr>
          <w:trHeight w:hRule="exact" w:val="4681"/>
        </w:trPr>
        <w:tc>
          <w:tcPr>
            <w:tcW w:w="9388"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2"/>
              <w:rPr>
                <w:sz w:val="20"/>
                <w:szCs w:val="20"/>
              </w:rPr>
            </w:pPr>
            <w:r w:rsidRPr="00CB3B07">
              <w:rPr>
                <w:b/>
                <w:bCs/>
                <w:spacing w:val="4"/>
                <w:sz w:val="20"/>
                <w:szCs w:val="20"/>
              </w:rPr>
              <w:t>M</w:t>
            </w:r>
            <w:r w:rsidRPr="00CB3B07">
              <w:rPr>
                <w:b/>
                <w:bCs/>
                <w:spacing w:val="2"/>
                <w:sz w:val="20"/>
                <w:szCs w:val="20"/>
              </w:rPr>
              <w:t>E</w:t>
            </w:r>
            <w:r w:rsidRPr="00CB3B07">
              <w:rPr>
                <w:b/>
                <w:bCs/>
                <w:spacing w:val="-5"/>
                <w:sz w:val="20"/>
                <w:szCs w:val="20"/>
              </w:rPr>
              <w:t>A</w:t>
            </w:r>
            <w:r w:rsidRPr="00CB3B07">
              <w:rPr>
                <w:b/>
                <w:bCs/>
                <w:spacing w:val="-1"/>
                <w:sz w:val="20"/>
                <w:szCs w:val="20"/>
              </w:rPr>
              <w:t>S</w:t>
            </w:r>
            <w:r w:rsidRPr="00CB3B07">
              <w:rPr>
                <w:b/>
                <w:bCs/>
                <w:sz w:val="20"/>
                <w:szCs w:val="20"/>
              </w:rPr>
              <w:t>U</w:t>
            </w:r>
            <w:r w:rsidRPr="00CB3B07">
              <w:rPr>
                <w:b/>
                <w:bCs/>
                <w:spacing w:val="3"/>
                <w:sz w:val="20"/>
                <w:szCs w:val="20"/>
              </w:rPr>
              <w:t>R</w:t>
            </w:r>
            <w:r w:rsidRPr="00CB3B07">
              <w:rPr>
                <w:b/>
                <w:bCs/>
                <w:spacing w:val="-1"/>
                <w:sz w:val="20"/>
                <w:szCs w:val="20"/>
              </w:rPr>
              <w:t>E</w:t>
            </w:r>
            <w:r w:rsidRPr="00CB3B07">
              <w:rPr>
                <w:b/>
                <w:bCs/>
                <w:spacing w:val="4"/>
                <w:sz w:val="20"/>
                <w:szCs w:val="20"/>
              </w:rPr>
              <w:t>M</w:t>
            </w:r>
            <w:r w:rsidRPr="00CB3B07">
              <w:rPr>
                <w:b/>
                <w:bCs/>
                <w:spacing w:val="-1"/>
                <w:sz w:val="20"/>
                <w:szCs w:val="20"/>
              </w:rPr>
              <w:t>E</w:t>
            </w:r>
            <w:r w:rsidRPr="00CB3B07">
              <w:rPr>
                <w:b/>
                <w:bCs/>
                <w:sz w:val="20"/>
                <w:szCs w:val="20"/>
              </w:rPr>
              <w:t>NT</w:t>
            </w:r>
            <w:r w:rsidRPr="00CB3B07">
              <w:rPr>
                <w:b/>
                <w:bCs/>
                <w:spacing w:val="-13"/>
                <w:sz w:val="20"/>
                <w:szCs w:val="20"/>
              </w:rPr>
              <w:t xml:space="preserve"> </w:t>
            </w:r>
            <w:r w:rsidRPr="00CB3B07">
              <w:rPr>
                <w:b/>
                <w:bCs/>
                <w:sz w:val="20"/>
                <w:szCs w:val="20"/>
              </w:rPr>
              <w:t>N</w:t>
            </w:r>
            <w:r w:rsidRPr="00CB3B07">
              <w:rPr>
                <w:b/>
                <w:bCs/>
                <w:spacing w:val="-1"/>
                <w:sz w:val="20"/>
                <w:szCs w:val="20"/>
              </w:rPr>
              <w:t>O</w:t>
            </w:r>
            <w:r w:rsidRPr="00CB3B07">
              <w:rPr>
                <w:b/>
                <w:bCs/>
                <w:spacing w:val="3"/>
                <w:sz w:val="20"/>
                <w:szCs w:val="20"/>
              </w:rPr>
              <w:t>T</w:t>
            </w:r>
            <w:r w:rsidRPr="00CB3B07">
              <w:rPr>
                <w:b/>
                <w:bCs/>
                <w:spacing w:val="-1"/>
                <w:sz w:val="20"/>
                <w:szCs w:val="20"/>
              </w:rPr>
              <w:t>ES:</w:t>
            </w:r>
          </w:p>
          <w:p w:rsidR="00B31242" w:rsidRPr="00133A3D" w:rsidRDefault="00B31242" w:rsidP="00AB1971">
            <w:pPr>
              <w:pStyle w:val="ListParagraph"/>
              <w:ind w:right="144" w:hanging="242"/>
              <w:rPr>
                <w:sz w:val="20"/>
              </w:rPr>
            </w:pPr>
            <w:r w:rsidRPr="00133A3D">
              <w:rPr>
                <w:b/>
                <w:sz w:val="20"/>
              </w:rPr>
              <w:t xml:space="preserve">LEVEL </w:t>
            </w:r>
            <w:r>
              <w:rPr>
                <w:b/>
                <w:sz w:val="20"/>
              </w:rPr>
              <w:t>OF</w:t>
            </w:r>
            <w:r w:rsidRPr="00133A3D">
              <w:rPr>
                <w:b/>
                <w:sz w:val="20"/>
              </w:rPr>
              <w:t xml:space="preserve"> COLLECTION</w:t>
            </w:r>
            <w:r>
              <w:rPr>
                <w:b/>
                <w:sz w:val="20"/>
              </w:rPr>
              <w:t>:</w:t>
            </w:r>
            <w:r w:rsidRPr="00133A3D">
              <w:rPr>
                <w:sz w:val="20"/>
              </w:rPr>
              <w:t xml:space="preserve"> This indicator should be collected in the project area. If feasible, it may also be collected in a control area or nationally as a comparison.</w:t>
            </w:r>
          </w:p>
          <w:p w:rsidR="00B31242" w:rsidRPr="00133A3D" w:rsidRDefault="00B31242" w:rsidP="00AB1971">
            <w:pPr>
              <w:pStyle w:val="ListParagraph"/>
              <w:ind w:right="144" w:hanging="242"/>
              <w:rPr>
                <w:sz w:val="20"/>
              </w:rPr>
            </w:pPr>
            <w:r w:rsidRPr="00133A3D">
              <w:rPr>
                <w:b/>
                <w:sz w:val="20"/>
              </w:rPr>
              <w:t>WHO COLLECTS DATA FOR THIS INDICATOR</w:t>
            </w:r>
            <w:r>
              <w:rPr>
                <w:sz w:val="20"/>
              </w:rPr>
              <w:t>:</w:t>
            </w:r>
            <w:r w:rsidRPr="00133A3D">
              <w:rPr>
                <w:sz w:val="20"/>
              </w:rPr>
              <w:t xml:space="preserve"> Trusted community leaders (men or women), women and men’s groups, </w:t>
            </w:r>
            <w:r>
              <w:rPr>
                <w:sz w:val="20"/>
              </w:rPr>
              <w:t xml:space="preserve">and </w:t>
            </w:r>
            <w:r w:rsidRPr="00133A3D">
              <w:rPr>
                <w:sz w:val="20"/>
              </w:rPr>
              <w:t xml:space="preserve">trained project staff. </w:t>
            </w:r>
          </w:p>
          <w:p w:rsidR="00B31242" w:rsidRPr="00243164" w:rsidRDefault="00B31242" w:rsidP="00AB1971">
            <w:pPr>
              <w:pStyle w:val="ListParagraph"/>
              <w:ind w:right="144" w:hanging="242"/>
              <w:rPr>
                <w:rFonts w:cs="Gill Sans"/>
                <w:b/>
                <w:iCs/>
                <w:caps/>
                <w:color w:val="336799" w:themeColor="background2"/>
                <w:sz w:val="20"/>
                <w:szCs w:val="20"/>
              </w:rPr>
            </w:pPr>
            <w:r w:rsidRPr="00321EE5">
              <w:rPr>
                <w:b/>
                <w:sz w:val="20"/>
              </w:rPr>
              <w:t>HOW SHOULD IT BE COLLECTED</w:t>
            </w:r>
            <w:r>
              <w:rPr>
                <w:sz w:val="20"/>
              </w:rPr>
              <w:t xml:space="preserve">: </w:t>
            </w:r>
            <w:r w:rsidRPr="00243164">
              <w:rPr>
                <w:sz w:val="20"/>
              </w:rPr>
              <w:t xml:space="preserve">Community reporting and on-site observation using a pre-established scale to capture the level of involvement as </w:t>
            </w:r>
            <w:r w:rsidRPr="00A851AD">
              <w:rPr>
                <w:sz w:val="20"/>
              </w:rPr>
              <w:t>decision-makers (minimum 1, maximum 5). Key stakeholder interviews may be used to substantiate the quantitative data obtained through community</w:t>
            </w:r>
            <w:r w:rsidRPr="00243164">
              <w:rPr>
                <w:sz w:val="20"/>
              </w:rPr>
              <w:t xml:space="preserve"> reporting and on-site observation. It will also be important to identify legal and customary rights for women to inherit land and interpret the data in the context of how well those rights are being respected and upheld.</w:t>
            </w:r>
            <w:r>
              <w:rPr>
                <w:sz w:val="20"/>
              </w:rPr>
              <w:t xml:space="preserve"> </w:t>
            </w:r>
            <w:r w:rsidRPr="00243164">
              <w:rPr>
                <w:sz w:val="20"/>
              </w:rPr>
              <w:t xml:space="preserve">Similarly, it will be important to identify levels of female-headed households in the area to determine whether or not there is a correlation between higher levels of female-headed households and lower levels of women’s involvement in community resolution of land disputes. </w:t>
            </w:r>
          </w:p>
          <w:p w:rsidR="00B31242" w:rsidRPr="00243164" w:rsidRDefault="00B31242" w:rsidP="00AB1971">
            <w:pPr>
              <w:pStyle w:val="ListParagraph"/>
              <w:ind w:right="144" w:hanging="242"/>
              <w:rPr>
                <w:rFonts w:cs="Gill Sans"/>
                <w:b/>
                <w:iCs/>
                <w:caps/>
                <w:color w:val="336799" w:themeColor="background2"/>
                <w:sz w:val="20"/>
                <w:szCs w:val="20"/>
              </w:rPr>
            </w:pPr>
            <w:r w:rsidRPr="008F25A6">
              <w:rPr>
                <w:b/>
                <w:sz w:val="20"/>
              </w:rPr>
              <w:t>FREQUENCY OF COLLECTION</w:t>
            </w:r>
            <w:r>
              <w:rPr>
                <w:sz w:val="20"/>
              </w:rPr>
              <w:t>:</w:t>
            </w:r>
            <w:r w:rsidRPr="00133A3D">
              <w:rPr>
                <w:sz w:val="20"/>
              </w:rPr>
              <w:t xml:space="preserve"> </w:t>
            </w:r>
            <w:r>
              <w:rPr>
                <w:sz w:val="20"/>
              </w:rPr>
              <w:t>D</w:t>
            </w:r>
            <w:r w:rsidRPr="00243164">
              <w:rPr>
                <w:sz w:val="20"/>
              </w:rPr>
              <w:t>ata should be collected at intake (baseline) and every three months thereafter. At a minimum, these data should be collected at baseline, mid-term</w:t>
            </w:r>
            <w:r>
              <w:rPr>
                <w:sz w:val="20"/>
              </w:rPr>
              <w:t>,</w:t>
            </w:r>
            <w:r w:rsidRPr="00243164">
              <w:rPr>
                <w:sz w:val="20"/>
              </w:rPr>
              <w:t xml:space="preserve"> and endline.</w:t>
            </w:r>
          </w:p>
          <w:p w:rsidR="00B31242" w:rsidRPr="00133A3D" w:rsidRDefault="00B31242" w:rsidP="00AB1971">
            <w:pPr>
              <w:pStyle w:val="ListParagraph"/>
              <w:ind w:right="144" w:hanging="242"/>
              <w:rPr>
                <w:sz w:val="20"/>
              </w:rPr>
            </w:pPr>
            <w:r w:rsidRPr="008F25A6">
              <w:rPr>
                <w:b/>
                <w:sz w:val="20"/>
              </w:rPr>
              <w:t>SOURCE OF INDICATOR</w:t>
            </w:r>
            <w:r>
              <w:rPr>
                <w:b/>
                <w:sz w:val="20"/>
              </w:rPr>
              <w:t>:</w:t>
            </w:r>
            <w:r>
              <w:rPr>
                <w:sz w:val="20"/>
              </w:rPr>
              <w:t xml:space="preserve"> </w:t>
            </w:r>
            <w:r w:rsidRPr="00133A3D">
              <w:rPr>
                <w:sz w:val="20"/>
              </w:rPr>
              <w:t>Moser, Annalise.</w:t>
            </w:r>
            <w:r w:rsidRPr="008F25A6">
              <w:rPr>
                <w:i/>
                <w:sz w:val="20"/>
              </w:rPr>
              <w:t xml:space="preserve"> Gender and Indicators</w:t>
            </w:r>
            <w:r>
              <w:rPr>
                <w:sz w:val="20"/>
              </w:rPr>
              <w:t>,</w:t>
            </w:r>
            <w:r w:rsidRPr="00133A3D">
              <w:rPr>
                <w:sz w:val="20"/>
              </w:rPr>
              <w:t xml:space="preserve"> </w:t>
            </w:r>
            <w:r w:rsidRPr="008F25A6">
              <w:rPr>
                <w:i/>
                <w:sz w:val="20"/>
              </w:rPr>
              <w:t>Overview Report</w:t>
            </w:r>
            <w:r w:rsidRPr="00243164">
              <w:rPr>
                <w:sz w:val="20"/>
              </w:rPr>
              <w:t>.</w:t>
            </w:r>
            <w:r>
              <w:rPr>
                <w:sz w:val="20"/>
              </w:rPr>
              <w:t xml:space="preserve"> </w:t>
            </w:r>
            <w:r w:rsidRPr="00243164">
              <w:rPr>
                <w:sz w:val="20"/>
              </w:rPr>
              <w:t>Bridge Development-Gender and UNDP, July 2007.</w:t>
            </w:r>
          </w:p>
          <w:p w:rsidR="00B31242" w:rsidRPr="00CB3B07" w:rsidRDefault="00B31242" w:rsidP="00143958">
            <w:pPr>
              <w:pStyle w:val="NoSpacing"/>
              <w:spacing w:before="40" w:after="40"/>
              <w:ind w:left="720"/>
              <w:rPr>
                <w:rFonts w:ascii="Gill Sans MT" w:hAnsi="Gill Sans MT" w:cs="Arial"/>
                <w:b/>
                <w:bCs/>
                <w:sz w:val="20"/>
                <w:szCs w:val="20"/>
              </w:rPr>
            </w:pPr>
          </w:p>
          <w:p w:rsidR="00B31242" w:rsidRPr="00CB3B07" w:rsidRDefault="00B31242" w:rsidP="00143958">
            <w:pPr>
              <w:widowControl w:val="0"/>
              <w:spacing w:before="40" w:after="40"/>
              <w:ind w:left="412"/>
              <w:rPr>
                <w:sz w:val="20"/>
                <w:szCs w:val="20"/>
              </w:rPr>
            </w:pPr>
          </w:p>
        </w:tc>
      </w:tr>
      <w:tr w:rsidR="00B31242" w:rsidRPr="00CB3B07" w:rsidTr="0054451D">
        <w:trPr>
          <w:trHeight w:hRule="exact" w:val="694"/>
        </w:trPr>
        <w:tc>
          <w:tcPr>
            <w:tcW w:w="9388" w:type="dxa"/>
            <w:gridSpan w:val="2"/>
            <w:tcBorders>
              <w:top w:val="single" w:sz="4" w:space="0" w:color="000000"/>
              <w:left w:val="single" w:sz="4" w:space="0" w:color="000000"/>
              <w:bottom w:val="single" w:sz="4" w:space="0" w:color="000000"/>
              <w:right w:val="single" w:sz="4" w:space="0" w:color="000000"/>
            </w:tcBorders>
          </w:tcPr>
          <w:p w:rsidR="00B31242" w:rsidRDefault="00B31242" w:rsidP="00143958">
            <w:pPr>
              <w:widowControl w:val="0"/>
              <w:spacing w:before="40" w:after="40"/>
              <w:ind w:left="58"/>
              <w:rPr>
                <w:b/>
                <w:bCs/>
                <w:spacing w:val="1"/>
                <w:sz w:val="20"/>
                <w:szCs w:val="20"/>
              </w:rPr>
            </w:pPr>
            <w:r>
              <w:rPr>
                <w:b/>
                <w:bCs/>
                <w:spacing w:val="1"/>
                <w:sz w:val="20"/>
                <w:szCs w:val="20"/>
              </w:rPr>
              <w:t>KNOWN DATA LIMITATIONS:</w:t>
            </w:r>
          </w:p>
          <w:p w:rsidR="00B31242" w:rsidRPr="00CB3B07" w:rsidRDefault="00B31242" w:rsidP="00143958">
            <w:pPr>
              <w:widowControl w:val="0"/>
              <w:spacing w:before="40" w:after="40"/>
              <w:ind w:left="58"/>
              <w:rPr>
                <w:b/>
                <w:bCs/>
                <w:spacing w:val="1"/>
                <w:sz w:val="20"/>
                <w:szCs w:val="20"/>
              </w:rPr>
            </w:pPr>
            <w:r w:rsidRPr="00082B22">
              <w:rPr>
                <w:bCs/>
                <w:spacing w:val="1"/>
                <w:sz w:val="20"/>
                <w:szCs w:val="20"/>
              </w:rPr>
              <w:t xml:space="preserve">This indicator </w:t>
            </w:r>
            <w:r>
              <w:rPr>
                <w:bCs/>
                <w:spacing w:val="1"/>
                <w:sz w:val="20"/>
                <w:szCs w:val="20"/>
              </w:rPr>
              <w:t xml:space="preserve">relies upon observation and may be limited by the subjectivity of the data collector. </w:t>
            </w:r>
          </w:p>
        </w:tc>
      </w:tr>
      <w:tr w:rsidR="00B31242" w:rsidRPr="00CB3B07" w:rsidTr="001F0241">
        <w:trPr>
          <w:trHeight w:hRule="exact" w:val="1720"/>
        </w:trPr>
        <w:tc>
          <w:tcPr>
            <w:tcW w:w="9388" w:type="dxa"/>
            <w:gridSpan w:val="2"/>
            <w:tcBorders>
              <w:top w:val="single" w:sz="4" w:space="0" w:color="000000"/>
              <w:left w:val="single" w:sz="4" w:space="0" w:color="000000"/>
              <w:bottom w:val="single" w:sz="4" w:space="0" w:color="000000"/>
              <w:right w:val="single" w:sz="4" w:space="0" w:color="000000"/>
            </w:tcBorders>
          </w:tcPr>
          <w:p w:rsidR="00B31242" w:rsidRPr="00CB3B07" w:rsidRDefault="00B31242" w:rsidP="00143958">
            <w:pPr>
              <w:widowControl w:val="0"/>
              <w:spacing w:before="40" w:after="40"/>
              <w:ind w:left="58"/>
              <w:rPr>
                <w:rFonts w:eastAsiaTheme="minorHAnsi" w:cs="Verdana"/>
                <w:b/>
                <w:sz w:val="20"/>
                <w:szCs w:val="20"/>
              </w:rPr>
            </w:pPr>
            <w:r w:rsidRPr="00CB3B07">
              <w:rPr>
                <w:b/>
                <w:bCs/>
                <w:spacing w:val="1"/>
                <w:sz w:val="20"/>
                <w:szCs w:val="20"/>
              </w:rPr>
              <w:lastRenderedPageBreak/>
              <w:t xml:space="preserve">RELATED USG </w:t>
            </w:r>
            <w:r w:rsidRPr="00CB3B07">
              <w:rPr>
                <w:rFonts w:eastAsiaTheme="minorHAnsi" w:cs="Verdana"/>
                <w:b/>
                <w:sz w:val="20"/>
                <w:szCs w:val="20"/>
              </w:rPr>
              <w:t>STANDARD FOREIGN ASSISTANCE INDICATOR(S):</w:t>
            </w:r>
          </w:p>
          <w:p w:rsidR="00B31242" w:rsidRPr="00472454" w:rsidRDefault="00B31242" w:rsidP="00AB1971">
            <w:pPr>
              <w:pStyle w:val="ListParagraph"/>
              <w:ind w:right="144" w:hanging="242"/>
              <w:rPr>
                <w:sz w:val="20"/>
              </w:rPr>
            </w:pPr>
            <w:r w:rsidRPr="00472454">
              <w:rPr>
                <w:sz w:val="20"/>
              </w:rPr>
              <w:t>Number of laws, policies</w:t>
            </w:r>
            <w:r>
              <w:rPr>
                <w:sz w:val="20"/>
              </w:rPr>
              <w:t>,</w:t>
            </w:r>
            <w:r w:rsidRPr="00472454">
              <w:rPr>
                <w:sz w:val="20"/>
              </w:rPr>
              <w:t xml:space="preserve"> or procedures drafted, proposed, or adopted with USG assistance</w:t>
            </w:r>
            <w:r>
              <w:rPr>
                <w:sz w:val="20"/>
              </w:rPr>
              <w:t>,</w:t>
            </w:r>
            <w:r w:rsidRPr="00472454">
              <w:rPr>
                <w:sz w:val="20"/>
              </w:rPr>
              <w:t xml:space="preserve"> designed to improve prevention of</w:t>
            </w:r>
            <w:r>
              <w:rPr>
                <w:sz w:val="20"/>
              </w:rPr>
              <w:t>/</w:t>
            </w:r>
            <w:r w:rsidRPr="00472454">
              <w:rPr>
                <w:sz w:val="20"/>
              </w:rPr>
              <w:t xml:space="preserve">response to sexual and </w:t>
            </w:r>
            <w:r>
              <w:rPr>
                <w:sz w:val="20"/>
              </w:rPr>
              <w:t>GBV</w:t>
            </w:r>
            <w:r w:rsidRPr="00472454">
              <w:rPr>
                <w:sz w:val="20"/>
              </w:rPr>
              <w:t xml:space="preserve"> at the </w:t>
            </w:r>
            <w:r w:rsidRPr="00EE2638">
              <w:rPr>
                <w:sz w:val="20"/>
              </w:rPr>
              <w:t>national</w:t>
            </w:r>
            <w:r>
              <w:rPr>
                <w:sz w:val="20"/>
              </w:rPr>
              <w:t>,</w:t>
            </w:r>
            <w:r w:rsidRPr="00472454">
              <w:rPr>
                <w:sz w:val="20"/>
              </w:rPr>
              <w:t xml:space="preserve"> regional, or local</w:t>
            </w:r>
            <w:r>
              <w:rPr>
                <w:sz w:val="20"/>
              </w:rPr>
              <w:t xml:space="preserve"> </w:t>
            </w:r>
            <w:r w:rsidRPr="00472454">
              <w:rPr>
                <w:sz w:val="20"/>
              </w:rPr>
              <w:t>level.</w:t>
            </w:r>
          </w:p>
          <w:p w:rsidR="00B31242" w:rsidRPr="00CB3B07" w:rsidRDefault="00B31242" w:rsidP="00AB1971">
            <w:pPr>
              <w:pStyle w:val="ListParagraph"/>
              <w:ind w:hanging="242"/>
              <w:rPr>
                <w:b/>
                <w:bCs/>
                <w:color w:val="000000"/>
                <w:spacing w:val="1"/>
                <w:szCs w:val="20"/>
              </w:rPr>
            </w:pPr>
            <w:r w:rsidRPr="00472454">
              <w:rPr>
                <w:sz w:val="20"/>
              </w:rPr>
              <w:t>Number of people reached by a USG</w:t>
            </w:r>
            <w:r>
              <w:rPr>
                <w:sz w:val="20"/>
              </w:rPr>
              <w:t>-</w:t>
            </w:r>
            <w:r w:rsidRPr="00472454">
              <w:rPr>
                <w:sz w:val="20"/>
              </w:rPr>
              <w:t xml:space="preserve">funded intervention providing GBV services (e.g., health, legal, </w:t>
            </w:r>
            <w:r>
              <w:rPr>
                <w:sz w:val="20"/>
              </w:rPr>
              <w:t>psychosocial</w:t>
            </w:r>
            <w:r w:rsidRPr="00472454">
              <w:rPr>
                <w:sz w:val="20"/>
              </w:rPr>
              <w:t xml:space="preserve"> counseling, shelters, hotlines</w:t>
            </w:r>
            <w:r>
              <w:rPr>
                <w:sz w:val="20"/>
              </w:rPr>
              <w:t>).</w:t>
            </w:r>
          </w:p>
        </w:tc>
      </w:tr>
      <w:tr w:rsidR="00B31242" w:rsidRPr="00600C57" w:rsidTr="001F0241">
        <w:trPr>
          <w:trHeight w:hRule="exact" w:val="1774"/>
        </w:trPr>
        <w:tc>
          <w:tcPr>
            <w:tcW w:w="9388" w:type="dxa"/>
            <w:gridSpan w:val="2"/>
            <w:tcBorders>
              <w:top w:val="single" w:sz="4" w:space="0" w:color="000000"/>
              <w:left w:val="single" w:sz="4" w:space="0" w:color="000000"/>
              <w:bottom w:val="single" w:sz="4" w:space="0" w:color="000000"/>
              <w:right w:val="single" w:sz="4" w:space="0" w:color="000000"/>
            </w:tcBorders>
          </w:tcPr>
          <w:p w:rsidR="00B31242" w:rsidRPr="00133A3D" w:rsidRDefault="00B31242" w:rsidP="00133A3D">
            <w:pPr>
              <w:widowControl w:val="0"/>
              <w:spacing w:before="40" w:after="40"/>
              <w:ind w:left="58" w:right="58"/>
              <w:rPr>
                <w:rFonts w:asciiTheme="minorHAnsi" w:hAnsiTheme="minorHAnsi"/>
                <w:b/>
                <w:bCs/>
                <w:sz w:val="20"/>
                <w:szCs w:val="20"/>
              </w:rPr>
            </w:pPr>
            <w:r w:rsidRPr="00133A3D">
              <w:rPr>
                <w:rFonts w:asciiTheme="minorHAnsi" w:hAnsiTheme="minorHAnsi"/>
                <w:b/>
                <w:bCs/>
                <w:sz w:val="20"/>
                <w:szCs w:val="20"/>
              </w:rPr>
              <w:t>ETHICAL CONSIDERATIONS:</w:t>
            </w:r>
          </w:p>
          <w:p w:rsidR="00B31242" w:rsidRPr="00133A3D" w:rsidRDefault="00B31242" w:rsidP="00133A3D">
            <w:pPr>
              <w:widowControl w:val="0"/>
              <w:spacing w:before="40" w:after="40"/>
              <w:ind w:left="58" w:right="58"/>
              <w:rPr>
                <w:rFonts w:asciiTheme="minorHAnsi" w:hAnsiTheme="minorHAnsi"/>
                <w:bCs/>
                <w:sz w:val="20"/>
                <w:szCs w:val="20"/>
              </w:rPr>
            </w:pPr>
            <w:r w:rsidRPr="00472454">
              <w:rPr>
                <w:rFonts w:asciiTheme="minorHAnsi" w:hAnsiTheme="minorHAnsi"/>
                <w:bCs/>
                <w:sz w:val="20"/>
                <w:szCs w:val="20"/>
              </w:rPr>
              <w:t xml:space="preserve">It would be </w:t>
            </w:r>
            <w:r>
              <w:rPr>
                <w:rFonts w:asciiTheme="minorHAnsi" w:hAnsiTheme="minorHAnsi"/>
                <w:bCs/>
                <w:sz w:val="20"/>
                <w:szCs w:val="20"/>
              </w:rPr>
              <w:t>un</w:t>
            </w:r>
            <w:r w:rsidRPr="00472454">
              <w:rPr>
                <w:rFonts w:asciiTheme="minorHAnsi" w:hAnsiTheme="minorHAnsi"/>
                <w:bCs/>
                <w:sz w:val="20"/>
                <w:szCs w:val="20"/>
              </w:rPr>
              <w:t xml:space="preserve">ethical to have a treatment and a control group if in so doing, </w:t>
            </w:r>
            <w:r>
              <w:rPr>
                <w:rFonts w:asciiTheme="minorHAnsi" w:hAnsiTheme="minorHAnsi"/>
                <w:bCs/>
                <w:sz w:val="20"/>
                <w:szCs w:val="20"/>
              </w:rPr>
              <w:t>community members</w:t>
            </w:r>
            <w:r w:rsidRPr="00472454">
              <w:rPr>
                <w:rFonts w:asciiTheme="minorHAnsi" w:hAnsiTheme="minorHAnsi"/>
                <w:bCs/>
                <w:sz w:val="20"/>
                <w:szCs w:val="20"/>
              </w:rPr>
              <w:t xml:space="preserve"> did not receive </w:t>
            </w:r>
            <w:r w:rsidRPr="002E5E3F">
              <w:rPr>
                <w:rFonts w:asciiTheme="minorHAnsi" w:hAnsiTheme="minorHAnsi"/>
                <w:bCs/>
                <w:sz w:val="20"/>
                <w:szCs w:val="20"/>
              </w:rPr>
              <w:t xml:space="preserve">available </w:t>
            </w:r>
            <w:r w:rsidRPr="00472454">
              <w:rPr>
                <w:rFonts w:asciiTheme="minorHAnsi" w:hAnsiTheme="minorHAnsi"/>
                <w:bCs/>
                <w:sz w:val="20"/>
                <w:szCs w:val="20"/>
              </w:rPr>
              <w:t xml:space="preserve">services </w:t>
            </w:r>
            <w:r>
              <w:rPr>
                <w:rFonts w:asciiTheme="minorHAnsi" w:hAnsiTheme="minorHAnsi"/>
                <w:bCs/>
                <w:sz w:val="20"/>
                <w:szCs w:val="20"/>
              </w:rPr>
              <w:t>from</w:t>
            </w:r>
            <w:r w:rsidRPr="00472454">
              <w:rPr>
                <w:rFonts w:asciiTheme="minorHAnsi" w:hAnsiTheme="minorHAnsi"/>
                <w:bCs/>
                <w:sz w:val="20"/>
                <w:szCs w:val="20"/>
              </w:rPr>
              <w:t xml:space="preserve"> the program</w:t>
            </w:r>
            <w:r>
              <w:rPr>
                <w:rFonts w:asciiTheme="minorHAnsi" w:hAnsiTheme="minorHAnsi"/>
                <w:bCs/>
                <w:sz w:val="20"/>
                <w:szCs w:val="20"/>
              </w:rPr>
              <w:t>.</w:t>
            </w:r>
            <w:r w:rsidRPr="00472454">
              <w:rPr>
                <w:rFonts w:asciiTheme="minorHAnsi" w:hAnsiTheme="minorHAnsi"/>
                <w:bCs/>
                <w:sz w:val="20"/>
                <w:szCs w:val="20"/>
              </w:rPr>
              <w:t xml:space="preserve"> </w:t>
            </w:r>
            <w:r w:rsidRPr="00133A3D">
              <w:rPr>
                <w:rFonts w:asciiTheme="minorHAnsi" w:hAnsiTheme="minorHAnsi"/>
                <w:bCs/>
                <w:sz w:val="20"/>
                <w:szCs w:val="20"/>
              </w:rPr>
              <w:t>Community resolution of land disputes may be highly sensitive, in particular in the aftermath of a crisis. Project staff should be trained on how to pose questions, how to interact with community leadership, how to maintain neutrality, how to protect the identity of respondents, and how and in which manner to report and share potentially sensitive data.</w:t>
            </w:r>
          </w:p>
        </w:tc>
      </w:tr>
    </w:tbl>
    <w:p w:rsidR="00B31242" w:rsidRPr="00CB3B07" w:rsidRDefault="00B31242" w:rsidP="00E512CA">
      <w:pPr>
        <w:tabs>
          <w:tab w:val="left" w:pos="6870"/>
        </w:tabs>
        <w:rPr>
          <w:sz w:val="20"/>
          <w:szCs w:val="20"/>
        </w:rPr>
      </w:pPr>
    </w:p>
    <w:p w:rsidR="00B31242" w:rsidRPr="00127696" w:rsidRDefault="00B31242" w:rsidP="00833268">
      <w:pPr>
        <w:spacing w:before="120" w:after="120"/>
        <w:ind w:left="360" w:hanging="360"/>
        <w:rPr>
          <w:rFonts w:asciiTheme="minorHAnsi" w:hAnsiTheme="minorHAnsi" w:cs="Gill Sans"/>
          <w:szCs w:val="22"/>
        </w:rPr>
      </w:pPr>
    </w:p>
    <w:p w:rsidR="001F0241" w:rsidRDefault="001F0241" w:rsidP="00814B0A">
      <w:pPr>
        <w:rPr>
          <w:rFonts w:asciiTheme="minorHAnsi" w:hAnsiTheme="minorHAnsi" w:cs="Gill Sans"/>
          <w:szCs w:val="22"/>
        </w:rPr>
        <w:sectPr w:rsidR="001F0241" w:rsidSect="00D320A7">
          <w:footerReference w:type="default" r:id="rId71"/>
          <w:footerReference w:type="first" r:id="rId72"/>
          <w:pgSz w:w="12240" w:h="15840" w:code="1"/>
          <w:pgMar w:top="1440" w:right="1440" w:bottom="1440" w:left="1440" w:header="0" w:footer="1051" w:gutter="0"/>
          <w:cols w:space="720"/>
          <w:titlePg/>
          <w:docGrid w:linePitch="299"/>
        </w:sectPr>
      </w:pPr>
    </w:p>
    <w:p w:rsidR="001F0241" w:rsidRPr="00CC25CC" w:rsidRDefault="001F0241" w:rsidP="001F0241">
      <w:pPr>
        <w:pStyle w:val="Heading1"/>
      </w:pPr>
      <w:bookmarkStart w:id="416" w:name="_Toc373785677"/>
      <w:bookmarkStart w:id="417" w:name="_Toc373945755"/>
      <w:bookmarkStart w:id="418" w:name="_Toc374886536"/>
      <w:bookmarkStart w:id="419" w:name="_Toc377572404"/>
      <w:bookmarkStart w:id="420" w:name="_Toc377572551"/>
      <w:bookmarkStart w:id="421" w:name="_Toc377572892"/>
      <w:bookmarkStart w:id="422" w:name="_Toc377573264"/>
      <w:bookmarkStart w:id="423" w:name="_Toc377575022"/>
      <w:bookmarkStart w:id="424" w:name="_Toc377575438"/>
      <w:bookmarkStart w:id="425" w:name="_Toc377576265"/>
      <w:bookmarkStart w:id="426" w:name="_Ref245813057"/>
      <w:bookmarkStart w:id="427" w:name="_Toc246566940"/>
      <w:r w:rsidRPr="00756D46">
        <w:lastRenderedPageBreak/>
        <w:t xml:space="preserve">Annex </w:t>
      </w:r>
      <w:r>
        <w:t>K</w:t>
      </w:r>
      <w:r w:rsidRPr="00756D46">
        <w:t>:</w:t>
      </w:r>
      <w:bookmarkStart w:id="428" w:name="_Toc374886537"/>
      <w:bookmarkStart w:id="429" w:name="_Toc377572405"/>
      <w:bookmarkStart w:id="430" w:name="_Toc377572552"/>
      <w:bookmarkStart w:id="431" w:name="_Toc377572893"/>
      <w:bookmarkStart w:id="432" w:name="_Toc377575023"/>
      <w:bookmarkStart w:id="433" w:name="_Toc377575439"/>
      <w:bookmarkStart w:id="434" w:name="_Toc377576266"/>
      <w:bookmarkEnd w:id="416"/>
      <w:bookmarkEnd w:id="417"/>
      <w:bookmarkEnd w:id="418"/>
      <w:bookmarkEnd w:id="419"/>
      <w:bookmarkEnd w:id="420"/>
      <w:bookmarkEnd w:id="421"/>
      <w:bookmarkEnd w:id="422"/>
      <w:bookmarkEnd w:id="423"/>
      <w:bookmarkEnd w:id="424"/>
      <w:bookmarkEnd w:id="425"/>
      <w:r>
        <w:t xml:space="preserve"> </w:t>
      </w:r>
      <w:r w:rsidRPr="0054451D">
        <w:rPr>
          <w:spacing w:val="-2"/>
          <w:sz w:val="48"/>
        </w:rPr>
        <w:t>IFRC Project/Program Indicator Tracking Table (ITT)</w:t>
      </w:r>
      <w:bookmarkEnd w:id="426"/>
      <w:bookmarkEnd w:id="427"/>
      <w:bookmarkEnd w:id="428"/>
      <w:bookmarkEnd w:id="429"/>
      <w:bookmarkEnd w:id="430"/>
      <w:bookmarkEnd w:id="431"/>
      <w:bookmarkEnd w:id="432"/>
      <w:bookmarkEnd w:id="433"/>
      <w:bookmarkEnd w:id="434"/>
      <w:r w:rsidRPr="0054451D">
        <w:rPr>
          <w:spacing w:val="-2"/>
          <w:sz w:val="48"/>
        </w:rPr>
        <w:t xml:space="preserve"> </w:t>
      </w:r>
    </w:p>
    <w:tbl>
      <w:tblPr>
        <w:tblW w:w="13245" w:type="dxa"/>
        <w:tblInd w:w="93" w:type="dxa"/>
        <w:tblLayout w:type="fixed"/>
        <w:tblLook w:val="04A0"/>
      </w:tblPr>
      <w:tblGrid>
        <w:gridCol w:w="2625"/>
        <w:gridCol w:w="10620"/>
      </w:tblGrid>
      <w:tr w:rsidR="001F0241" w:rsidRPr="00EA23AE" w:rsidDel="000F722A" w:rsidTr="0054451D">
        <w:trPr>
          <w:trHeight w:val="520"/>
          <w:tblHeader/>
        </w:trPr>
        <w:tc>
          <w:tcPr>
            <w:tcW w:w="1324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1F0241" w:rsidRPr="00EA23AE" w:rsidRDefault="001F0241" w:rsidP="00143958">
            <w:pPr>
              <w:spacing w:before="40" w:after="40"/>
              <w:jc w:val="center"/>
              <w:rPr>
                <w:rFonts w:eastAsia="Times New Roman" w:cs="Gill Sans"/>
                <w:b/>
                <w:bCs/>
                <w:color w:val="FFFFFF"/>
                <w:sz w:val="20"/>
                <w:szCs w:val="20"/>
              </w:rPr>
            </w:pPr>
            <w:r w:rsidRPr="00EA23AE">
              <w:rPr>
                <w:rFonts w:eastAsia="Times New Roman" w:cs="Gill Sans"/>
                <w:b/>
                <w:bCs/>
                <w:color w:val="FFFFFF"/>
                <w:sz w:val="20"/>
                <w:szCs w:val="20"/>
              </w:rPr>
              <w:t>Guidance for Completing the Project/Program Indicator Tracking Table</w:t>
            </w:r>
          </w:p>
        </w:tc>
      </w:tr>
      <w:tr w:rsidR="001F0241" w:rsidRPr="00EA23AE" w:rsidDel="000F722A" w:rsidTr="0054451D">
        <w:trPr>
          <w:trHeight w:val="809"/>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keepNext/>
              <w:keepLines/>
              <w:widowControl w:val="0"/>
              <w:spacing w:before="40" w:after="40" w:line="200" w:lineRule="atLeast"/>
              <w:ind w:left="576" w:right="-108" w:hanging="576"/>
              <w:outlineLvl w:val="2"/>
              <w:rPr>
                <w:b/>
                <w:sz w:val="20"/>
                <w:szCs w:val="20"/>
              </w:rPr>
            </w:pPr>
            <w:bookmarkStart w:id="435" w:name="_Toc377573266"/>
            <w:bookmarkStart w:id="436" w:name="_Toc377575024"/>
            <w:bookmarkStart w:id="437" w:name="_Toc377575440"/>
            <w:r w:rsidRPr="00EA23AE">
              <w:rPr>
                <w:b/>
                <w:sz w:val="20"/>
                <w:szCs w:val="20"/>
              </w:rPr>
              <w:t>Purpose of the Tool</w:t>
            </w:r>
            <w:bookmarkEnd w:id="435"/>
            <w:bookmarkEnd w:id="436"/>
            <w:bookmarkEnd w:id="437"/>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2" w:hanging="252"/>
              <w:rPr>
                <w:rFonts w:cs="Gill Sans"/>
                <w:i/>
                <w:color w:val="343434"/>
                <w:szCs w:val="22"/>
              </w:rPr>
            </w:pPr>
            <w:r w:rsidRPr="00EA23AE">
              <w:t xml:space="preserve">The </w:t>
            </w:r>
            <w:r>
              <w:t>ITT</w:t>
            </w:r>
            <w:r w:rsidRPr="00EA23AE">
              <w:t xml:space="preserve"> records and monitors indicator performance to inform project/program implementation and management. This tool measures how the project is performing against the </w:t>
            </w:r>
            <w:r>
              <w:t>L</w:t>
            </w:r>
            <w:r w:rsidRPr="00EA23AE">
              <w:t>og</w:t>
            </w:r>
            <w:r>
              <w:t>ical F</w:t>
            </w:r>
            <w:r w:rsidRPr="00EA23AE">
              <w:t>rame</w:t>
            </w:r>
            <w:r>
              <w:t>work</w:t>
            </w:r>
            <w:r w:rsidRPr="00EA23AE">
              <w:t xml:space="preserve"> and </w:t>
            </w:r>
            <w:r>
              <w:t>M&amp;E</w:t>
            </w:r>
            <w:r w:rsidRPr="00EA23AE">
              <w:t xml:space="preserve"> </w:t>
            </w:r>
            <w:r>
              <w:t>p</w:t>
            </w:r>
            <w:r w:rsidRPr="00EA23AE">
              <w:t xml:space="preserve">lan on a quarterly basis, and allows project/program staff to monitor progress towards specific targets. </w:t>
            </w:r>
          </w:p>
        </w:tc>
      </w:tr>
      <w:tr w:rsidR="001F0241" w:rsidRPr="00EA23AE" w:rsidDel="000F722A" w:rsidTr="0054451D">
        <w:trPr>
          <w:trHeight w:val="134"/>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keepNext/>
              <w:keepLines/>
              <w:widowControl w:val="0"/>
              <w:spacing w:before="40" w:after="40" w:line="200" w:lineRule="atLeast"/>
              <w:ind w:left="576" w:right="-108" w:hanging="576"/>
              <w:outlineLvl w:val="2"/>
              <w:rPr>
                <w:b/>
                <w:sz w:val="20"/>
                <w:szCs w:val="20"/>
              </w:rPr>
            </w:pPr>
            <w:bookmarkStart w:id="438" w:name="_Toc377573267"/>
            <w:bookmarkStart w:id="439" w:name="_Toc377575025"/>
            <w:bookmarkStart w:id="440" w:name="_Toc377575441"/>
            <w:r w:rsidRPr="00EA23AE">
              <w:rPr>
                <w:b/>
                <w:sz w:val="20"/>
                <w:szCs w:val="20"/>
              </w:rPr>
              <w:t>When to Use the Tool</w:t>
            </w:r>
            <w:bookmarkEnd w:id="438"/>
            <w:bookmarkEnd w:id="439"/>
            <w:bookmarkEnd w:id="440"/>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2" w:hanging="252"/>
              <w:rPr>
                <w:i/>
                <w:color w:val="343434"/>
                <w:szCs w:val="22"/>
              </w:rPr>
            </w:pPr>
            <w:r w:rsidRPr="00EA23AE">
              <w:t>Use the tool on a quarterly basis to track outcome and output level indicators.</w:t>
            </w:r>
          </w:p>
        </w:tc>
      </w:tr>
      <w:tr w:rsidR="001F0241" w:rsidRPr="00EA23AE" w:rsidDel="000F722A" w:rsidTr="0054451D">
        <w:trPr>
          <w:trHeight w:val="260"/>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40" w:line="200" w:lineRule="atLeast"/>
              <w:ind w:right="-108"/>
              <w:rPr>
                <w:b/>
                <w:sz w:val="20"/>
                <w:szCs w:val="20"/>
              </w:rPr>
            </w:pPr>
            <w:r w:rsidRPr="00EA23AE">
              <w:rPr>
                <w:b/>
                <w:sz w:val="20"/>
                <w:szCs w:val="20"/>
              </w:rPr>
              <w:t>Who Should Use the Tool</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2" w:hanging="252"/>
              <w:rPr>
                <w:i/>
                <w:color w:val="343434"/>
                <w:szCs w:val="22"/>
              </w:rPr>
            </w:pPr>
            <w:r>
              <w:t>P</w:t>
            </w:r>
            <w:r w:rsidRPr="00EA23AE">
              <w:t>roject</w:t>
            </w:r>
            <w:r>
              <w:t>/program</w:t>
            </w:r>
            <w:r w:rsidRPr="00EA23AE">
              <w:t xml:space="preserve"> staff engaged in performance monitoring.</w:t>
            </w:r>
          </w:p>
        </w:tc>
      </w:tr>
      <w:tr w:rsidR="001F0241" w:rsidRPr="00EA23AE" w:rsidDel="000F722A" w:rsidTr="0054451D">
        <w:trPr>
          <w:trHeight w:val="251"/>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keepNext/>
              <w:keepLines/>
              <w:widowControl w:val="0"/>
              <w:spacing w:before="40" w:after="40" w:line="200" w:lineRule="atLeast"/>
              <w:ind w:left="576" w:right="-108" w:hanging="576"/>
              <w:outlineLvl w:val="2"/>
              <w:rPr>
                <w:b/>
                <w:sz w:val="20"/>
                <w:szCs w:val="20"/>
              </w:rPr>
            </w:pPr>
            <w:bookmarkStart w:id="441" w:name="_Toc377573268"/>
            <w:bookmarkStart w:id="442" w:name="_Toc377575026"/>
            <w:bookmarkStart w:id="443" w:name="_Toc377575442"/>
            <w:r w:rsidRPr="00EA23AE">
              <w:rPr>
                <w:b/>
                <w:sz w:val="20"/>
                <w:szCs w:val="20"/>
              </w:rPr>
              <w:t>How to Use the Tool</w:t>
            </w:r>
            <w:bookmarkEnd w:id="441"/>
            <w:bookmarkEnd w:id="442"/>
            <w:bookmarkEnd w:id="443"/>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2" w:hanging="252"/>
              <w:rPr>
                <w:i/>
                <w:color w:val="343434"/>
                <w:szCs w:val="22"/>
              </w:rPr>
            </w:pPr>
            <w:r w:rsidRPr="00EA23AE">
              <w:t xml:space="preserve">See the </w:t>
            </w:r>
            <w:r>
              <w:t>t</w:t>
            </w:r>
            <w:r w:rsidRPr="00EA23AE">
              <w:t xml:space="preserve">ool </w:t>
            </w:r>
            <w:r>
              <w:t>i</w:t>
            </w:r>
            <w:r w:rsidRPr="00EA23AE">
              <w:t xml:space="preserve">nstructions provided below. </w:t>
            </w:r>
          </w:p>
        </w:tc>
      </w:tr>
      <w:tr w:rsidR="001F0241" w:rsidRPr="00EA23AE" w:rsidDel="000F722A" w:rsidTr="0054451D">
        <w:trPr>
          <w:trHeight w:val="143"/>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40" w:line="200" w:lineRule="atLeast"/>
              <w:ind w:right="-108"/>
              <w:rPr>
                <w:b/>
                <w:sz w:val="20"/>
                <w:szCs w:val="20"/>
              </w:rPr>
            </w:pPr>
            <w:r>
              <w:rPr>
                <w:rFonts w:eastAsia="Times New Roman"/>
                <w:b/>
                <w:iCs/>
                <w:sz w:val="20"/>
                <w:szCs w:val="20"/>
              </w:rPr>
              <w:t>C</w:t>
            </w:r>
            <w:r w:rsidRPr="00143958">
              <w:rPr>
                <w:rFonts w:eastAsia="Times New Roman"/>
                <w:b/>
                <w:iCs/>
                <w:sz w:val="20"/>
                <w:szCs w:val="20"/>
              </w:rPr>
              <w:t>ontinuum</w:t>
            </w:r>
            <w:r w:rsidRPr="00EA23AE">
              <w:rPr>
                <w:b/>
                <w:sz w:val="20"/>
                <w:szCs w:val="20"/>
              </w:rPr>
              <w:t xml:space="preserve"> Constraints and Opportunities </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2" w:hanging="252"/>
              <w:rPr>
                <w:i/>
                <w:color w:val="343434"/>
                <w:szCs w:val="22"/>
              </w:rPr>
            </w:pPr>
            <w:r w:rsidRPr="00143958">
              <w:rPr>
                <w:b/>
              </w:rPr>
              <w:t>Crisis phase Constraint:</w:t>
            </w:r>
            <w:r w:rsidRPr="00EA23AE">
              <w:t xml:space="preserve"> </w:t>
            </w:r>
            <w:r>
              <w:t>Owing</w:t>
            </w:r>
            <w:r w:rsidRPr="00EA23AE">
              <w:t xml:space="preserve"> to security, safety, political or other considerations, it may be difficult to collect the data on progress towards achieving the indicators in the </w:t>
            </w:r>
            <w:r>
              <w:t>ITT</w:t>
            </w:r>
            <w:r w:rsidRPr="00EA23AE">
              <w:t>.</w:t>
            </w:r>
            <w:r w:rsidRPr="00EA23AE">
              <w:rPr>
                <w:i/>
              </w:rPr>
              <w:t xml:space="preserve"> </w:t>
            </w:r>
            <w:r w:rsidRPr="00143958">
              <w:rPr>
                <w:b/>
              </w:rPr>
              <w:t>Solution:</w:t>
            </w:r>
            <w:r w:rsidRPr="00EA23AE">
              <w:rPr>
                <w:b/>
                <w:i/>
              </w:rPr>
              <w:t xml:space="preserve"> </w:t>
            </w:r>
            <w:r w:rsidRPr="00EA23AE">
              <w:t xml:space="preserve">Collect the data as possible, and specify the </w:t>
            </w:r>
            <w:r>
              <w:t>time frame</w:t>
            </w:r>
            <w:r w:rsidRPr="00EA23AE">
              <w:t xml:space="preserve"> for data collection and related constraints in the reporting that accompanies the table. </w:t>
            </w:r>
          </w:p>
        </w:tc>
      </w:tr>
      <w:tr w:rsidR="001F0241" w:rsidRPr="00EA23AE" w:rsidDel="000F722A" w:rsidTr="0054451D">
        <w:trPr>
          <w:trHeight w:val="53"/>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40" w:line="200" w:lineRule="atLeast"/>
              <w:ind w:right="-108"/>
              <w:rPr>
                <w:b/>
                <w:sz w:val="20"/>
                <w:szCs w:val="20"/>
              </w:rPr>
            </w:pPr>
            <w:r w:rsidRPr="00EA23AE">
              <w:rPr>
                <w:b/>
                <w:sz w:val="20"/>
                <w:szCs w:val="20"/>
              </w:rPr>
              <w:t>Key Ethical and Safety Considerations</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2" w:hanging="252"/>
              <w:rPr>
                <w:i/>
                <w:color w:val="343434"/>
                <w:szCs w:val="22"/>
              </w:rPr>
            </w:pPr>
            <w:r w:rsidRPr="00EA23AE">
              <w:t xml:space="preserve">Ensure that the data contained in the </w:t>
            </w:r>
            <w:r>
              <w:t>ITT</w:t>
            </w:r>
            <w:r w:rsidRPr="00EA23AE">
              <w:t xml:space="preserve"> </w:t>
            </w:r>
            <w:r>
              <w:t>are</w:t>
            </w:r>
            <w:r w:rsidRPr="00EA23AE">
              <w:t xml:space="preserve"> safeguarded to ensure the protection of project/program beneficiaries.</w:t>
            </w:r>
          </w:p>
        </w:tc>
      </w:tr>
      <w:tr w:rsidR="001F0241" w:rsidRPr="00EA23AE" w:rsidDel="000F722A" w:rsidTr="0054451D">
        <w:trPr>
          <w:trHeight w:val="999"/>
        </w:trPr>
        <w:tc>
          <w:tcPr>
            <w:tcW w:w="26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40" w:line="200" w:lineRule="atLeast"/>
              <w:ind w:right="-108"/>
              <w:rPr>
                <w:b/>
                <w:sz w:val="20"/>
                <w:szCs w:val="20"/>
              </w:rPr>
            </w:pPr>
            <w:r w:rsidRPr="00EA23AE">
              <w:rPr>
                <w:b/>
                <w:sz w:val="20"/>
                <w:szCs w:val="20"/>
              </w:rPr>
              <w:t>Additional Resources</w:t>
            </w:r>
          </w:p>
        </w:tc>
        <w:tc>
          <w:tcPr>
            <w:tcW w:w="10620" w:type="dxa"/>
            <w:tcBorders>
              <w:top w:val="single" w:sz="4" w:space="0" w:color="auto"/>
              <w:left w:val="single" w:sz="4" w:space="0" w:color="auto"/>
              <w:bottom w:val="single" w:sz="4" w:space="0" w:color="auto"/>
              <w:right w:val="single" w:sz="8" w:space="0" w:color="auto"/>
            </w:tcBorders>
            <w:shd w:val="clear" w:color="auto" w:fill="auto"/>
          </w:tcPr>
          <w:p w:rsidR="001F0241" w:rsidRPr="00B62FAE" w:rsidRDefault="001F0241" w:rsidP="001F0241">
            <w:pPr>
              <w:pStyle w:val="BoxBullets"/>
              <w:numPr>
                <w:ilvl w:val="0"/>
                <w:numId w:val="9"/>
              </w:numPr>
              <w:spacing w:after="40" w:line="200" w:lineRule="atLeast"/>
              <w:ind w:left="259" w:hanging="259"/>
              <w:rPr>
                <w:i/>
                <w:color w:val="343434"/>
                <w:szCs w:val="22"/>
              </w:rPr>
            </w:pPr>
            <w:r w:rsidRPr="00B62FAE">
              <w:t>International Federation of the Red Cross and Red Crescent Societies. 2011. Project/</w:t>
            </w:r>
            <w:proofErr w:type="spellStart"/>
            <w:r w:rsidRPr="00B62FAE">
              <w:t>Programme</w:t>
            </w:r>
            <w:proofErr w:type="spellEnd"/>
            <w:r w:rsidRPr="00B62FAE">
              <w:t xml:space="preserve"> Monitoring and Evaluation Guide. </w:t>
            </w:r>
            <w:hyperlink r:id="rId73" w:history="1">
              <w:r w:rsidRPr="00B62FAE">
                <w:rPr>
                  <w:rStyle w:val="Hyperlink"/>
                </w:rPr>
                <w:t>http://www.ifrc.org/Global/Publications/monitoring/IFRC-ME-Guide-8-2011.pdf</w:t>
              </w:r>
            </w:hyperlink>
          </w:p>
          <w:p w:rsidR="001F0241" w:rsidRDefault="001F0241" w:rsidP="001F0241">
            <w:pPr>
              <w:pStyle w:val="BoxBullets"/>
              <w:numPr>
                <w:ilvl w:val="0"/>
                <w:numId w:val="9"/>
              </w:numPr>
              <w:spacing w:after="40" w:line="200" w:lineRule="atLeast"/>
              <w:ind w:left="252" w:hanging="252"/>
              <w:rPr>
                <w:i/>
                <w:color w:val="343434"/>
                <w:szCs w:val="22"/>
              </w:rPr>
            </w:pPr>
            <w:r w:rsidRPr="00143958">
              <w:t>USAID.</w:t>
            </w:r>
            <w:r w:rsidRPr="00EA23AE">
              <w:rPr>
                <w:b/>
              </w:rPr>
              <w:t xml:space="preserve"> </w:t>
            </w:r>
            <w:r w:rsidRPr="00BB5963">
              <w:t>2012.</w:t>
            </w:r>
            <w:r>
              <w:rPr>
                <w:b/>
              </w:rPr>
              <w:t xml:space="preserve"> </w:t>
            </w:r>
            <w:r w:rsidRPr="00EA23AE">
              <w:t>USAID Automatic Directives System Chapter 203 – Assessment and Learning, November</w:t>
            </w:r>
            <w:r>
              <w:t xml:space="preserve">. </w:t>
            </w:r>
            <w:hyperlink r:id="rId74" w:history="1">
              <w:r w:rsidRPr="00154B8A">
                <w:rPr>
                  <w:rStyle w:val="Hyperlink"/>
                  <w:szCs w:val="20"/>
                </w:rPr>
                <w:t>http://www.usaid.gov/sites/default/files/documents/1870/203.pdf</w:t>
              </w:r>
            </w:hyperlink>
          </w:p>
        </w:tc>
      </w:tr>
    </w:tbl>
    <w:p w:rsidR="001F0241" w:rsidRDefault="001F0241" w:rsidP="00E512CA"/>
    <w:p w:rsidR="001F0241" w:rsidRDefault="001F0241">
      <w:pPr>
        <w:autoSpaceDE/>
        <w:autoSpaceDN/>
        <w:adjustRightInd/>
        <w:spacing w:after="0"/>
      </w:pPr>
      <w:r>
        <w:br w:type="page"/>
      </w:r>
    </w:p>
    <w:p w:rsidR="001F0241" w:rsidRPr="00CB3B07" w:rsidRDefault="001F0241" w:rsidP="00E512CA"/>
    <w:tbl>
      <w:tblPr>
        <w:tblW w:w="0" w:type="auto"/>
        <w:tblInd w:w="-440" w:type="dxa"/>
        <w:tblLayout w:type="fixed"/>
        <w:tblCellMar>
          <w:left w:w="0" w:type="dxa"/>
          <w:right w:w="0" w:type="dxa"/>
        </w:tblCellMar>
        <w:tblLook w:val="04A0"/>
      </w:tblPr>
      <w:tblGrid>
        <w:gridCol w:w="1537"/>
        <w:gridCol w:w="813"/>
        <w:gridCol w:w="631"/>
        <w:gridCol w:w="635"/>
        <w:gridCol w:w="64"/>
        <w:gridCol w:w="954"/>
        <w:gridCol w:w="531"/>
        <w:gridCol w:w="531"/>
        <w:gridCol w:w="1594"/>
        <w:gridCol w:w="990"/>
        <w:gridCol w:w="1170"/>
        <w:gridCol w:w="989"/>
        <w:gridCol w:w="519"/>
        <w:gridCol w:w="641"/>
        <w:gridCol w:w="780"/>
        <w:gridCol w:w="410"/>
        <w:gridCol w:w="500"/>
      </w:tblGrid>
      <w:tr w:rsidR="001F0241" w:rsidRPr="00CB3B07" w:rsidTr="00143958">
        <w:tc>
          <w:tcPr>
            <w:tcW w:w="13289" w:type="dxa"/>
            <w:gridSpan w:val="17"/>
            <w:shd w:val="clear" w:color="auto" w:fill="auto"/>
            <w:noWrap/>
            <w:vAlign w:val="center"/>
            <w:hideMark/>
          </w:tcPr>
          <w:p w:rsidR="001F0241" w:rsidRPr="00CB3B07" w:rsidRDefault="001F0241" w:rsidP="00CC6BBE">
            <w:pPr>
              <w:pStyle w:val="NoSpacing"/>
              <w:rPr>
                <w:rFonts w:ascii="Gill Sans MT" w:hAnsi="Gill Sans MT"/>
                <w:b/>
              </w:rPr>
            </w:pPr>
            <w:r w:rsidRPr="00CB3B07">
              <w:br w:type="page"/>
            </w:r>
            <w:r w:rsidRPr="00CB3B07">
              <w:rPr>
                <w:rFonts w:ascii="Gill Sans MT" w:hAnsi="Gill Sans MT"/>
                <w:b/>
              </w:rPr>
              <w:t>Project/Programme Indicator Tracking Table (ITT)*</w:t>
            </w:r>
          </w:p>
        </w:tc>
      </w:tr>
      <w:tr w:rsidR="001F0241" w:rsidRPr="00CB3B07" w:rsidTr="00143958">
        <w:tc>
          <w:tcPr>
            <w:tcW w:w="1537" w:type="dxa"/>
            <w:tcBorders>
              <w:left w:val="nil"/>
              <w:bottom w:val="nil"/>
              <w:right w:val="nil"/>
            </w:tcBorders>
            <w:shd w:val="clear" w:color="000000" w:fill="FFFFFF"/>
            <w:noWrap/>
            <w:vAlign w:val="bottom"/>
            <w:hideMark/>
          </w:tcPr>
          <w:p w:rsidR="001F0241" w:rsidRPr="00CB3B07" w:rsidRDefault="001F0241" w:rsidP="00CC6BBE">
            <w:pPr>
              <w:pStyle w:val="NoSpacing"/>
              <w:ind w:left="-450"/>
              <w:rPr>
                <w:rFonts w:ascii="Gill Sans MT" w:hAnsi="Gill Sans MT"/>
                <w:color w:val="C00000"/>
                <w:sz w:val="20"/>
                <w:szCs w:val="20"/>
              </w:rPr>
            </w:pPr>
            <w:r w:rsidRPr="00CB3B07">
              <w:rPr>
                <w:rFonts w:ascii="Gill Sans MT" w:hAnsi="Gill Sans MT"/>
                <w:color w:val="C00000"/>
                <w:sz w:val="20"/>
                <w:szCs w:val="20"/>
              </w:rPr>
              <w:t> </w:t>
            </w:r>
          </w:p>
        </w:tc>
        <w:tc>
          <w:tcPr>
            <w:tcW w:w="813"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31"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35"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018" w:type="dxa"/>
            <w:gridSpan w:val="2"/>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594"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990"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170"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989"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19"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41"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780"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410"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00" w:type="dxa"/>
            <w:tcBorders>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r>
      <w:tr w:rsidR="001F0241" w:rsidRPr="00CB3B07" w:rsidTr="00CC6BBE">
        <w:tc>
          <w:tcPr>
            <w:tcW w:w="2981" w:type="dxa"/>
            <w:gridSpan w:val="3"/>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olor w:val="C00000"/>
                <w:sz w:val="20"/>
                <w:szCs w:val="20"/>
              </w:rPr>
            </w:pPr>
            <w:r w:rsidRPr="00CB3B07">
              <w:rPr>
                <w:rFonts w:ascii="Gill Sans MT" w:hAnsi="Gill Sans MT"/>
                <w:color w:val="C00000"/>
                <w:sz w:val="20"/>
                <w:szCs w:val="20"/>
              </w:rPr>
              <w:t>Project/Program Name</w:t>
            </w:r>
          </w:p>
        </w:tc>
        <w:tc>
          <w:tcPr>
            <w:tcW w:w="10308" w:type="dxa"/>
            <w:gridSpan w:val="14"/>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olor w:val="C00000"/>
                <w:sz w:val="20"/>
                <w:szCs w:val="20"/>
              </w:rPr>
            </w:pPr>
            <w:r w:rsidRPr="00CB3B07">
              <w:rPr>
                <w:rFonts w:ascii="Gill Sans MT" w:hAnsi="Gill Sans MT"/>
                <w:color w:val="C00000"/>
                <w:sz w:val="20"/>
                <w:szCs w:val="20"/>
              </w:rPr>
              <w:t> </w:t>
            </w:r>
          </w:p>
        </w:tc>
      </w:tr>
      <w:tr w:rsidR="001F0241" w:rsidRPr="00CB3B07" w:rsidTr="00CC6BBE">
        <w:tc>
          <w:tcPr>
            <w:tcW w:w="1537"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813"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35"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018" w:type="dxa"/>
            <w:gridSpan w:val="2"/>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594"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99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17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1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4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78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41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0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r>
      <w:tr w:rsidR="001F0241" w:rsidRPr="00CB3B07" w:rsidTr="00CC6BBE">
        <w:tc>
          <w:tcPr>
            <w:tcW w:w="2350" w:type="dxa"/>
            <w:gridSpan w:val="2"/>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Project/Program Manager</w:t>
            </w:r>
          </w:p>
        </w:tc>
        <w:tc>
          <w:tcPr>
            <w:tcW w:w="2284"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Reporting Period</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285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r>
      <w:tr w:rsidR="001F0241" w:rsidRPr="00CB3B07" w:rsidTr="00CC6BBE">
        <w:tc>
          <w:tcPr>
            <w:tcW w:w="1537"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813"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35"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018" w:type="dxa"/>
            <w:gridSpan w:val="2"/>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1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4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78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410"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0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r>
      <w:tr w:rsidR="001F0241" w:rsidRPr="00CB3B07" w:rsidTr="00CC6BBE">
        <w:tc>
          <w:tcPr>
            <w:tcW w:w="2350" w:type="dxa"/>
            <w:gridSpan w:val="2"/>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Project/Program #/ID</w:t>
            </w:r>
          </w:p>
        </w:tc>
        <w:tc>
          <w:tcPr>
            <w:tcW w:w="2284"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Project/Program Start Date</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285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r>
      <w:tr w:rsidR="001F0241" w:rsidRPr="00CB3B07" w:rsidTr="00CC6BBE">
        <w:tc>
          <w:tcPr>
            <w:tcW w:w="1537"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813"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6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635"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1018" w:type="dxa"/>
            <w:gridSpan w:val="2"/>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1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4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78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410"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0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r>
      <w:tr w:rsidR="001F0241" w:rsidRPr="00CB3B07" w:rsidTr="00CC6BBE">
        <w:tc>
          <w:tcPr>
            <w:tcW w:w="2350" w:type="dxa"/>
            <w:gridSpan w:val="2"/>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Project/Program Location</w:t>
            </w:r>
          </w:p>
        </w:tc>
        <w:tc>
          <w:tcPr>
            <w:tcW w:w="2284"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Project/Program End Date</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285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r>
      <w:tr w:rsidR="001F0241" w:rsidRPr="00CB3B07" w:rsidTr="00CC6BBE">
        <w:tc>
          <w:tcPr>
            <w:tcW w:w="1537"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813"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35"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1018" w:type="dxa"/>
            <w:gridSpan w:val="2"/>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1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4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78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41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0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r>
      <w:tr w:rsidR="001F0241" w:rsidRPr="00CB3B07" w:rsidTr="00CC6BBE">
        <w:tc>
          <w:tcPr>
            <w:tcW w:w="2350" w:type="dxa"/>
            <w:gridSpan w:val="2"/>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Project/Program Sector</w:t>
            </w:r>
          </w:p>
        </w:tc>
        <w:tc>
          <w:tcPr>
            <w:tcW w:w="2284" w:type="dxa"/>
            <w:gridSpan w:val="4"/>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594" w:type="dxa"/>
            <w:tcBorders>
              <w:top w:val="nil"/>
              <w:left w:val="nil"/>
              <w:bottom w:val="nil"/>
              <w:right w:val="nil"/>
            </w:tcBorders>
            <w:shd w:val="clear" w:color="000000" w:fill="FFFFFF"/>
            <w:noWrap/>
            <w:vAlign w:val="center"/>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Extra Field</w:t>
            </w:r>
          </w:p>
        </w:tc>
        <w:tc>
          <w:tcPr>
            <w:tcW w:w="99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1170" w:type="dxa"/>
            <w:tcBorders>
              <w:top w:val="nil"/>
              <w:left w:val="nil"/>
              <w:bottom w:val="nil"/>
              <w:right w:val="nil"/>
            </w:tcBorders>
            <w:shd w:val="clear" w:color="auto" w:fill="auto"/>
            <w:noWrap/>
            <w:vAlign w:val="bottom"/>
            <w:hideMark/>
          </w:tcPr>
          <w:p w:rsidR="001F0241" w:rsidRPr="00CB3B07" w:rsidRDefault="001F0241" w:rsidP="00CC6BBE">
            <w:pPr>
              <w:pStyle w:val="NoSpacing"/>
              <w:rPr>
                <w:rFonts w:ascii="Gill Sans MT" w:hAnsi="Gill Sans MT" w:cs="Arial"/>
                <w:color w:val="000000"/>
                <w:sz w:val="20"/>
                <w:szCs w:val="20"/>
              </w:rPr>
            </w:pP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2850"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r>
      <w:tr w:rsidR="001F0241" w:rsidRPr="00CB3B07" w:rsidTr="00CC6BBE">
        <w:tc>
          <w:tcPr>
            <w:tcW w:w="1537"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813"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6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635"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1018" w:type="dxa"/>
            <w:gridSpan w:val="2"/>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53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1594"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99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117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color w:val="000000"/>
                <w:sz w:val="20"/>
                <w:szCs w:val="20"/>
              </w:rPr>
            </w:pPr>
            <w:r w:rsidRPr="00CB3B07">
              <w:rPr>
                <w:rFonts w:ascii="Gill Sans MT" w:hAnsi="Gill Sans MT" w:cs="Arial"/>
                <w:color w:val="000000"/>
                <w:sz w:val="20"/>
                <w:szCs w:val="20"/>
              </w:rPr>
              <w:t> </w:t>
            </w:r>
          </w:p>
        </w:tc>
        <w:tc>
          <w:tcPr>
            <w:tcW w:w="98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19"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41"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78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41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00" w:type="dxa"/>
            <w:tcBorders>
              <w:top w:val="nil"/>
              <w:left w:val="nil"/>
              <w:bottom w:val="nil"/>
              <w:right w:val="nil"/>
            </w:tcBorders>
            <w:shd w:val="clear" w:color="000000" w:fill="FFFFFF"/>
            <w:noWrap/>
            <w:vAlign w:val="bottom"/>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r>
      <w:tr w:rsidR="001F0241" w:rsidRPr="00CB3B07" w:rsidTr="00143958">
        <w:tc>
          <w:tcPr>
            <w:tcW w:w="13289" w:type="dxa"/>
            <w:gridSpan w:val="17"/>
            <w:tcBorders>
              <w:top w:val="single" w:sz="8" w:space="0" w:color="auto"/>
              <w:left w:val="single" w:sz="8" w:space="0" w:color="auto"/>
              <w:bottom w:val="single" w:sz="8" w:space="0" w:color="auto"/>
              <w:right w:val="single" w:sz="8" w:space="0" w:color="000000"/>
            </w:tcBorders>
            <w:shd w:val="clear" w:color="auto" w:fill="002A6C" w:themeFill="text2"/>
            <w:noWrap/>
            <w:vAlign w:val="bottom"/>
            <w:hideMark/>
          </w:tcPr>
          <w:p w:rsidR="001F0241" w:rsidRPr="00CB3B07" w:rsidRDefault="001F0241" w:rsidP="00CC6BBE">
            <w:pPr>
              <w:pStyle w:val="NoSpacing"/>
              <w:rPr>
                <w:rFonts w:ascii="Gill Sans MT" w:hAnsi="Gill Sans MT"/>
                <w:color w:val="FFFFFF"/>
                <w:sz w:val="20"/>
                <w:szCs w:val="20"/>
              </w:rPr>
            </w:pPr>
            <w:r w:rsidRPr="00CB3B07">
              <w:rPr>
                <w:rFonts w:ascii="Gill Sans MT" w:hAnsi="Gill Sans MT"/>
                <w:color w:val="FFFFFF"/>
                <w:sz w:val="20"/>
                <w:szCs w:val="20"/>
              </w:rPr>
              <w:t xml:space="preserve"> Federation-Wide Reporting System (FWRS) Indicators</w:t>
            </w:r>
          </w:p>
        </w:tc>
      </w:tr>
      <w:tr w:rsidR="001F0241" w:rsidRPr="00CB3B07" w:rsidTr="00CC6BBE">
        <w:tc>
          <w:tcPr>
            <w:tcW w:w="4634" w:type="dxa"/>
            <w:gridSpan w:val="6"/>
            <w:tcBorders>
              <w:top w:val="single" w:sz="12" w:space="0" w:color="auto"/>
              <w:left w:val="single" w:sz="8" w:space="0" w:color="auto"/>
              <w:bottom w:val="single" w:sz="4" w:space="0" w:color="auto"/>
              <w:right w:val="single" w:sz="12" w:space="0" w:color="000000"/>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People Reached</w:t>
            </w:r>
          </w:p>
        </w:tc>
        <w:tc>
          <w:tcPr>
            <w:tcW w:w="1062" w:type="dxa"/>
            <w:gridSpan w:val="2"/>
            <w:vMerge w:val="restart"/>
            <w:tcBorders>
              <w:top w:val="single" w:sz="12" w:space="0" w:color="auto"/>
              <w:left w:val="single" w:sz="12" w:space="0" w:color="auto"/>
              <w:bottom w:val="single" w:sz="4" w:space="0" w:color="000000"/>
              <w:right w:val="single" w:sz="12" w:space="0" w:color="000000"/>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xml:space="preserve">Total People </w:t>
            </w:r>
            <w:r w:rsidRPr="00CB3B07">
              <w:rPr>
                <w:rFonts w:ascii="Gill Sans MT" w:hAnsi="Gill Sans MT" w:cs="Arial"/>
                <w:sz w:val="20"/>
                <w:szCs w:val="20"/>
              </w:rPr>
              <w:br/>
              <w:t>Covered</w:t>
            </w:r>
          </w:p>
        </w:tc>
        <w:tc>
          <w:tcPr>
            <w:tcW w:w="3754" w:type="dxa"/>
            <w:gridSpan w:val="3"/>
            <w:vMerge w:val="restart"/>
            <w:tcBorders>
              <w:top w:val="single" w:sz="12" w:space="0" w:color="auto"/>
              <w:left w:val="single" w:sz="12" w:space="0" w:color="auto"/>
              <w:bottom w:val="single" w:sz="4" w:space="0" w:color="000000"/>
              <w:right w:val="single" w:sz="12" w:space="0" w:color="000000"/>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Volunteers</w:t>
            </w:r>
          </w:p>
        </w:tc>
        <w:tc>
          <w:tcPr>
            <w:tcW w:w="2149" w:type="dxa"/>
            <w:gridSpan w:val="3"/>
            <w:vMerge w:val="restart"/>
            <w:tcBorders>
              <w:top w:val="single" w:sz="12" w:space="0" w:color="auto"/>
              <w:left w:val="single" w:sz="12" w:space="0" w:color="auto"/>
              <w:bottom w:val="single" w:sz="4" w:space="0" w:color="000000"/>
              <w:right w:val="single" w:sz="12" w:space="0" w:color="000000"/>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National Society</w:t>
            </w:r>
            <w:r>
              <w:rPr>
                <w:rFonts w:ascii="Gill Sans MT" w:hAnsi="Gill Sans MT" w:cs="Arial"/>
                <w:sz w:val="20"/>
                <w:szCs w:val="20"/>
              </w:rPr>
              <w:t xml:space="preserve"> </w:t>
            </w:r>
            <w:r w:rsidRPr="00CB3B07">
              <w:rPr>
                <w:rFonts w:ascii="Gill Sans MT" w:hAnsi="Gill Sans MT" w:cs="Arial"/>
                <w:sz w:val="20"/>
                <w:szCs w:val="20"/>
              </w:rPr>
              <w:t>Paid Staff</w:t>
            </w:r>
          </w:p>
        </w:tc>
        <w:tc>
          <w:tcPr>
            <w:tcW w:w="1690" w:type="dxa"/>
            <w:gridSpan w:val="3"/>
            <w:vMerge w:val="restart"/>
            <w:tcBorders>
              <w:top w:val="single" w:sz="12" w:space="0" w:color="auto"/>
              <w:left w:val="single" w:sz="12" w:space="0" w:color="auto"/>
              <w:bottom w:val="single" w:sz="4" w:space="0" w:color="000000"/>
              <w:right w:val="single" w:sz="8" w:space="0" w:color="000000"/>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Secretariat Paid Staff</w:t>
            </w:r>
          </w:p>
        </w:tc>
      </w:tr>
      <w:tr w:rsidR="001F0241" w:rsidRPr="00CB3B07" w:rsidTr="0054451D">
        <w:tc>
          <w:tcPr>
            <w:tcW w:w="2981" w:type="dxa"/>
            <w:gridSpan w:val="3"/>
            <w:tcBorders>
              <w:top w:val="nil"/>
              <w:left w:val="single" w:sz="8" w:space="0" w:color="auto"/>
              <w:bottom w:val="single" w:sz="4" w:space="0" w:color="auto"/>
              <w:right w:val="single" w:sz="4" w:space="0" w:color="000000"/>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xml:space="preserve">Direct </w:t>
            </w:r>
          </w:p>
        </w:tc>
        <w:tc>
          <w:tcPr>
            <w:tcW w:w="699" w:type="dxa"/>
            <w:gridSpan w:val="2"/>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Indirect</w:t>
            </w:r>
          </w:p>
        </w:tc>
        <w:tc>
          <w:tcPr>
            <w:tcW w:w="954" w:type="dxa"/>
            <w:vMerge w:val="restart"/>
            <w:tcBorders>
              <w:top w:val="nil"/>
              <w:left w:val="single" w:sz="4" w:space="0" w:color="auto"/>
              <w:bottom w:val="single" w:sz="4" w:space="0" w:color="000000"/>
              <w:right w:val="single" w:sz="12" w:space="0" w:color="auto"/>
            </w:tcBorders>
            <w:shd w:val="clear" w:color="000000" w:fill="D9D9D9"/>
            <w:vAlign w:val="center"/>
            <w:hideMark/>
          </w:tcPr>
          <w:p w:rsidR="001F0241" w:rsidRDefault="001F0241" w:rsidP="0054451D">
            <w:pPr>
              <w:pStyle w:val="NoSpacing"/>
              <w:ind w:left="64"/>
              <w:rPr>
                <w:rFonts w:ascii="Gill Sans MT" w:hAnsi="Gill Sans MT" w:cs="Arial"/>
                <w:i/>
                <w:color w:val="343434"/>
                <w:sz w:val="20"/>
                <w:szCs w:val="20"/>
              </w:rPr>
            </w:pPr>
            <w:r w:rsidRPr="00CB3B07">
              <w:rPr>
                <w:rFonts w:ascii="Gill Sans MT" w:hAnsi="Gill Sans MT" w:cs="Arial"/>
                <w:sz w:val="20"/>
                <w:szCs w:val="20"/>
              </w:rPr>
              <w:t>Grand</w:t>
            </w:r>
            <w:r>
              <w:rPr>
                <w:rFonts w:ascii="Gill Sans MT" w:hAnsi="Gill Sans MT" w:cs="Arial"/>
                <w:sz w:val="20"/>
                <w:szCs w:val="20"/>
              </w:rPr>
              <w:t xml:space="preserve"> </w:t>
            </w:r>
            <w:r w:rsidRPr="00CB3B07">
              <w:rPr>
                <w:rFonts w:ascii="Gill Sans MT" w:hAnsi="Gill Sans MT" w:cs="Arial"/>
                <w:sz w:val="20"/>
                <w:szCs w:val="20"/>
              </w:rPr>
              <w:t>Total</w:t>
            </w:r>
          </w:p>
        </w:tc>
        <w:tc>
          <w:tcPr>
            <w:tcW w:w="1062" w:type="dxa"/>
            <w:gridSpan w:val="2"/>
            <w:vMerge/>
            <w:tcBorders>
              <w:top w:val="nil"/>
              <w:left w:val="single" w:sz="4" w:space="0" w:color="auto"/>
              <w:bottom w:val="single" w:sz="4" w:space="0" w:color="000000"/>
              <w:right w:val="single" w:sz="12" w:space="0" w:color="auto"/>
            </w:tcBorders>
            <w:vAlign w:val="center"/>
            <w:hideMark/>
          </w:tcPr>
          <w:p w:rsidR="001F0241" w:rsidRPr="00CB3B07" w:rsidRDefault="001F0241" w:rsidP="00CC6BBE">
            <w:pPr>
              <w:pStyle w:val="NoSpacing"/>
              <w:rPr>
                <w:rFonts w:ascii="Gill Sans MT" w:hAnsi="Gill Sans MT" w:cs="Arial"/>
                <w:sz w:val="20"/>
                <w:szCs w:val="20"/>
              </w:rPr>
            </w:pPr>
          </w:p>
        </w:tc>
        <w:tc>
          <w:tcPr>
            <w:tcW w:w="3754" w:type="dxa"/>
            <w:gridSpan w:val="3"/>
            <w:vMerge/>
            <w:tcBorders>
              <w:top w:val="nil"/>
              <w:left w:val="single" w:sz="4" w:space="0" w:color="auto"/>
              <w:bottom w:val="single" w:sz="4" w:space="0" w:color="000000"/>
              <w:right w:val="single" w:sz="12" w:space="0" w:color="auto"/>
            </w:tcBorders>
            <w:vAlign w:val="center"/>
            <w:hideMark/>
          </w:tcPr>
          <w:p w:rsidR="001F0241" w:rsidRPr="00CB3B07" w:rsidRDefault="001F0241" w:rsidP="00CC6BBE">
            <w:pPr>
              <w:pStyle w:val="NoSpacing"/>
              <w:rPr>
                <w:rFonts w:ascii="Gill Sans MT" w:hAnsi="Gill Sans MT" w:cs="Arial"/>
                <w:sz w:val="20"/>
                <w:szCs w:val="20"/>
              </w:rPr>
            </w:pPr>
          </w:p>
        </w:tc>
        <w:tc>
          <w:tcPr>
            <w:tcW w:w="2149" w:type="dxa"/>
            <w:gridSpan w:val="3"/>
            <w:vMerge/>
            <w:tcBorders>
              <w:top w:val="nil"/>
              <w:left w:val="single" w:sz="4" w:space="0" w:color="auto"/>
              <w:bottom w:val="single" w:sz="4" w:space="0" w:color="000000"/>
              <w:right w:val="single" w:sz="12" w:space="0" w:color="auto"/>
            </w:tcBorders>
            <w:vAlign w:val="center"/>
            <w:hideMark/>
          </w:tcPr>
          <w:p w:rsidR="001F0241" w:rsidRPr="00CB3B07" w:rsidRDefault="001F0241" w:rsidP="00CC6BBE">
            <w:pPr>
              <w:pStyle w:val="NoSpacing"/>
              <w:rPr>
                <w:rFonts w:ascii="Gill Sans MT" w:hAnsi="Gill Sans MT" w:cs="Arial"/>
                <w:sz w:val="20"/>
                <w:szCs w:val="20"/>
              </w:rPr>
            </w:pPr>
          </w:p>
        </w:tc>
        <w:tc>
          <w:tcPr>
            <w:tcW w:w="1690" w:type="dxa"/>
            <w:gridSpan w:val="3"/>
            <w:vMerge/>
            <w:tcBorders>
              <w:top w:val="nil"/>
              <w:left w:val="single" w:sz="4" w:space="0" w:color="auto"/>
              <w:bottom w:val="single" w:sz="4" w:space="0" w:color="000000"/>
              <w:right w:val="single" w:sz="12" w:space="0" w:color="auto"/>
            </w:tcBorders>
            <w:vAlign w:val="center"/>
            <w:hideMark/>
          </w:tcPr>
          <w:p w:rsidR="001F0241" w:rsidRPr="00CB3B07" w:rsidRDefault="001F0241" w:rsidP="00CC6BBE">
            <w:pPr>
              <w:pStyle w:val="NoSpacing"/>
              <w:rPr>
                <w:rFonts w:ascii="Gill Sans MT" w:hAnsi="Gill Sans MT" w:cs="Arial"/>
                <w:sz w:val="20"/>
                <w:szCs w:val="20"/>
              </w:rPr>
            </w:pPr>
          </w:p>
        </w:tc>
      </w:tr>
      <w:tr w:rsidR="001F0241" w:rsidRPr="00CB3B07" w:rsidTr="00AD3E68">
        <w:tc>
          <w:tcPr>
            <w:tcW w:w="1537" w:type="dxa"/>
            <w:tcBorders>
              <w:top w:val="nil"/>
              <w:left w:val="single" w:sz="8" w:space="0" w:color="auto"/>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Women</w:t>
            </w:r>
          </w:p>
        </w:tc>
        <w:tc>
          <w:tcPr>
            <w:tcW w:w="813"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Men</w:t>
            </w:r>
          </w:p>
        </w:tc>
        <w:tc>
          <w:tcPr>
            <w:tcW w:w="631"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xml:space="preserve">Total </w:t>
            </w:r>
          </w:p>
        </w:tc>
        <w:tc>
          <w:tcPr>
            <w:tcW w:w="699" w:type="dxa"/>
            <w:gridSpan w:val="2"/>
            <w:tcBorders>
              <w:top w:val="nil"/>
              <w:left w:val="nil"/>
              <w:bottom w:val="single" w:sz="4" w:space="0" w:color="auto"/>
              <w:right w:val="nil"/>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Total</w:t>
            </w:r>
          </w:p>
        </w:tc>
        <w:tc>
          <w:tcPr>
            <w:tcW w:w="954" w:type="dxa"/>
            <w:vMerge/>
            <w:tcBorders>
              <w:top w:val="nil"/>
              <w:left w:val="single" w:sz="4" w:space="0" w:color="auto"/>
              <w:bottom w:val="single" w:sz="4" w:space="0" w:color="000000"/>
              <w:right w:val="single" w:sz="12" w:space="0" w:color="auto"/>
            </w:tcBorders>
            <w:vAlign w:val="center"/>
            <w:hideMark/>
          </w:tcPr>
          <w:p w:rsidR="001F0241" w:rsidRPr="00CB3B07" w:rsidRDefault="001F0241" w:rsidP="00CC6BBE">
            <w:pPr>
              <w:pStyle w:val="NoSpacing"/>
              <w:rPr>
                <w:rFonts w:ascii="Gill Sans MT" w:hAnsi="Gill Sans MT" w:cs="Arial"/>
                <w:sz w:val="20"/>
                <w:szCs w:val="20"/>
              </w:rPr>
            </w:pPr>
          </w:p>
        </w:tc>
        <w:tc>
          <w:tcPr>
            <w:tcW w:w="1062" w:type="dxa"/>
            <w:gridSpan w:val="2"/>
            <w:vMerge/>
            <w:tcBorders>
              <w:top w:val="nil"/>
              <w:left w:val="single" w:sz="4" w:space="0" w:color="auto"/>
              <w:bottom w:val="single" w:sz="4" w:space="0" w:color="000000"/>
              <w:right w:val="single" w:sz="12" w:space="0" w:color="auto"/>
            </w:tcBorders>
            <w:vAlign w:val="center"/>
            <w:hideMark/>
          </w:tcPr>
          <w:p w:rsidR="001F0241" w:rsidRPr="00CB3B07" w:rsidRDefault="001F0241" w:rsidP="00CC6BBE">
            <w:pPr>
              <w:pStyle w:val="NoSpacing"/>
              <w:rPr>
                <w:rFonts w:ascii="Gill Sans MT" w:hAnsi="Gill Sans MT" w:cs="Arial"/>
                <w:sz w:val="20"/>
                <w:szCs w:val="20"/>
              </w:rPr>
            </w:pPr>
          </w:p>
        </w:tc>
        <w:tc>
          <w:tcPr>
            <w:tcW w:w="1594"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Women</w:t>
            </w:r>
          </w:p>
        </w:tc>
        <w:tc>
          <w:tcPr>
            <w:tcW w:w="990"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Men</w:t>
            </w:r>
          </w:p>
        </w:tc>
        <w:tc>
          <w:tcPr>
            <w:tcW w:w="1170" w:type="dxa"/>
            <w:tcBorders>
              <w:top w:val="nil"/>
              <w:left w:val="nil"/>
              <w:bottom w:val="single" w:sz="4" w:space="0" w:color="auto"/>
              <w:right w:val="single" w:sz="12"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xml:space="preserve">Total </w:t>
            </w:r>
          </w:p>
        </w:tc>
        <w:tc>
          <w:tcPr>
            <w:tcW w:w="989"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Women</w:t>
            </w:r>
          </w:p>
        </w:tc>
        <w:tc>
          <w:tcPr>
            <w:tcW w:w="519"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Men</w:t>
            </w:r>
          </w:p>
        </w:tc>
        <w:tc>
          <w:tcPr>
            <w:tcW w:w="641" w:type="dxa"/>
            <w:tcBorders>
              <w:top w:val="nil"/>
              <w:left w:val="nil"/>
              <w:bottom w:val="single" w:sz="4" w:space="0" w:color="auto"/>
              <w:right w:val="single" w:sz="12"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xml:space="preserve">Total </w:t>
            </w:r>
          </w:p>
        </w:tc>
        <w:tc>
          <w:tcPr>
            <w:tcW w:w="780"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Women</w:t>
            </w:r>
          </w:p>
        </w:tc>
        <w:tc>
          <w:tcPr>
            <w:tcW w:w="410" w:type="dxa"/>
            <w:tcBorders>
              <w:top w:val="nil"/>
              <w:left w:val="nil"/>
              <w:bottom w:val="single" w:sz="4" w:space="0" w:color="auto"/>
              <w:right w:val="single" w:sz="4"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Men</w:t>
            </w:r>
          </w:p>
        </w:tc>
        <w:tc>
          <w:tcPr>
            <w:tcW w:w="500" w:type="dxa"/>
            <w:tcBorders>
              <w:top w:val="nil"/>
              <w:left w:val="nil"/>
              <w:bottom w:val="single" w:sz="4" w:space="0" w:color="auto"/>
              <w:right w:val="single" w:sz="8" w:space="0" w:color="auto"/>
            </w:tcBorders>
            <w:shd w:val="clear" w:color="000000" w:fill="D9D9D9"/>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Total</w:t>
            </w:r>
          </w:p>
        </w:tc>
      </w:tr>
      <w:tr w:rsidR="001F0241" w:rsidRPr="00CB3B07" w:rsidTr="00AD3E68">
        <w:tc>
          <w:tcPr>
            <w:tcW w:w="1537" w:type="dxa"/>
            <w:tcBorders>
              <w:top w:val="nil"/>
              <w:left w:val="single" w:sz="8" w:space="0" w:color="auto"/>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813" w:type="dxa"/>
            <w:tcBorders>
              <w:top w:val="nil"/>
              <w:left w:val="nil"/>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p w:rsidR="001F0241" w:rsidRPr="00CB3B07" w:rsidRDefault="001F0241" w:rsidP="00CC6BBE">
            <w:pPr>
              <w:pStyle w:val="NoSpacing"/>
              <w:rPr>
                <w:rFonts w:ascii="Gill Sans MT" w:hAnsi="Gill Sans MT" w:cs="Arial"/>
                <w:sz w:val="20"/>
                <w:szCs w:val="20"/>
              </w:rPr>
            </w:pPr>
          </w:p>
        </w:tc>
        <w:tc>
          <w:tcPr>
            <w:tcW w:w="631" w:type="dxa"/>
            <w:tcBorders>
              <w:top w:val="nil"/>
              <w:left w:val="nil"/>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699" w:type="dxa"/>
            <w:gridSpan w:val="2"/>
            <w:tcBorders>
              <w:top w:val="nil"/>
              <w:left w:val="nil"/>
              <w:bottom w:val="single" w:sz="8" w:space="0" w:color="auto"/>
              <w:right w:val="nil"/>
            </w:tcBorders>
            <w:shd w:val="clear" w:color="000000" w:fill="FFFFFF"/>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954" w:type="dxa"/>
            <w:tcBorders>
              <w:top w:val="nil"/>
              <w:left w:val="single" w:sz="4" w:space="0" w:color="auto"/>
              <w:bottom w:val="single" w:sz="8" w:space="0" w:color="auto"/>
              <w:right w:val="single" w:sz="12"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31" w:type="dxa"/>
            <w:tcBorders>
              <w:top w:val="nil"/>
              <w:left w:val="nil"/>
              <w:bottom w:val="single" w:sz="8" w:space="0" w:color="auto"/>
              <w:right w:val="nil"/>
            </w:tcBorders>
            <w:shd w:val="clear" w:color="000000" w:fill="FFFFFF"/>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531" w:type="dxa"/>
            <w:tcBorders>
              <w:top w:val="nil"/>
              <w:left w:val="nil"/>
              <w:bottom w:val="single" w:sz="8" w:space="0" w:color="auto"/>
              <w:right w:val="single" w:sz="12" w:space="0" w:color="auto"/>
            </w:tcBorders>
            <w:shd w:val="clear" w:color="000000" w:fill="FFFFFF"/>
            <w:vAlign w:val="center"/>
            <w:hideMark/>
          </w:tcPr>
          <w:p w:rsidR="001F0241" w:rsidRPr="00CB3B07" w:rsidRDefault="001F0241" w:rsidP="00CC6BBE">
            <w:pPr>
              <w:pStyle w:val="NoSpacing"/>
              <w:rPr>
                <w:rFonts w:ascii="Gill Sans MT" w:hAnsi="Gill Sans MT" w:cs="Arial"/>
                <w:sz w:val="20"/>
                <w:szCs w:val="20"/>
              </w:rPr>
            </w:pPr>
            <w:r w:rsidRPr="00CB3B07">
              <w:rPr>
                <w:rFonts w:ascii="Gill Sans MT" w:hAnsi="Gill Sans MT" w:cs="Arial"/>
                <w:sz w:val="20"/>
                <w:szCs w:val="20"/>
              </w:rPr>
              <w:t> </w:t>
            </w:r>
          </w:p>
        </w:tc>
        <w:tc>
          <w:tcPr>
            <w:tcW w:w="1594" w:type="dxa"/>
            <w:tcBorders>
              <w:top w:val="nil"/>
              <w:left w:val="nil"/>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990" w:type="dxa"/>
            <w:tcBorders>
              <w:top w:val="nil"/>
              <w:left w:val="nil"/>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1170" w:type="dxa"/>
            <w:tcBorders>
              <w:top w:val="nil"/>
              <w:left w:val="nil"/>
              <w:bottom w:val="single" w:sz="8" w:space="0" w:color="auto"/>
              <w:right w:val="single" w:sz="12"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989" w:type="dxa"/>
            <w:tcBorders>
              <w:top w:val="nil"/>
              <w:left w:val="nil"/>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19" w:type="dxa"/>
            <w:tcBorders>
              <w:top w:val="nil"/>
              <w:left w:val="nil"/>
              <w:bottom w:val="single" w:sz="8" w:space="0" w:color="auto"/>
              <w:right w:val="single" w:sz="4"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641" w:type="dxa"/>
            <w:tcBorders>
              <w:top w:val="nil"/>
              <w:left w:val="nil"/>
              <w:bottom w:val="single" w:sz="8" w:space="0" w:color="auto"/>
              <w:right w:val="single" w:sz="12" w:space="0" w:color="auto"/>
            </w:tcBorders>
            <w:shd w:val="clear" w:color="000000" w:fill="FFFFFF"/>
            <w:vAlign w:val="center"/>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780" w:type="dxa"/>
            <w:tcBorders>
              <w:top w:val="nil"/>
              <w:left w:val="nil"/>
              <w:bottom w:val="single" w:sz="8" w:space="0" w:color="auto"/>
              <w:right w:val="single" w:sz="4" w:space="0" w:color="auto"/>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410" w:type="dxa"/>
            <w:tcBorders>
              <w:top w:val="nil"/>
              <w:left w:val="nil"/>
              <w:bottom w:val="single" w:sz="8" w:space="0" w:color="auto"/>
              <w:right w:val="single" w:sz="4" w:space="0" w:color="auto"/>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c>
          <w:tcPr>
            <w:tcW w:w="500" w:type="dxa"/>
            <w:tcBorders>
              <w:top w:val="nil"/>
              <w:left w:val="nil"/>
              <w:bottom w:val="single" w:sz="8" w:space="0" w:color="auto"/>
              <w:right w:val="single" w:sz="8" w:space="0" w:color="auto"/>
            </w:tcBorders>
            <w:shd w:val="clear" w:color="000000" w:fill="FFFFFF"/>
            <w:noWrap/>
            <w:vAlign w:val="bottom"/>
            <w:hideMark/>
          </w:tcPr>
          <w:p w:rsidR="001F0241" w:rsidRPr="00CB3B07" w:rsidRDefault="001F0241" w:rsidP="00CC6BBE">
            <w:pPr>
              <w:pStyle w:val="NoSpacing"/>
              <w:rPr>
                <w:rFonts w:ascii="Gill Sans MT" w:hAnsi="Gill Sans MT"/>
                <w:sz w:val="20"/>
                <w:szCs w:val="20"/>
              </w:rPr>
            </w:pPr>
            <w:r w:rsidRPr="00CB3B07">
              <w:rPr>
                <w:rFonts w:ascii="Gill Sans MT" w:hAnsi="Gill Sans MT"/>
                <w:sz w:val="20"/>
                <w:szCs w:val="20"/>
              </w:rPr>
              <w:t> </w:t>
            </w:r>
          </w:p>
        </w:tc>
      </w:tr>
    </w:tbl>
    <w:p w:rsidR="001F0241" w:rsidRPr="00CB3B07" w:rsidRDefault="001F0241" w:rsidP="00E512CA">
      <w:pPr>
        <w:spacing w:after="0"/>
        <w:rPr>
          <w:sz w:val="18"/>
          <w:szCs w:val="18"/>
        </w:rPr>
      </w:pPr>
      <w:r w:rsidRPr="00CB3B07">
        <w:rPr>
          <w:sz w:val="18"/>
          <w:szCs w:val="18"/>
        </w:rPr>
        <w:t xml:space="preserve"> </w:t>
      </w:r>
      <w:r w:rsidRPr="00CB3B07">
        <w:rPr>
          <w:sz w:val="18"/>
          <w:szCs w:val="18"/>
        </w:rPr>
        <w:br w:type="page"/>
      </w:r>
    </w:p>
    <w:tbl>
      <w:tblPr>
        <w:tblW w:w="13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0"/>
        <w:gridCol w:w="24"/>
        <w:gridCol w:w="1"/>
        <w:gridCol w:w="528"/>
        <w:gridCol w:w="12"/>
        <w:gridCol w:w="27"/>
        <w:gridCol w:w="15"/>
        <w:gridCol w:w="509"/>
        <w:gridCol w:w="21"/>
        <w:gridCol w:w="22"/>
        <w:gridCol w:w="16"/>
        <w:gridCol w:w="18"/>
        <w:gridCol w:w="463"/>
        <w:gridCol w:w="17"/>
        <w:gridCol w:w="7"/>
        <w:gridCol w:w="29"/>
        <w:gridCol w:w="27"/>
        <w:gridCol w:w="470"/>
        <w:gridCol w:w="12"/>
        <w:gridCol w:w="15"/>
        <w:gridCol w:w="16"/>
        <w:gridCol w:w="14"/>
        <w:gridCol w:w="22"/>
        <w:gridCol w:w="483"/>
        <w:gridCol w:w="36"/>
        <w:gridCol w:w="12"/>
        <w:gridCol w:w="18"/>
        <w:gridCol w:w="488"/>
        <w:gridCol w:w="23"/>
        <w:gridCol w:w="29"/>
        <w:gridCol w:w="7"/>
        <w:gridCol w:w="509"/>
        <w:gridCol w:w="28"/>
        <w:gridCol w:w="19"/>
        <w:gridCol w:w="495"/>
        <w:gridCol w:w="7"/>
        <w:gridCol w:w="6"/>
        <w:gridCol w:w="14"/>
        <w:gridCol w:w="34"/>
        <w:gridCol w:w="518"/>
        <w:gridCol w:w="8"/>
        <w:gridCol w:w="18"/>
        <w:gridCol w:w="1"/>
        <w:gridCol w:w="26"/>
        <w:gridCol w:w="526"/>
        <w:gridCol w:w="9"/>
        <w:gridCol w:w="16"/>
        <w:gridCol w:w="1"/>
        <w:gridCol w:w="18"/>
        <w:gridCol w:w="535"/>
        <w:gridCol w:w="10"/>
        <w:gridCol w:w="11"/>
        <w:gridCol w:w="3"/>
        <w:gridCol w:w="23"/>
        <w:gridCol w:w="532"/>
        <w:gridCol w:w="11"/>
        <w:gridCol w:w="6"/>
        <w:gridCol w:w="6"/>
        <w:gridCol w:w="16"/>
        <w:gridCol w:w="540"/>
        <w:gridCol w:w="12"/>
        <w:gridCol w:w="10"/>
        <w:gridCol w:w="8"/>
        <w:gridCol w:w="549"/>
        <w:gridCol w:w="13"/>
        <w:gridCol w:w="8"/>
        <w:gridCol w:w="558"/>
        <w:gridCol w:w="15"/>
        <w:gridCol w:w="5"/>
        <w:gridCol w:w="559"/>
        <w:gridCol w:w="16"/>
        <w:gridCol w:w="3"/>
        <w:gridCol w:w="550"/>
        <w:gridCol w:w="21"/>
        <w:gridCol w:w="6"/>
        <w:gridCol w:w="1"/>
        <w:gridCol w:w="572"/>
        <w:gridCol w:w="6"/>
        <w:gridCol w:w="1"/>
        <w:gridCol w:w="572"/>
        <w:gridCol w:w="6"/>
        <w:gridCol w:w="2"/>
        <w:gridCol w:w="576"/>
        <w:gridCol w:w="9"/>
      </w:tblGrid>
      <w:tr w:rsidR="001F0241" w:rsidRPr="00AD07DD" w:rsidTr="0054451D">
        <w:trPr>
          <w:trHeight w:val="440"/>
          <w:tblHeader/>
        </w:trPr>
        <w:tc>
          <w:tcPr>
            <w:tcW w:w="13185" w:type="dxa"/>
            <w:gridSpan w:val="84"/>
            <w:shd w:val="clear" w:color="auto" w:fill="002A6C" w:themeFill="text2"/>
            <w:noWrap/>
            <w:vAlign w:val="center"/>
            <w:hideMark/>
          </w:tcPr>
          <w:p w:rsidR="001F0241" w:rsidRPr="00143958" w:rsidRDefault="001F0241" w:rsidP="00143958">
            <w:pPr>
              <w:pStyle w:val="NoSpacing"/>
              <w:autoSpaceDE w:val="0"/>
              <w:autoSpaceDN w:val="0"/>
              <w:adjustRightInd w:val="0"/>
              <w:spacing w:before="40" w:after="40"/>
              <w:jc w:val="center"/>
              <w:rPr>
                <w:b/>
                <w:sz w:val="20"/>
                <w:szCs w:val="18"/>
              </w:rPr>
            </w:pPr>
            <w:r w:rsidRPr="00143958">
              <w:rPr>
                <w:b/>
                <w:sz w:val="20"/>
                <w:szCs w:val="18"/>
              </w:rPr>
              <w:lastRenderedPageBreak/>
              <w:t xml:space="preserve">Project/Program </w:t>
            </w:r>
            <w:r>
              <w:rPr>
                <w:b/>
                <w:sz w:val="20"/>
                <w:szCs w:val="18"/>
              </w:rPr>
              <w:t>Logical F</w:t>
            </w:r>
            <w:r w:rsidRPr="00143958">
              <w:rPr>
                <w:b/>
                <w:sz w:val="20"/>
                <w:szCs w:val="18"/>
              </w:rPr>
              <w:t>rame</w:t>
            </w:r>
            <w:r>
              <w:rPr>
                <w:b/>
                <w:sz w:val="20"/>
                <w:szCs w:val="18"/>
              </w:rPr>
              <w:t>work</w:t>
            </w:r>
            <w:r w:rsidRPr="00143958">
              <w:rPr>
                <w:b/>
                <w:sz w:val="20"/>
                <w:szCs w:val="18"/>
              </w:rPr>
              <w:t xml:space="preserve"> Indicators</w:t>
            </w:r>
          </w:p>
        </w:tc>
      </w:tr>
      <w:tr w:rsidR="001F0241" w:rsidRPr="00C50C29" w:rsidTr="001F0241">
        <w:trPr>
          <w:trHeight w:val="421"/>
          <w:tblHeader/>
        </w:trPr>
        <w:tc>
          <w:tcPr>
            <w:tcW w:w="1782" w:type="dxa"/>
            <w:vMerge w:val="restart"/>
            <w:shd w:val="clear" w:color="000000" w:fill="FFFFFF"/>
            <w:vAlign w:val="bottom"/>
            <w:hideMark/>
          </w:tcPr>
          <w:p w:rsidR="001F0241" w:rsidRPr="00143958" w:rsidRDefault="001F0241" w:rsidP="001F0241">
            <w:pPr>
              <w:pStyle w:val="NoSpacing"/>
              <w:autoSpaceDE w:val="0"/>
              <w:autoSpaceDN w:val="0"/>
              <w:adjustRightInd w:val="0"/>
              <w:spacing w:before="40" w:after="40"/>
              <w:rPr>
                <w:b/>
                <w:sz w:val="18"/>
                <w:szCs w:val="18"/>
              </w:rPr>
            </w:pPr>
            <w:r w:rsidRPr="00143958">
              <w:rPr>
                <w:b/>
                <w:sz w:val="18"/>
                <w:szCs w:val="18"/>
              </w:rPr>
              <w:t>Indicator</w:t>
            </w:r>
          </w:p>
        </w:tc>
        <w:tc>
          <w:tcPr>
            <w:tcW w:w="1139" w:type="dxa"/>
            <w:gridSpan w:val="8"/>
            <w:shd w:val="clear" w:color="000000" w:fill="D9D9D9"/>
            <w:vAlign w:val="center"/>
            <w:hideMark/>
          </w:tcPr>
          <w:p w:rsidR="001F0241" w:rsidRPr="00143958" w:rsidRDefault="001F0241" w:rsidP="00143958">
            <w:pPr>
              <w:pStyle w:val="NoSpacing"/>
              <w:autoSpaceDE w:val="0"/>
              <w:autoSpaceDN w:val="0"/>
              <w:adjustRightInd w:val="0"/>
              <w:spacing w:before="40" w:after="40"/>
              <w:jc w:val="center"/>
              <w:rPr>
                <w:rFonts w:cs="Arial"/>
                <w:b/>
                <w:sz w:val="18"/>
                <w:szCs w:val="18"/>
              </w:rPr>
            </w:pPr>
            <w:r w:rsidRPr="00143958">
              <w:rPr>
                <w:rFonts w:cs="Arial"/>
                <w:b/>
                <w:sz w:val="18"/>
                <w:szCs w:val="18"/>
              </w:rPr>
              <w:t xml:space="preserve">Project </w:t>
            </w:r>
            <w:r w:rsidRPr="00143958">
              <w:rPr>
                <w:rFonts w:cs="Arial"/>
                <w:b/>
                <w:sz w:val="18"/>
                <w:szCs w:val="18"/>
              </w:rPr>
              <w:br/>
              <w:t>Baseline</w:t>
            </w:r>
          </w:p>
        </w:tc>
        <w:tc>
          <w:tcPr>
            <w:tcW w:w="538" w:type="dxa"/>
            <w:gridSpan w:val="5"/>
            <w:vMerge w:val="restart"/>
            <w:shd w:val="clear" w:color="auto" w:fill="auto"/>
            <w:textDirection w:val="btLr"/>
            <w:vAlign w:val="center"/>
            <w:hideMark/>
          </w:tcPr>
          <w:p w:rsidR="001F0241" w:rsidRPr="00143958" w:rsidRDefault="001F0241" w:rsidP="00143958">
            <w:pPr>
              <w:pStyle w:val="NoSpacing"/>
              <w:spacing w:before="40" w:after="40"/>
              <w:ind w:left="113" w:right="113"/>
              <w:rPr>
                <w:rFonts w:cs="Arial"/>
                <w:b/>
                <w:color w:val="002A6C" w:themeColor="text2"/>
                <w:sz w:val="18"/>
                <w:szCs w:val="18"/>
              </w:rPr>
            </w:pPr>
            <w:r w:rsidRPr="00143958">
              <w:rPr>
                <w:rFonts w:cs="Arial"/>
                <w:b/>
                <w:color w:val="002A6C" w:themeColor="text2"/>
                <w:sz w:val="18"/>
                <w:szCs w:val="18"/>
              </w:rPr>
              <w:t xml:space="preserve">LoP Target </w:t>
            </w:r>
          </w:p>
        </w:tc>
        <w:tc>
          <w:tcPr>
            <w:tcW w:w="545" w:type="dxa"/>
            <w:gridSpan w:val="5"/>
            <w:vMerge w:val="restart"/>
            <w:shd w:val="clear" w:color="auto" w:fill="auto"/>
            <w:textDirection w:val="btLr"/>
            <w:vAlign w:val="center"/>
            <w:hideMark/>
          </w:tcPr>
          <w:p w:rsidR="001F0241" w:rsidRPr="00143958" w:rsidRDefault="001F0241" w:rsidP="00143958">
            <w:pPr>
              <w:pStyle w:val="NoSpacing"/>
              <w:spacing w:before="40" w:after="40"/>
              <w:ind w:left="113" w:right="113"/>
              <w:rPr>
                <w:rFonts w:cs="Arial"/>
                <w:b/>
                <w:color w:val="002A6C" w:themeColor="text2"/>
                <w:sz w:val="18"/>
                <w:szCs w:val="18"/>
              </w:rPr>
            </w:pPr>
            <w:r w:rsidRPr="00143958">
              <w:rPr>
                <w:rFonts w:cs="Arial"/>
                <w:b/>
                <w:color w:val="002A6C" w:themeColor="text2"/>
                <w:sz w:val="18"/>
                <w:szCs w:val="18"/>
              </w:rPr>
              <w:t>LoP Actual</w:t>
            </w:r>
          </w:p>
        </w:tc>
        <w:tc>
          <w:tcPr>
            <w:tcW w:w="550" w:type="dxa"/>
            <w:gridSpan w:val="5"/>
            <w:vMerge w:val="restart"/>
            <w:shd w:val="clear" w:color="auto" w:fill="auto"/>
            <w:textDirection w:val="btLr"/>
            <w:vAlign w:val="center"/>
            <w:hideMark/>
          </w:tcPr>
          <w:p w:rsidR="001F0241" w:rsidRPr="00143958" w:rsidRDefault="001F0241" w:rsidP="00143958">
            <w:pPr>
              <w:pStyle w:val="NoSpacing"/>
              <w:spacing w:before="40" w:after="40"/>
              <w:ind w:left="113" w:right="113"/>
              <w:rPr>
                <w:rFonts w:cs="Arial"/>
                <w:b/>
                <w:color w:val="002A6C" w:themeColor="text2"/>
                <w:sz w:val="18"/>
                <w:szCs w:val="18"/>
              </w:rPr>
            </w:pPr>
            <w:r w:rsidRPr="00143958">
              <w:rPr>
                <w:rFonts w:cs="Arial"/>
                <w:b/>
                <w:color w:val="002A6C" w:themeColor="text2"/>
                <w:sz w:val="18"/>
                <w:szCs w:val="18"/>
              </w:rPr>
              <w:t>% of LoP Target</w:t>
            </w:r>
          </w:p>
        </w:tc>
        <w:tc>
          <w:tcPr>
            <w:tcW w:w="554" w:type="dxa"/>
            <w:gridSpan w:val="4"/>
            <w:vMerge w:val="restart"/>
            <w:shd w:val="clear" w:color="auto" w:fill="auto"/>
            <w:textDirection w:val="btLr"/>
            <w:vAlign w:val="center"/>
            <w:hideMark/>
          </w:tcPr>
          <w:p w:rsidR="001F0241" w:rsidRPr="00143958" w:rsidRDefault="001F0241" w:rsidP="00143958">
            <w:pPr>
              <w:pStyle w:val="NoSpacing"/>
              <w:spacing w:before="40" w:after="40"/>
              <w:ind w:left="113" w:right="113"/>
              <w:rPr>
                <w:rFonts w:cs="Arial"/>
                <w:b/>
                <w:color w:val="002A6C" w:themeColor="text2"/>
                <w:sz w:val="18"/>
                <w:szCs w:val="18"/>
              </w:rPr>
            </w:pPr>
            <w:r w:rsidRPr="00143958">
              <w:rPr>
                <w:rFonts w:cs="Arial"/>
                <w:b/>
                <w:color w:val="002A6C" w:themeColor="text2"/>
                <w:sz w:val="18"/>
                <w:szCs w:val="18"/>
              </w:rPr>
              <w:t>Annual Target</w:t>
            </w:r>
          </w:p>
        </w:tc>
        <w:tc>
          <w:tcPr>
            <w:tcW w:w="568" w:type="dxa"/>
            <w:gridSpan w:val="4"/>
            <w:vMerge w:val="restart"/>
            <w:shd w:val="clear" w:color="auto" w:fill="auto"/>
            <w:textDirection w:val="btLr"/>
            <w:vAlign w:val="center"/>
            <w:hideMark/>
          </w:tcPr>
          <w:p w:rsidR="001F0241" w:rsidRPr="00143958" w:rsidRDefault="001F0241" w:rsidP="00143958">
            <w:pPr>
              <w:pStyle w:val="NoSpacing"/>
              <w:spacing w:before="40" w:after="40"/>
              <w:ind w:left="113" w:right="113"/>
              <w:rPr>
                <w:rFonts w:cs="Arial"/>
                <w:b/>
                <w:color w:val="002A6C" w:themeColor="text2"/>
                <w:sz w:val="18"/>
                <w:szCs w:val="18"/>
              </w:rPr>
            </w:pPr>
            <w:r w:rsidRPr="00143958">
              <w:rPr>
                <w:rFonts w:cs="Arial"/>
                <w:b/>
                <w:color w:val="002A6C" w:themeColor="text2"/>
                <w:sz w:val="18"/>
                <w:szCs w:val="18"/>
              </w:rPr>
              <w:t>Year to Date Actual</w:t>
            </w:r>
          </w:p>
        </w:tc>
        <w:tc>
          <w:tcPr>
            <w:tcW w:w="549" w:type="dxa"/>
            <w:gridSpan w:val="4"/>
            <w:vMerge w:val="restart"/>
            <w:shd w:val="clear" w:color="auto" w:fill="auto"/>
            <w:textDirection w:val="btLr"/>
            <w:vAlign w:val="center"/>
            <w:hideMark/>
          </w:tcPr>
          <w:p w:rsidR="001F0241" w:rsidRPr="00143958" w:rsidRDefault="001F0241" w:rsidP="00143958">
            <w:pPr>
              <w:pStyle w:val="NoSpacing"/>
              <w:spacing w:before="40" w:after="40"/>
              <w:ind w:left="113" w:right="113"/>
              <w:rPr>
                <w:rFonts w:cs="Arial"/>
                <w:b/>
                <w:color w:val="002A6C" w:themeColor="text2"/>
                <w:sz w:val="18"/>
                <w:szCs w:val="18"/>
              </w:rPr>
            </w:pPr>
            <w:r w:rsidRPr="00143958">
              <w:rPr>
                <w:rFonts w:cs="Arial"/>
                <w:b/>
                <w:color w:val="002A6C" w:themeColor="text2"/>
                <w:sz w:val="18"/>
                <w:szCs w:val="18"/>
              </w:rPr>
              <w:t>% of Annual Target</w:t>
            </w:r>
          </w:p>
        </w:tc>
        <w:tc>
          <w:tcPr>
            <w:tcW w:w="1751" w:type="dxa"/>
            <w:gridSpan w:val="16"/>
            <w:shd w:val="clear" w:color="auto" w:fill="C2113A" w:themeFill="accent1"/>
            <w:vAlign w:val="center"/>
            <w:hideMark/>
          </w:tcPr>
          <w:p w:rsidR="001F0241" w:rsidRPr="00143958" w:rsidRDefault="001F0241" w:rsidP="00143958">
            <w:pPr>
              <w:pStyle w:val="NoSpacing"/>
              <w:spacing w:before="40" w:after="40"/>
              <w:jc w:val="center"/>
              <w:rPr>
                <w:rFonts w:cs="Arial"/>
                <w:b/>
                <w:color w:val="FFFFFF" w:themeColor="accent3"/>
                <w:sz w:val="18"/>
                <w:szCs w:val="18"/>
              </w:rPr>
            </w:pPr>
            <w:r w:rsidRPr="00143958">
              <w:rPr>
                <w:rFonts w:cs="Arial"/>
                <w:b/>
                <w:color w:val="FFFFFF" w:themeColor="accent3"/>
                <w:sz w:val="18"/>
                <w:szCs w:val="18"/>
              </w:rPr>
              <w:t>Q1 Reporting Period</w:t>
            </w:r>
          </w:p>
        </w:tc>
        <w:tc>
          <w:tcPr>
            <w:tcW w:w="1737" w:type="dxa"/>
            <w:gridSpan w:val="14"/>
            <w:shd w:val="clear" w:color="auto" w:fill="C2113A" w:themeFill="accent1"/>
            <w:vAlign w:val="center"/>
            <w:hideMark/>
          </w:tcPr>
          <w:p w:rsidR="001F0241" w:rsidRPr="00143958" w:rsidRDefault="001F0241" w:rsidP="00143958">
            <w:pPr>
              <w:pStyle w:val="NoSpacing"/>
              <w:spacing w:before="40" w:after="40"/>
              <w:jc w:val="center"/>
              <w:rPr>
                <w:rFonts w:cs="Arial"/>
                <w:b/>
                <w:color w:val="FFFFFF" w:themeColor="accent3"/>
                <w:sz w:val="18"/>
                <w:szCs w:val="18"/>
              </w:rPr>
            </w:pPr>
            <w:r w:rsidRPr="00143958">
              <w:rPr>
                <w:rFonts w:cs="Arial"/>
                <w:b/>
                <w:color w:val="FFFFFF" w:themeColor="accent3"/>
                <w:sz w:val="18"/>
                <w:szCs w:val="18"/>
              </w:rPr>
              <w:t>Q2 Reporting Period</w:t>
            </w:r>
          </w:p>
        </w:tc>
        <w:tc>
          <w:tcPr>
            <w:tcW w:w="1706" w:type="dxa"/>
            <w:gridSpan w:val="7"/>
            <w:shd w:val="clear" w:color="auto" w:fill="C2113A" w:themeFill="accent1"/>
            <w:vAlign w:val="center"/>
          </w:tcPr>
          <w:p w:rsidR="001F0241" w:rsidRPr="00143958" w:rsidRDefault="001F0241" w:rsidP="00143958">
            <w:pPr>
              <w:pStyle w:val="NoSpacing"/>
              <w:spacing w:before="40" w:after="40"/>
              <w:jc w:val="center"/>
              <w:rPr>
                <w:b/>
                <w:color w:val="FFFFFF" w:themeColor="accent3"/>
                <w:sz w:val="18"/>
                <w:szCs w:val="18"/>
              </w:rPr>
            </w:pPr>
            <w:r w:rsidRPr="00143958">
              <w:rPr>
                <w:b/>
                <w:color w:val="FFFFFF" w:themeColor="accent3"/>
                <w:sz w:val="18"/>
                <w:szCs w:val="18"/>
              </w:rPr>
              <w:t>Q3 Reporting Period</w:t>
            </w:r>
          </w:p>
        </w:tc>
        <w:tc>
          <w:tcPr>
            <w:tcW w:w="1766" w:type="dxa"/>
            <w:gridSpan w:val="11"/>
            <w:shd w:val="clear" w:color="auto" w:fill="C2113A" w:themeFill="accent1"/>
            <w:vAlign w:val="center"/>
          </w:tcPr>
          <w:p w:rsidR="001F0241" w:rsidRPr="00143958" w:rsidRDefault="001F0241" w:rsidP="00143958">
            <w:pPr>
              <w:pStyle w:val="NoSpacing"/>
              <w:spacing w:before="40" w:after="40"/>
              <w:jc w:val="center"/>
              <w:rPr>
                <w:b/>
                <w:color w:val="FFFFFF" w:themeColor="accent3"/>
                <w:sz w:val="18"/>
                <w:szCs w:val="18"/>
              </w:rPr>
            </w:pPr>
            <w:r w:rsidRPr="00143958">
              <w:rPr>
                <w:b/>
                <w:color w:val="FFFFFF" w:themeColor="accent3"/>
                <w:sz w:val="18"/>
                <w:szCs w:val="18"/>
              </w:rPr>
              <w:t>Q4 Reporting Period</w:t>
            </w:r>
          </w:p>
        </w:tc>
      </w:tr>
      <w:tr w:rsidR="001F0241" w:rsidRPr="00C50C29" w:rsidTr="00143958">
        <w:trPr>
          <w:cantSplit/>
          <w:trHeight w:val="1258"/>
          <w:tblHeader/>
        </w:trPr>
        <w:tc>
          <w:tcPr>
            <w:tcW w:w="1782" w:type="dxa"/>
            <w:vMerge/>
            <w:vAlign w:val="center"/>
            <w:hideMark/>
          </w:tcPr>
          <w:p w:rsidR="001F0241" w:rsidRPr="00143958" w:rsidRDefault="001F0241" w:rsidP="00143958">
            <w:pPr>
              <w:pStyle w:val="NoSpacing"/>
              <w:autoSpaceDE w:val="0"/>
              <w:autoSpaceDN w:val="0"/>
              <w:adjustRightInd w:val="0"/>
              <w:spacing w:before="40" w:after="40"/>
              <w:rPr>
                <w:sz w:val="18"/>
                <w:szCs w:val="18"/>
              </w:rPr>
            </w:pPr>
          </w:p>
        </w:tc>
        <w:tc>
          <w:tcPr>
            <w:tcW w:w="566" w:type="dxa"/>
            <w:gridSpan w:val="4"/>
            <w:shd w:val="clear" w:color="auto" w:fill="auto"/>
            <w:textDirection w:val="btLr"/>
            <w:vAlign w:val="center"/>
            <w:hideMark/>
          </w:tcPr>
          <w:p w:rsidR="001F0241" w:rsidRPr="00143958" w:rsidRDefault="001F0241" w:rsidP="00143958">
            <w:pPr>
              <w:pStyle w:val="NoSpacing"/>
              <w:keepNext/>
              <w:keepLines/>
              <w:widowControl w:val="0"/>
              <w:autoSpaceDE w:val="0"/>
              <w:autoSpaceDN w:val="0"/>
              <w:adjustRightInd w:val="0"/>
              <w:spacing w:before="40" w:after="40"/>
              <w:ind w:left="689" w:right="113" w:hanging="576"/>
              <w:outlineLvl w:val="6"/>
              <w:rPr>
                <w:rFonts w:cs="Arial"/>
                <w:color w:val="002A6C" w:themeColor="text2"/>
                <w:sz w:val="18"/>
                <w:szCs w:val="18"/>
              </w:rPr>
            </w:pPr>
            <w:r w:rsidRPr="00143958">
              <w:rPr>
                <w:rFonts w:cs="Arial"/>
                <w:color w:val="002A6C" w:themeColor="text2"/>
                <w:sz w:val="18"/>
                <w:szCs w:val="18"/>
              </w:rPr>
              <w:t>Date</w:t>
            </w:r>
          </w:p>
        </w:tc>
        <w:tc>
          <w:tcPr>
            <w:tcW w:w="573" w:type="dxa"/>
            <w:gridSpan w:val="4"/>
            <w:shd w:val="clear" w:color="auto" w:fill="auto"/>
            <w:textDirection w:val="btLr"/>
            <w:vAlign w:val="center"/>
            <w:hideMark/>
          </w:tcPr>
          <w:p w:rsidR="001F0241" w:rsidRPr="00143958" w:rsidRDefault="001F0241" w:rsidP="00143958">
            <w:pPr>
              <w:pStyle w:val="NoSpacing"/>
              <w:keepNext/>
              <w:keepLines/>
              <w:widowControl w:val="0"/>
              <w:autoSpaceDE w:val="0"/>
              <w:autoSpaceDN w:val="0"/>
              <w:adjustRightInd w:val="0"/>
              <w:spacing w:before="40" w:after="40"/>
              <w:ind w:left="689" w:right="113" w:hanging="576"/>
              <w:outlineLvl w:val="2"/>
              <w:rPr>
                <w:rFonts w:cs="Arial"/>
                <w:color w:val="002A6C" w:themeColor="text2"/>
                <w:sz w:val="18"/>
                <w:szCs w:val="18"/>
              </w:rPr>
            </w:pPr>
            <w:bookmarkStart w:id="444" w:name="_Toc377573269"/>
            <w:bookmarkStart w:id="445" w:name="_Toc377575027"/>
            <w:bookmarkStart w:id="446" w:name="_Toc377575443"/>
            <w:r w:rsidRPr="00143958">
              <w:rPr>
                <w:rFonts w:cs="Arial"/>
                <w:color w:val="002A6C" w:themeColor="text2"/>
                <w:sz w:val="18"/>
                <w:szCs w:val="18"/>
              </w:rPr>
              <w:t>Value</w:t>
            </w:r>
            <w:bookmarkEnd w:id="444"/>
            <w:bookmarkEnd w:id="445"/>
            <w:bookmarkEnd w:id="446"/>
          </w:p>
        </w:tc>
        <w:tc>
          <w:tcPr>
            <w:tcW w:w="538" w:type="dxa"/>
            <w:gridSpan w:val="5"/>
            <w:vMerge/>
            <w:shd w:val="clear" w:color="auto" w:fill="auto"/>
            <w:vAlign w:val="center"/>
            <w:hideMark/>
          </w:tcPr>
          <w:p w:rsidR="001F0241" w:rsidRPr="00143958" w:rsidRDefault="001F0241" w:rsidP="00143958">
            <w:pPr>
              <w:pStyle w:val="NoSpacing"/>
              <w:autoSpaceDE w:val="0"/>
              <w:autoSpaceDN w:val="0"/>
              <w:adjustRightInd w:val="0"/>
              <w:spacing w:before="40" w:after="40"/>
              <w:rPr>
                <w:rFonts w:cs="Arial"/>
                <w:sz w:val="18"/>
                <w:szCs w:val="18"/>
              </w:rPr>
            </w:pPr>
          </w:p>
        </w:tc>
        <w:tc>
          <w:tcPr>
            <w:tcW w:w="545" w:type="dxa"/>
            <w:gridSpan w:val="5"/>
            <w:vMerge/>
            <w:shd w:val="clear" w:color="auto" w:fill="auto"/>
            <w:vAlign w:val="center"/>
            <w:hideMark/>
          </w:tcPr>
          <w:p w:rsidR="001F0241" w:rsidRPr="00143958" w:rsidRDefault="001F0241" w:rsidP="00143958">
            <w:pPr>
              <w:pStyle w:val="NoSpacing"/>
              <w:autoSpaceDE w:val="0"/>
              <w:autoSpaceDN w:val="0"/>
              <w:adjustRightInd w:val="0"/>
              <w:spacing w:before="40" w:after="40"/>
              <w:rPr>
                <w:rFonts w:cs="Arial"/>
                <w:sz w:val="18"/>
                <w:szCs w:val="18"/>
              </w:rPr>
            </w:pPr>
          </w:p>
        </w:tc>
        <w:tc>
          <w:tcPr>
            <w:tcW w:w="550" w:type="dxa"/>
            <w:gridSpan w:val="5"/>
            <w:vMerge/>
            <w:shd w:val="clear" w:color="auto" w:fill="auto"/>
            <w:vAlign w:val="center"/>
            <w:hideMark/>
          </w:tcPr>
          <w:p w:rsidR="001F0241" w:rsidRPr="00143958" w:rsidRDefault="001F0241" w:rsidP="00143958">
            <w:pPr>
              <w:pStyle w:val="NoSpacing"/>
              <w:autoSpaceDE w:val="0"/>
              <w:autoSpaceDN w:val="0"/>
              <w:adjustRightInd w:val="0"/>
              <w:spacing w:before="40" w:after="40"/>
              <w:rPr>
                <w:rFonts w:cs="Arial"/>
                <w:sz w:val="18"/>
                <w:szCs w:val="18"/>
              </w:rPr>
            </w:pPr>
          </w:p>
        </w:tc>
        <w:tc>
          <w:tcPr>
            <w:tcW w:w="554" w:type="dxa"/>
            <w:gridSpan w:val="4"/>
            <w:vMerge/>
            <w:shd w:val="clear" w:color="auto" w:fill="auto"/>
            <w:vAlign w:val="center"/>
            <w:hideMark/>
          </w:tcPr>
          <w:p w:rsidR="001F0241" w:rsidRPr="00143958" w:rsidRDefault="001F0241" w:rsidP="00143958">
            <w:pPr>
              <w:pStyle w:val="NoSpacing"/>
              <w:autoSpaceDE w:val="0"/>
              <w:autoSpaceDN w:val="0"/>
              <w:adjustRightInd w:val="0"/>
              <w:spacing w:before="40" w:after="40"/>
              <w:rPr>
                <w:rFonts w:cs="Arial"/>
                <w:sz w:val="18"/>
                <w:szCs w:val="18"/>
              </w:rPr>
            </w:pPr>
          </w:p>
        </w:tc>
        <w:tc>
          <w:tcPr>
            <w:tcW w:w="568" w:type="dxa"/>
            <w:gridSpan w:val="4"/>
            <w:vMerge/>
            <w:shd w:val="clear" w:color="auto" w:fill="auto"/>
            <w:vAlign w:val="center"/>
            <w:hideMark/>
          </w:tcPr>
          <w:p w:rsidR="001F0241" w:rsidRPr="00143958" w:rsidRDefault="001F0241" w:rsidP="00143958">
            <w:pPr>
              <w:pStyle w:val="NoSpacing"/>
              <w:autoSpaceDE w:val="0"/>
              <w:autoSpaceDN w:val="0"/>
              <w:adjustRightInd w:val="0"/>
              <w:spacing w:before="40" w:after="40"/>
              <w:rPr>
                <w:rFonts w:cs="Arial"/>
                <w:sz w:val="18"/>
                <w:szCs w:val="18"/>
              </w:rPr>
            </w:pPr>
          </w:p>
        </w:tc>
        <w:tc>
          <w:tcPr>
            <w:tcW w:w="549" w:type="dxa"/>
            <w:gridSpan w:val="4"/>
            <w:vMerge/>
            <w:shd w:val="clear" w:color="auto" w:fill="auto"/>
            <w:vAlign w:val="center"/>
            <w:hideMark/>
          </w:tcPr>
          <w:p w:rsidR="001F0241" w:rsidRPr="00143958" w:rsidRDefault="001F0241" w:rsidP="00143958">
            <w:pPr>
              <w:pStyle w:val="NoSpacing"/>
              <w:autoSpaceDE w:val="0"/>
              <w:autoSpaceDN w:val="0"/>
              <w:adjustRightInd w:val="0"/>
              <w:spacing w:before="40" w:after="40"/>
              <w:rPr>
                <w:rFonts w:cs="Arial"/>
                <w:sz w:val="18"/>
                <w:szCs w:val="18"/>
              </w:rPr>
            </w:pPr>
          </w:p>
        </w:tc>
        <w:tc>
          <w:tcPr>
            <w:tcW w:w="580" w:type="dxa"/>
            <w:gridSpan w:val="5"/>
            <w:shd w:val="clear" w:color="auto" w:fill="DDDDDD" w:themeFill="background1"/>
            <w:textDirection w:val="btLr"/>
            <w:vAlign w:val="center"/>
            <w:hideMark/>
          </w:tcPr>
          <w:p w:rsidR="001F0241" w:rsidRPr="00143958" w:rsidRDefault="001F0241" w:rsidP="00143958">
            <w:pPr>
              <w:pStyle w:val="NoSpacing"/>
              <w:keepNext/>
              <w:keepLines/>
              <w:widowControl w:val="0"/>
              <w:autoSpaceDE w:val="0"/>
              <w:autoSpaceDN w:val="0"/>
              <w:adjustRightInd w:val="0"/>
              <w:spacing w:before="40" w:after="40"/>
              <w:ind w:left="689" w:right="113" w:hanging="576"/>
              <w:outlineLvl w:val="2"/>
              <w:rPr>
                <w:rFonts w:cs="Arial"/>
                <w:b/>
                <w:sz w:val="18"/>
                <w:szCs w:val="18"/>
              </w:rPr>
            </w:pPr>
            <w:bookmarkStart w:id="447" w:name="_Toc377573270"/>
            <w:bookmarkStart w:id="448" w:name="_Toc377575028"/>
            <w:bookmarkStart w:id="449" w:name="_Toc377575444"/>
            <w:r w:rsidRPr="00143958">
              <w:rPr>
                <w:rFonts w:cs="Arial"/>
                <w:b/>
                <w:sz w:val="18"/>
                <w:szCs w:val="18"/>
              </w:rPr>
              <w:t>Target</w:t>
            </w:r>
            <w:bookmarkEnd w:id="447"/>
            <w:bookmarkEnd w:id="448"/>
            <w:bookmarkEnd w:id="449"/>
          </w:p>
        </w:tc>
        <w:tc>
          <w:tcPr>
            <w:tcW w:w="580" w:type="dxa"/>
            <w:gridSpan w:val="5"/>
            <w:shd w:val="clear" w:color="auto" w:fill="auto"/>
            <w:textDirection w:val="btLr"/>
            <w:vAlign w:val="center"/>
            <w:hideMark/>
          </w:tcPr>
          <w:p w:rsidR="001F0241" w:rsidRPr="00143958" w:rsidRDefault="001F0241" w:rsidP="00143958">
            <w:pPr>
              <w:pStyle w:val="NoSpacing"/>
              <w:keepNext/>
              <w:keepLines/>
              <w:widowControl w:val="0"/>
              <w:autoSpaceDE w:val="0"/>
              <w:autoSpaceDN w:val="0"/>
              <w:adjustRightInd w:val="0"/>
              <w:spacing w:before="40" w:after="40"/>
              <w:ind w:left="689" w:right="113" w:hanging="576"/>
              <w:outlineLvl w:val="2"/>
              <w:rPr>
                <w:rFonts w:cs="Arial"/>
                <w:sz w:val="18"/>
                <w:szCs w:val="18"/>
              </w:rPr>
            </w:pPr>
            <w:bookmarkStart w:id="450" w:name="_Toc377573271"/>
            <w:bookmarkStart w:id="451" w:name="_Toc377575029"/>
            <w:bookmarkStart w:id="452" w:name="_Toc377575445"/>
            <w:r w:rsidRPr="00143958">
              <w:rPr>
                <w:rFonts w:cs="Arial"/>
                <w:sz w:val="18"/>
                <w:szCs w:val="18"/>
              </w:rPr>
              <w:t>Actual</w:t>
            </w:r>
            <w:bookmarkEnd w:id="450"/>
            <w:bookmarkEnd w:id="451"/>
            <w:bookmarkEnd w:id="452"/>
          </w:p>
        </w:tc>
        <w:tc>
          <w:tcPr>
            <w:tcW w:w="580" w:type="dxa"/>
            <w:gridSpan w:val="5"/>
            <w:shd w:val="clear" w:color="auto" w:fill="auto"/>
            <w:textDirection w:val="btLr"/>
            <w:vAlign w:val="center"/>
            <w:hideMark/>
          </w:tcPr>
          <w:p w:rsidR="001F0241" w:rsidRPr="00143958" w:rsidRDefault="001F0241" w:rsidP="00143958">
            <w:pPr>
              <w:pStyle w:val="NoSpacing"/>
              <w:keepNext/>
              <w:keepLines/>
              <w:widowControl w:val="0"/>
              <w:autoSpaceDE w:val="0"/>
              <w:autoSpaceDN w:val="0"/>
              <w:adjustRightInd w:val="0"/>
              <w:spacing w:before="40" w:after="40"/>
              <w:ind w:left="689" w:right="113" w:hanging="576"/>
              <w:outlineLvl w:val="2"/>
              <w:rPr>
                <w:rFonts w:cs="Arial"/>
                <w:sz w:val="18"/>
                <w:szCs w:val="18"/>
              </w:rPr>
            </w:pPr>
            <w:bookmarkStart w:id="453" w:name="_Toc377573272"/>
            <w:bookmarkStart w:id="454" w:name="_Toc377575030"/>
            <w:bookmarkStart w:id="455" w:name="_Toc377575446"/>
            <w:r w:rsidRPr="00143958">
              <w:rPr>
                <w:rFonts w:cs="Arial"/>
                <w:sz w:val="18"/>
                <w:szCs w:val="18"/>
              </w:rPr>
              <w:t>% of Target</w:t>
            </w:r>
            <w:bookmarkEnd w:id="453"/>
            <w:bookmarkEnd w:id="454"/>
            <w:bookmarkEnd w:id="455"/>
          </w:p>
        </w:tc>
        <w:tc>
          <w:tcPr>
            <w:tcW w:w="580" w:type="dxa"/>
            <w:gridSpan w:val="5"/>
            <w:shd w:val="clear" w:color="auto" w:fill="DDDDDD" w:themeFill="background1"/>
            <w:textDirection w:val="btLr"/>
            <w:vAlign w:val="center"/>
            <w:hideMark/>
          </w:tcPr>
          <w:p w:rsidR="001F0241" w:rsidRPr="00143958" w:rsidRDefault="001F0241" w:rsidP="00143958">
            <w:pPr>
              <w:pStyle w:val="NoSpacing"/>
              <w:keepNext/>
              <w:keepLines/>
              <w:widowControl w:val="0"/>
              <w:autoSpaceDE w:val="0"/>
              <w:autoSpaceDN w:val="0"/>
              <w:adjustRightInd w:val="0"/>
              <w:spacing w:before="40" w:after="40"/>
              <w:ind w:left="689" w:right="113" w:hanging="576"/>
              <w:outlineLvl w:val="2"/>
              <w:rPr>
                <w:rFonts w:cs="Arial"/>
                <w:b/>
                <w:sz w:val="18"/>
                <w:szCs w:val="18"/>
              </w:rPr>
            </w:pPr>
            <w:bookmarkStart w:id="456" w:name="_Toc377573273"/>
            <w:bookmarkStart w:id="457" w:name="_Toc377575031"/>
            <w:bookmarkStart w:id="458" w:name="_Toc377575447"/>
            <w:r w:rsidRPr="00143958">
              <w:rPr>
                <w:rFonts w:cs="Arial"/>
                <w:b/>
                <w:sz w:val="18"/>
                <w:szCs w:val="18"/>
              </w:rPr>
              <w:t>Target</w:t>
            </w:r>
            <w:bookmarkEnd w:id="456"/>
            <w:bookmarkEnd w:id="457"/>
            <w:bookmarkEnd w:id="458"/>
          </w:p>
        </w:tc>
        <w:tc>
          <w:tcPr>
            <w:tcW w:w="580" w:type="dxa"/>
            <w:gridSpan w:val="5"/>
            <w:shd w:val="clear" w:color="auto" w:fill="auto"/>
            <w:textDirection w:val="btLr"/>
            <w:vAlign w:val="center"/>
            <w:hideMark/>
          </w:tcPr>
          <w:p w:rsidR="001F0241" w:rsidRPr="00143958" w:rsidRDefault="001F0241" w:rsidP="00143958">
            <w:pPr>
              <w:pStyle w:val="NoSpacing"/>
              <w:keepNext/>
              <w:keepLines/>
              <w:widowControl w:val="0"/>
              <w:spacing w:before="40" w:after="40"/>
              <w:ind w:left="689" w:right="113" w:hanging="576"/>
              <w:outlineLvl w:val="2"/>
              <w:rPr>
                <w:rFonts w:cs="Arial"/>
                <w:sz w:val="18"/>
                <w:szCs w:val="18"/>
              </w:rPr>
            </w:pPr>
            <w:bookmarkStart w:id="459" w:name="_Toc377573274"/>
            <w:bookmarkStart w:id="460" w:name="_Toc377575032"/>
            <w:bookmarkStart w:id="461" w:name="_Toc377575448"/>
            <w:r w:rsidRPr="00143958">
              <w:rPr>
                <w:rFonts w:cs="Arial"/>
                <w:sz w:val="18"/>
                <w:szCs w:val="18"/>
              </w:rPr>
              <w:t>Actual</w:t>
            </w:r>
            <w:bookmarkEnd w:id="459"/>
            <w:bookmarkEnd w:id="460"/>
            <w:bookmarkEnd w:id="461"/>
          </w:p>
        </w:tc>
        <w:tc>
          <w:tcPr>
            <w:tcW w:w="580" w:type="dxa"/>
            <w:gridSpan w:val="4"/>
            <w:shd w:val="clear" w:color="auto" w:fill="auto"/>
            <w:textDirection w:val="btLr"/>
            <w:vAlign w:val="center"/>
            <w:hideMark/>
          </w:tcPr>
          <w:p w:rsidR="001F0241" w:rsidRPr="00143958" w:rsidRDefault="001F0241" w:rsidP="00143958">
            <w:pPr>
              <w:pStyle w:val="NoSpacing"/>
              <w:keepNext/>
              <w:keepLines/>
              <w:widowControl w:val="0"/>
              <w:spacing w:before="40" w:after="40"/>
              <w:ind w:left="689" w:right="113" w:hanging="576"/>
              <w:outlineLvl w:val="2"/>
              <w:rPr>
                <w:rFonts w:cs="Arial"/>
                <w:sz w:val="18"/>
                <w:szCs w:val="18"/>
              </w:rPr>
            </w:pPr>
            <w:bookmarkStart w:id="462" w:name="_Toc377573275"/>
            <w:bookmarkStart w:id="463" w:name="_Toc377575033"/>
            <w:bookmarkStart w:id="464" w:name="_Toc377575449"/>
            <w:r w:rsidRPr="00143958">
              <w:rPr>
                <w:rFonts w:cs="Arial"/>
                <w:sz w:val="18"/>
                <w:szCs w:val="18"/>
              </w:rPr>
              <w:t>% of Target</w:t>
            </w:r>
            <w:bookmarkEnd w:id="462"/>
            <w:bookmarkEnd w:id="463"/>
            <w:bookmarkEnd w:id="464"/>
          </w:p>
        </w:tc>
        <w:tc>
          <w:tcPr>
            <w:tcW w:w="580" w:type="dxa"/>
            <w:gridSpan w:val="3"/>
            <w:shd w:val="clear" w:color="auto" w:fill="DDDDDD" w:themeFill="background1"/>
            <w:textDirection w:val="btLr"/>
            <w:vAlign w:val="center"/>
            <w:hideMark/>
          </w:tcPr>
          <w:p w:rsidR="001F0241" w:rsidRPr="00143958" w:rsidRDefault="001F0241" w:rsidP="00143958">
            <w:pPr>
              <w:pStyle w:val="NoSpacing"/>
              <w:keepNext/>
              <w:keepLines/>
              <w:spacing w:before="40" w:after="40"/>
              <w:ind w:left="113" w:right="113"/>
              <w:outlineLvl w:val="2"/>
              <w:rPr>
                <w:rFonts w:cs="Arial"/>
                <w:b/>
                <w:sz w:val="18"/>
                <w:szCs w:val="18"/>
              </w:rPr>
            </w:pPr>
            <w:bookmarkStart w:id="465" w:name="_Toc377573276"/>
            <w:bookmarkStart w:id="466" w:name="_Toc377575034"/>
            <w:bookmarkStart w:id="467" w:name="_Toc377575450"/>
            <w:r w:rsidRPr="00143958">
              <w:rPr>
                <w:rFonts w:cs="Arial"/>
                <w:b/>
                <w:sz w:val="18"/>
                <w:szCs w:val="18"/>
              </w:rPr>
              <w:t>Target</w:t>
            </w:r>
            <w:bookmarkEnd w:id="465"/>
            <w:bookmarkEnd w:id="466"/>
            <w:bookmarkEnd w:id="467"/>
          </w:p>
        </w:tc>
        <w:tc>
          <w:tcPr>
            <w:tcW w:w="580" w:type="dxa"/>
            <w:gridSpan w:val="3"/>
            <w:shd w:val="clear" w:color="auto" w:fill="auto"/>
            <w:textDirection w:val="btLr"/>
            <w:vAlign w:val="center"/>
            <w:hideMark/>
          </w:tcPr>
          <w:p w:rsidR="001F0241" w:rsidRPr="00143958" w:rsidRDefault="001F0241" w:rsidP="00143958">
            <w:pPr>
              <w:pStyle w:val="NoSpacing"/>
              <w:keepNext/>
              <w:keepLines/>
              <w:widowControl w:val="0"/>
              <w:spacing w:before="40" w:after="40"/>
              <w:ind w:left="689" w:right="113" w:hanging="576"/>
              <w:outlineLvl w:val="2"/>
              <w:rPr>
                <w:rFonts w:cs="Arial"/>
                <w:sz w:val="18"/>
                <w:szCs w:val="18"/>
              </w:rPr>
            </w:pPr>
            <w:bookmarkStart w:id="468" w:name="_Toc377573277"/>
            <w:bookmarkStart w:id="469" w:name="_Toc377575035"/>
            <w:bookmarkStart w:id="470" w:name="_Toc377575451"/>
            <w:r w:rsidRPr="00143958">
              <w:rPr>
                <w:rFonts w:cs="Arial"/>
                <w:sz w:val="18"/>
                <w:szCs w:val="18"/>
              </w:rPr>
              <w:t>Actual</w:t>
            </w:r>
            <w:bookmarkEnd w:id="468"/>
            <w:bookmarkEnd w:id="469"/>
            <w:bookmarkEnd w:id="470"/>
          </w:p>
        </w:tc>
        <w:tc>
          <w:tcPr>
            <w:tcW w:w="580" w:type="dxa"/>
            <w:gridSpan w:val="4"/>
            <w:shd w:val="clear" w:color="auto" w:fill="auto"/>
            <w:textDirection w:val="btLr"/>
            <w:vAlign w:val="center"/>
            <w:hideMark/>
          </w:tcPr>
          <w:p w:rsidR="001F0241" w:rsidRPr="00143958" w:rsidRDefault="001F0241" w:rsidP="00143958">
            <w:pPr>
              <w:pStyle w:val="NoSpacing"/>
              <w:keepNext/>
              <w:keepLines/>
              <w:widowControl w:val="0"/>
              <w:spacing w:before="40" w:after="40"/>
              <w:ind w:left="689" w:right="113" w:hanging="576"/>
              <w:outlineLvl w:val="2"/>
              <w:rPr>
                <w:rFonts w:cs="Arial"/>
                <w:sz w:val="18"/>
                <w:szCs w:val="18"/>
              </w:rPr>
            </w:pPr>
            <w:bookmarkStart w:id="471" w:name="_Toc377573278"/>
            <w:bookmarkStart w:id="472" w:name="_Toc377575036"/>
            <w:bookmarkStart w:id="473" w:name="_Toc377575452"/>
            <w:r w:rsidRPr="00143958">
              <w:rPr>
                <w:rFonts w:cs="Arial"/>
                <w:sz w:val="18"/>
                <w:szCs w:val="18"/>
              </w:rPr>
              <w:t>% of Target</w:t>
            </w:r>
            <w:bookmarkEnd w:id="471"/>
            <w:bookmarkEnd w:id="472"/>
            <w:bookmarkEnd w:id="473"/>
          </w:p>
        </w:tc>
        <w:tc>
          <w:tcPr>
            <w:tcW w:w="580" w:type="dxa"/>
            <w:gridSpan w:val="4"/>
            <w:shd w:val="clear" w:color="auto" w:fill="DDDDDD" w:themeFill="background1"/>
            <w:textDirection w:val="btLr"/>
            <w:vAlign w:val="center"/>
            <w:hideMark/>
          </w:tcPr>
          <w:p w:rsidR="001F0241" w:rsidRPr="00143958" w:rsidRDefault="001F0241" w:rsidP="00143958">
            <w:pPr>
              <w:pStyle w:val="NoSpacing"/>
              <w:keepNext/>
              <w:keepLines/>
              <w:widowControl w:val="0"/>
              <w:spacing w:before="40" w:after="40"/>
              <w:ind w:left="689" w:right="113" w:hanging="576"/>
              <w:outlineLvl w:val="2"/>
              <w:rPr>
                <w:b/>
                <w:sz w:val="18"/>
                <w:szCs w:val="18"/>
              </w:rPr>
            </w:pPr>
            <w:bookmarkStart w:id="474" w:name="_Toc377573279"/>
            <w:bookmarkStart w:id="475" w:name="_Toc377575037"/>
            <w:bookmarkStart w:id="476" w:name="_Toc377575453"/>
            <w:r w:rsidRPr="00143958">
              <w:rPr>
                <w:b/>
                <w:sz w:val="18"/>
                <w:szCs w:val="18"/>
              </w:rPr>
              <w:t>Target</w:t>
            </w:r>
            <w:bookmarkEnd w:id="474"/>
            <w:bookmarkEnd w:id="475"/>
            <w:bookmarkEnd w:id="476"/>
          </w:p>
        </w:tc>
        <w:tc>
          <w:tcPr>
            <w:tcW w:w="580" w:type="dxa"/>
            <w:gridSpan w:val="3"/>
            <w:shd w:val="clear" w:color="auto" w:fill="auto"/>
            <w:textDirection w:val="btLr"/>
            <w:vAlign w:val="center"/>
            <w:hideMark/>
          </w:tcPr>
          <w:p w:rsidR="001F0241" w:rsidRPr="00143958" w:rsidRDefault="001F0241" w:rsidP="00143958">
            <w:pPr>
              <w:pStyle w:val="NoSpacing"/>
              <w:keepNext/>
              <w:keepLines/>
              <w:widowControl w:val="0"/>
              <w:spacing w:before="40" w:after="40"/>
              <w:ind w:left="689" w:right="110" w:hanging="576"/>
              <w:outlineLvl w:val="2"/>
              <w:rPr>
                <w:rFonts w:cs="Arial"/>
                <w:sz w:val="18"/>
                <w:szCs w:val="18"/>
              </w:rPr>
            </w:pPr>
            <w:bookmarkStart w:id="477" w:name="_Toc377573280"/>
            <w:bookmarkStart w:id="478" w:name="_Toc377575038"/>
            <w:bookmarkStart w:id="479" w:name="_Toc377575454"/>
            <w:r w:rsidRPr="00143958">
              <w:rPr>
                <w:rFonts w:cs="Arial"/>
                <w:sz w:val="18"/>
                <w:szCs w:val="18"/>
              </w:rPr>
              <w:t>Actual</w:t>
            </w:r>
            <w:bookmarkEnd w:id="477"/>
            <w:bookmarkEnd w:id="478"/>
            <w:bookmarkEnd w:id="479"/>
          </w:p>
        </w:tc>
        <w:tc>
          <w:tcPr>
            <w:tcW w:w="580" w:type="dxa"/>
            <w:gridSpan w:val="2"/>
            <w:shd w:val="clear" w:color="auto" w:fill="auto"/>
            <w:textDirection w:val="btLr"/>
            <w:vAlign w:val="center"/>
            <w:hideMark/>
          </w:tcPr>
          <w:p w:rsidR="001F0241" w:rsidRPr="00143958" w:rsidRDefault="001F0241" w:rsidP="00143958">
            <w:pPr>
              <w:pStyle w:val="NoSpacing"/>
              <w:keepNext/>
              <w:keepLines/>
              <w:widowControl w:val="0"/>
              <w:spacing w:before="40" w:after="40"/>
              <w:ind w:left="689" w:right="113" w:hanging="576"/>
              <w:outlineLvl w:val="2"/>
              <w:rPr>
                <w:rFonts w:cs="Arial"/>
                <w:sz w:val="18"/>
                <w:szCs w:val="18"/>
              </w:rPr>
            </w:pPr>
            <w:bookmarkStart w:id="480" w:name="_Toc377573281"/>
            <w:bookmarkStart w:id="481" w:name="_Toc377575039"/>
            <w:bookmarkStart w:id="482" w:name="_Toc377575455"/>
            <w:r w:rsidRPr="00143958">
              <w:rPr>
                <w:rFonts w:cs="Arial"/>
                <w:sz w:val="18"/>
                <w:szCs w:val="18"/>
              </w:rPr>
              <w:t>% of Target</w:t>
            </w:r>
            <w:bookmarkEnd w:id="480"/>
            <w:bookmarkEnd w:id="481"/>
            <w:bookmarkEnd w:id="482"/>
          </w:p>
        </w:tc>
      </w:tr>
      <w:tr w:rsidR="001F0241" w:rsidRPr="00C50C29" w:rsidTr="00143958">
        <w:trPr>
          <w:trHeight w:val="315"/>
        </w:trPr>
        <w:tc>
          <w:tcPr>
            <w:tcW w:w="13185" w:type="dxa"/>
            <w:gridSpan w:val="84"/>
            <w:shd w:val="clear" w:color="auto" w:fill="336799" w:themeFill="background2"/>
            <w:hideMark/>
          </w:tcPr>
          <w:p w:rsidR="001F0241" w:rsidRPr="00143958" w:rsidRDefault="001F0241" w:rsidP="00143958">
            <w:pPr>
              <w:pStyle w:val="NoSpacing"/>
              <w:autoSpaceDE w:val="0"/>
              <w:autoSpaceDN w:val="0"/>
              <w:adjustRightInd w:val="0"/>
              <w:spacing w:before="40" w:after="40"/>
              <w:rPr>
                <w:rFonts w:cs="Arial"/>
                <w:b/>
                <w:color w:val="FFFFFF" w:themeColor="accent3"/>
                <w:sz w:val="18"/>
                <w:szCs w:val="18"/>
              </w:rPr>
            </w:pPr>
            <w:r w:rsidRPr="00143958">
              <w:rPr>
                <w:rFonts w:cs="Arial"/>
                <w:b/>
                <w:color w:val="FFFFFF" w:themeColor="accent3"/>
                <w:sz w:val="18"/>
                <w:szCs w:val="18"/>
              </w:rPr>
              <w:t>Goal</w:t>
            </w:r>
          </w:p>
        </w:tc>
      </w:tr>
      <w:tr w:rsidR="001F0241" w:rsidRPr="00C50C29" w:rsidTr="00143958">
        <w:trPr>
          <w:trHeight w:val="315"/>
        </w:trPr>
        <w:tc>
          <w:tcPr>
            <w:tcW w:w="1782" w:type="dxa"/>
            <w:shd w:val="clear" w:color="auto" w:fill="auto"/>
            <w:hideMark/>
          </w:tcPr>
          <w:p w:rsidR="001F0241" w:rsidRPr="00143958" w:rsidRDefault="001F0241" w:rsidP="00143958">
            <w:pPr>
              <w:pStyle w:val="NoSpacing"/>
              <w:autoSpaceDE w:val="0"/>
              <w:autoSpaceDN w:val="0"/>
              <w:adjustRightInd w:val="0"/>
              <w:spacing w:before="40" w:after="40"/>
              <w:rPr>
                <w:rFonts w:cs="Arial"/>
                <w:sz w:val="18"/>
                <w:szCs w:val="18"/>
              </w:rPr>
            </w:pPr>
            <w:r w:rsidRPr="00143958">
              <w:rPr>
                <w:rFonts w:cs="Arial"/>
                <w:sz w:val="18"/>
                <w:szCs w:val="18"/>
              </w:rPr>
              <w:t>Ga.</w:t>
            </w:r>
          </w:p>
        </w:tc>
        <w:tc>
          <w:tcPr>
            <w:tcW w:w="566"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38"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45"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50"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c>
          <w:tcPr>
            <w:tcW w:w="554"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68"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49"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c>
          <w:tcPr>
            <w:tcW w:w="599" w:type="dxa"/>
            <w:gridSpan w:val="7"/>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8"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4"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c>
          <w:tcPr>
            <w:tcW w:w="575"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4"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88"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c>
          <w:tcPr>
            <w:tcW w:w="573" w:type="dxa"/>
            <w:gridSpan w:val="2"/>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4"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4" w:type="dxa"/>
            <w:gridSpan w:val="3"/>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c>
          <w:tcPr>
            <w:tcW w:w="579"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79"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9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r>
      <w:tr w:rsidR="001F0241" w:rsidRPr="00AD07DD" w:rsidTr="00143958">
        <w:trPr>
          <w:trHeight w:val="270"/>
        </w:trPr>
        <w:tc>
          <w:tcPr>
            <w:tcW w:w="13185" w:type="dxa"/>
            <w:gridSpan w:val="84"/>
            <w:shd w:val="clear" w:color="000000" w:fill="D9D9D9"/>
            <w:hideMark/>
          </w:tcPr>
          <w:p w:rsidR="001F0241" w:rsidRPr="00143958" w:rsidRDefault="001F0241" w:rsidP="00143958">
            <w:pPr>
              <w:pStyle w:val="NoSpacing"/>
              <w:autoSpaceDE w:val="0"/>
              <w:autoSpaceDN w:val="0"/>
              <w:adjustRightInd w:val="0"/>
              <w:spacing w:before="40" w:after="40"/>
              <w:rPr>
                <w:rFonts w:cs="Arial"/>
                <w:b/>
                <w:sz w:val="18"/>
                <w:szCs w:val="18"/>
              </w:rPr>
            </w:pPr>
            <w:r w:rsidRPr="00143958">
              <w:rPr>
                <w:rFonts w:cs="Arial"/>
                <w:b/>
                <w:sz w:val="18"/>
                <w:szCs w:val="18"/>
              </w:rPr>
              <w:t>Outcome</w:t>
            </w:r>
            <w:r>
              <w:rPr>
                <w:rFonts w:cs="Arial"/>
                <w:b/>
                <w:sz w:val="18"/>
                <w:szCs w:val="18"/>
              </w:rPr>
              <w:t xml:space="preserve"> </w:t>
            </w:r>
            <w:r w:rsidRPr="00143958">
              <w:rPr>
                <w:rFonts w:cs="Arial"/>
                <w:b/>
                <w:sz w:val="18"/>
                <w:szCs w:val="18"/>
              </w:rPr>
              <w:t>1</w:t>
            </w:r>
            <w:r>
              <w:rPr>
                <w:rFonts w:cs="Arial"/>
                <w:b/>
                <w:sz w:val="18"/>
                <w:szCs w:val="18"/>
              </w:rPr>
              <w:t>.</w:t>
            </w:r>
            <w:r w:rsidRPr="00143958">
              <w:rPr>
                <w:rFonts w:cs="Arial"/>
                <w:b/>
                <w:sz w:val="18"/>
                <w:szCs w:val="18"/>
              </w:rPr>
              <w:t xml:space="preserve"> Example - Improve community capacity to prepare for and respond to disasters.</w:t>
            </w:r>
          </w:p>
        </w:tc>
      </w:tr>
      <w:tr w:rsidR="001F0241" w:rsidRPr="00AD07DD" w:rsidTr="00143958">
        <w:trPr>
          <w:trHeight w:val="825"/>
        </w:trPr>
        <w:tc>
          <w:tcPr>
            <w:tcW w:w="1782" w:type="dxa"/>
            <w:shd w:val="clear" w:color="auto" w:fill="auto"/>
            <w:hideMark/>
          </w:tcPr>
          <w:p w:rsidR="001F0241" w:rsidRDefault="001F0241" w:rsidP="0054451D">
            <w:pPr>
              <w:pStyle w:val="NoSpacing"/>
              <w:autoSpaceDE w:val="0"/>
              <w:autoSpaceDN w:val="0"/>
              <w:adjustRightInd w:val="0"/>
              <w:spacing w:before="40" w:after="40"/>
              <w:ind w:right="-56"/>
              <w:rPr>
                <w:rFonts w:ascii="Gill Sans MT" w:hAnsi="Gill Sans MT" w:cs="Arial"/>
                <w:i/>
                <w:color w:val="343434"/>
                <w:sz w:val="18"/>
                <w:szCs w:val="18"/>
              </w:rPr>
            </w:pPr>
            <w:r w:rsidRPr="00143958">
              <w:rPr>
                <w:rFonts w:cs="Arial"/>
                <w:sz w:val="18"/>
                <w:szCs w:val="18"/>
              </w:rPr>
              <w:t>1a. Example - % people in participating communities who practice 5 or more disaster preparedness measures identified in the community disaster management (DM) plan.</w:t>
            </w:r>
          </w:p>
        </w:tc>
        <w:tc>
          <w:tcPr>
            <w:tcW w:w="554" w:type="dxa"/>
            <w:gridSpan w:val="3"/>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1-Dec</w:t>
            </w:r>
          </w:p>
        </w:tc>
        <w:tc>
          <w:tcPr>
            <w:tcW w:w="564"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10%</w:t>
            </w:r>
          </w:p>
        </w:tc>
        <w:tc>
          <w:tcPr>
            <w:tcW w:w="542"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80%</w:t>
            </w:r>
          </w:p>
        </w:tc>
        <w:tc>
          <w:tcPr>
            <w:tcW w:w="550"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45%</w:t>
            </w:r>
          </w:p>
        </w:tc>
        <w:tc>
          <w:tcPr>
            <w:tcW w:w="562" w:type="dxa"/>
            <w:gridSpan w:val="6"/>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56%</w:t>
            </w:r>
          </w:p>
        </w:tc>
        <w:tc>
          <w:tcPr>
            <w:tcW w:w="554"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80%</w:t>
            </w:r>
          </w:p>
        </w:tc>
        <w:tc>
          <w:tcPr>
            <w:tcW w:w="568"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45%</w:t>
            </w:r>
          </w:p>
        </w:tc>
        <w:tc>
          <w:tcPr>
            <w:tcW w:w="555"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56%</w:t>
            </w:r>
          </w:p>
        </w:tc>
        <w:tc>
          <w:tcPr>
            <w:tcW w:w="593" w:type="dxa"/>
            <w:gridSpan w:val="6"/>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50%</w:t>
            </w:r>
          </w:p>
        </w:tc>
        <w:tc>
          <w:tcPr>
            <w:tcW w:w="578"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UK</w:t>
            </w:r>
          </w:p>
        </w:tc>
        <w:tc>
          <w:tcPr>
            <w:tcW w:w="574"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c>
          <w:tcPr>
            <w:tcW w:w="575" w:type="dxa"/>
            <w:gridSpan w:val="5"/>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60%</w:t>
            </w:r>
          </w:p>
        </w:tc>
        <w:tc>
          <w:tcPr>
            <w:tcW w:w="574"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30%</w:t>
            </w:r>
          </w:p>
        </w:tc>
        <w:tc>
          <w:tcPr>
            <w:tcW w:w="588"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50%</w:t>
            </w:r>
          </w:p>
        </w:tc>
        <w:tc>
          <w:tcPr>
            <w:tcW w:w="573" w:type="dxa"/>
            <w:gridSpan w:val="2"/>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70%</w:t>
            </w:r>
          </w:p>
        </w:tc>
        <w:tc>
          <w:tcPr>
            <w:tcW w:w="574"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45%</w:t>
            </w:r>
          </w:p>
        </w:tc>
        <w:tc>
          <w:tcPr>
            <w:tcW w:w="574" w:type="dxa"/>
            <w:gridSpan w:val="3"/>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64%</w:t>
            </w:r>
          </w:p>
        </w:tc>
        <w:tc>
          <w:tcPr>
            <w:tcW w:w="579" w:type="dxa"/>
            <w:gridSpan w:val="3"/>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80%</w:t>
            </w:r>
          </w:p>
        </w:tc>
        <w:tc>
          <w:tcPr>
            <w:tcW w:w="579"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9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r>
      <w:tr w:rsidR="001F0241" w:rsidRPr="00AD07DD" w:rsidTr="00143958">
        <w:trPr>
          <w:trHeight w:val="270"/>
        </w:trPr>
        <w:tc>
          <w:tcPr>
            <w:tcW w:w="13185" w:type="dxa"/>
            <w:gridSpan w:val="84"/>
            <w:shd w:val="clear" w:color="auto" w:fill="F2F2F2" w:themeFill="accent3" w:themeFillShade="F2"/>
            <w:hideMark/>
          </w:tcPr>
          <w:p w:rsidR="001F0241" w:rsidRPr="00143958" w:rsidRDefault="001F0241" w:rsidP="00143958">
            <w:pPr>
              <w:pStyle w:val="NoSpacing"/>
              <w:autoSpaceDE w:val="0"/>
              <w:autoSpaceDN w:val="0"/>
              <w:adjustRightInd w:val="0"/>
              <w:spacing w:before="40" w:after="40"/>
              <w:rPr>
                <w:rFonts w:cs="Arial"/>
                <w:sz w:val="18"/>
                <w:szCs w:val="18"/>
              </w:rPr>
            </w:pPr>
            <w:r w:rsidRPr="00143958">
              <w:rPr>
                <w:rFonts w:cs="Arial"/>
                <w:sz w:val="18"/>
                <w:szCs w:val="18"/>
              </w:rPr>
              <w:t>Output 1.1. Example - Improved community awareness of measures to prepare for and respond to disasters.</w:t>
            </w:r>
          </w:p>
        </w:tc>
      </w:tr>
      <w:tr w:rsidR="001F0241" w:rsidRPr="00AD07DD" w:rsidTr="00143958">
        <w:trPr>
          <w:trHeight w:val="630"/>
        </w:trPr>
        <w:tc>
          <w:tcPr>
            <w:tcW w:w="1782" w:type="dxa"/>
            <w:shd w:val="clear" w:color="auto" w:fill="auto"/>
            <w:hideMark/>
          </w:tcPr>
          <w:p w:rsidR="001F0241" w:rsidRPr="00143958" w:rsidRDefault="001F0241" w:rsidP="001F0241">
            <w:pPr>
              <w:pStyle w:val="NoSpacing"/>
              <w:autoSpaceDE w:val="0"/>
              <w:autoSpaceDN w:val="0"/>
              <w:adjustRightInd w:val="0"/>
              <w:spacing w:before="40" w:after="40"/>
              <w:ind w:right="-56"/>
              <w:rPr>
                <w:rFonts w:cs="Arial"/>
                <w:sz w:val="18"/>
                <w:szCs w:val="18"/>
              </w:rPr>
            </w:pPr>
            <w:r w:rsidRPr="00143958">
              <w:rPr>
                <w:rFonts w:cs="Arial"/>
                <w:sz w:val="18"/>
                <w:szCs w:val="18"/>
              </w:rPr>
              <w:t xml:space="preserve">1.1a. Example - % people in participating communities who can identify at least 5 preparedness and 5 response measures. </w:t>
            </w:r>
          </w:p>
        </w:tc>
        <w:tc>
          <w:tcPr>
            <w:tcW w:w="566"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1-Dec</w:t>
            </w:r>
          </w:p>
        </w:tc>
        <w:tc>
          <w:tcPr>
            <w:tcW w:w="57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20%</w:t>
            </w:r>
          </w:p>
        </w:tc>
        <w:tc>
          <w:tcPr>
            <w:tcW w:w="545" w:type="dxa"/>
            <w:gridSpan w:val="6"/>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70%</w:t>
            </w:r>
          </w:p>
        </w:tc>
        <w:tc>
          <w:tcPr>
            <w:tcW w:w="553"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55%</w:t>
            </w:r>
          </w:p>
        </w:tc>
        <w:tc>
          <w:tcPr>
            <w:tcW w:w="571"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79%</w:t>
            </w:r>
          </w:p>
        </w:tc>
        <w:tc>
          <w:tcPr>
            <w:tcW w:w="577" w:type="dxa"/>
            <w:gridSpan w:val="6"/>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70%</w:t>
            </w:r>
          </w:p>
        </w:tc>
        <w:tc>
          <w:tcPr>
            <w:tcW w:w="556"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55%</w:t>
            </w:r>
          </w:p>
        </w:tc>
        <w:tc>
          <w:tcPr>
            <w:tcW w:w="556"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79%</w:t>
            </w:r>
          </w:p>
        </w:tc>
        <w:tc>
          <w:tcPr>
            <w:tcW w:w="571" w:type="dxa"/>
            <w:gridSpan w:val="5"/>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40%</w:t>
            </w:r>
          </w:p>
        </w:tc>
        <w:tc>
          <w:tcPr>
            <w:tcW w:w="570"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20%</w:t>
            </w:r>
          </w:p>
        </w:tc>
        <w:tc>
          <w:tcPr>
            <w:tcW w:w="582"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50%</w:t>
            </w:r>
          </w:p>
        </w:tc>
        <w:tc>
          <w:tcPr>
            <w:tcW w:w="571"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50%</w:t>
            </w:r>
          </w:p>
        </w:tc>
        <w:tc>
          <w:tcPr>
            <w:tcW w:w="570"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30%</w:t>
            </w:r>
          </w:p>
        </w:tc>
        <w:tc>
          <w:tcPr>
            <w:tcW w:w="570" w:type="dxa"/>
            <w:gridSpan w:val="3"/>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60%</w:t>
            </w:r>
          </w:p>
        </w:tc>
        <w:tc>
          <w:tcPr>
            <w:tcW w:w="573" w:type="dxa"/>
            <w:gridSpan w:val="2"/>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60%</w:t>
            </w:r>
          </w:p>
        </w:tc>
        <w:tc>
          <w:tcPr>
            <w:tcW w:w="574"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55%</w:t>
            </w:r>
          </w:p>
        </w:tc>
        <w:tc>
          <w:tcPr>
            <w:tcW w:w="574" w:type="dxa"/>
            <w:gridSpan w:val="3"/>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92%</w:t>
            </w:r>
          </w:p>
        </w:tc>
        <w:tc>
          <w:tcPr>
            <w:tcW w:w="579"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70%</w:t>
            </w:r>
          </w:p>
        </w:tc>
        <w:tc>
          <w:tcPr>
            <w:tcW w:w="579"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9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r>
      <w:tr w:rsidR="001F0241" w:rsidRPr="00AD07DD" w:rsidTr="00143958">
        <w:trPr>
          <w:trHeight w:val="259"/>
        </w:trPr>
        <w:tc>
          <w:tcPr>
            <w:tcW w:w="13185" w:type="dxa"/>
            <w:gridSpan w:val="84"/>
            <w:shd w:val="clear" w:color="auto" w:fill="F2F2F2" w:themeFill="accent3" w:themeFillShade="F2"/>
            <w:hideMark/>
          </w:tcPr>
          <w:p w:rsidR="001F0241" w:rsidRPr="00143958" w:rsidRDefault="001F0241" w:rsidP="00143958">
            <w:pPr>
              <w:pStyle w:val="NoSpacing"/>
              <w:autoSpaceDE w:val="0"/>
              <w:autoSpaceDN w:val="0"/>
              <w:adjustRightInd w:val="0"/>
              <w:spacing w:before="40" w:after="40"/>
              <w:rPr>
                <w:rFonts w:cs="Arial"/>
                <w:sz w:val="18"/>
                <w:szCs w:val="18"/>
              </w:rPr>
            </w:pPr>
            <w:r w:rsidRPr="00143958">
              <w:rPr>
                <w:sz w:val="18"/>
                <w:szCs w:val="18"/>
              </w:rPr>
              <w:t>Output 1.2. Example - Community Disaster Management Plans are developed and tested by Community Disaster Management Committees.</w:t>
            </w:r>
            <w:r>
              <w:rPr>
                <w:sz w:val="18"/>
                <w:szCs w:val="18"/>
              </w:rPr>
              <w:t xml:space="preserve"> </w:t>
            </w:r>
          </w:p>
        </w:tc>
      </w:tr>
      <w:tr w:rsidR="001F0241" w:rsidRPr="00AD07DD" w:rsidTr="00C01B49">
        <w:trPr>
          <w:trHeight w:val="570"/>
        </w:trPr>
        <w:tc>
          <w:tcPr>
            <w:tcW w:w="1806" w:type="dxa"/>
            <w:gridSpan w:val="2"/>
            <w:shd w:val="clear" w:color="auto" w:fill="auto"/>
            <w:hideMark/>
          </w:tcPr>
          <w:p w:rsidR="001F0241" w:rsidRDefault="001F0241" w:rsidP="001F0241">
            <w:pPr>
              <w:pStyle w:val="NoSpacing"/>
              <w:autoSpaceDE w:val="0"/>
              <w:autoSpaceDN w:val="0"/>
              <w:adjustRightInd w:val="0"/>
              <w:spacing w:before="40" w:after="40"/>
              <w:ind w:right="-122"/>
              <w:rPr>
                <w:rFonts w:ascii="Gill Sans MT" w:hAnsi="Gill Sans MT" w:cs="Arial"/>
                <w:i/>
                <w:color w:val="343434"/>
                <w:sz w:val="18"/>
                <w:szCs w:val="18"/>
              </w:rPr>
            </w:pPr>
            <w:r w:rsidRPr="00143958">
              <w:rPr>
                <w:rFonts w:cs="Arial"/>
                <w:sz w:val="18"/>
                <w:szCs w:val="18"/>
              </w:rPr>
              <w:t xml:space="preserve">1.2a. Example - # of participating communities that have a tested </w:t>
            </w:r>
            <w:r>
              <w:rPr>
                <w:rFonts w:cs="Arial"/>
                <w:sz w:val="18"/>
                <w:szCs w:val="18"/>
              </w:rPr>
              <w:t>DM p</w:t>
            </w:r>
            <w:r w:rsidRPr="00143958">
              <w:rPr>
                <w:rFonts w:cs="Arial"/>
                <w:sz w:val="18"/>
                <w:szCs w:val="18"/>
              </w:rPr>
              <w:t xml:space="preserve">lan. </w:t>
            </w:r>
          </w:p>
        </w:tc>
        <w:tc>
          <w:tcPr>
            <w:tcW w:w="569"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1-Dec</w:t>
            </w:r>
          </w:p>
        </w:tc>
        <w:tc>
          <w:tcPr>
            <w:tcW w:w="569"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0</w:t>
            </w:r>
          </w:p>
        </w:tc>
        <w:tc>
          <w:tcPr>
            <w:tcW w:w="551" w:type="dxa"/>
            <w:gridSpan w:val="6"/>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100</w:t>
            </w:r>
          </w:p>
        </w:tc>
        <w:tc>
          <w:tcPr>
            <w:tcW w:w="554" w:type="dxa"/>
            <w:gridSpan w:val="6"/>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23</w:t>
            </w:r>
          </w:p>
        </w:tc>
        <w:tc>
          <w:tcPr>
            <w:tcW w:w="55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23%</w:t>
            </w:r>
          </w:p>
        </w:tc>
        <w:tc>
          <w:tcPr>
            <w:tcW w:w="565"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50</w:t>
            </w:r>
          </w:p>
        </w:tc>
        <w:tc>
          <w:tcPr>
            <w:tcW w:w="556"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23</w:t>
            </w:r>
          </w:p>
        </w:tc>
        <w:tc>
          <w:tcPr>
            <w:tcW w:w="556"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46%</w:t>
            </w:r>
          </w:p>
        </w:tc>
        <w:tc>
          <w:tcPr>
            <w:tcW w:w="545" w:type="dxa"/>
            <w:gridSpan w:val="4"/>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10</w:t>
            </w:r>
          </w:p>
        </w:tc>
        <w:tc>
          <w:tcPr>
            <w:tcW w:w="578" w:type="dxa"/>
            <w:gridSpan w:val="5"/>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3</w:t>
            </w:r>
          </w:p>
        </w:tc>
        <w:tc>
          <w:tcPr>
            <w:tcW w:w="574"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30%</w:t>
            </w:r>
          </w:p>
        </w:tc>
        <w:tc>
          <w:tcPr>
            <w:tcW w:w="575" w:type="dxa"/>
            <w:gridSpan w:val="5"/>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10</w:t>
            </w:r>
          </w:p>
        </w:tc>
        <w:tc>
          <w:tcPr>
            <w:tcW w:w="574" w:type="dxa"/>
            <w:gridSpan w:val="4"/>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5</w:t>
            </w:r>
          </w:p>
        </w:tc>
        <w:tc>
          <w:tcPr>
            <w:tcW w:w="588" w:type="dxa"/>
            <w:gridSpan w:val="5"/>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50%</w:t>
            </w:r>
          </w:p>
        </w:tc>
        <w:tc>
          <w:tcPr>
            <w:tcW w:w="573" w:type="dxa"/>
            <w:gridSpan w:val="2"/>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20</w:t>
            </w:r>
          </w:p>
        </w:tc>
        <w:tc>
          <w:tcPr>
            <w:tcW w:w="574"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15</w:t>
            </w:r>
          </w:p>
        </w:tc>
        <w:tc>
          <w:tcPr>
            <w:tcW w:w="574" w:type="dxa"/>
            <w:gridSpan w:val="3"/>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75%</w:t>
            </w:r>
          </w:p>
        </w:tc>
        <w:tc>
          <w:tcPr>
            <w:tcW w:w="579" w:type="dxa"/>
            <w:gridSpan w:val="3"/>
            <w:shd w:val="clear" w:color="auto" w:fill="E0E0E0" w:themeFill="accent2" w:themeFillTint="33"/>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r w:rsidRPr="00143958">
              <w:rPr>
                <w:rFonts w:cs="Arial"/>
                <w:sz w:val="18"/>
                <w:szCs w:val="18"/>
              </w:rPr>
              <w:t>10</w:t>
            </w:r>
          </w:p>
        </w:tc>
        <w:tc>
          <w:tcPr>
            <w:tcW w:w="579" w:type="dxa"/>
            <w:gridSpan w:val="3"/>
            <w:shd w:val="clear" w:color="auto" w:fill="auto"/>
            <w:noWrap/>
            <w:vAlign w:val="center"/>
            <w:hideMark/>
          </w:tcPr>
          <w:p w:rsidR="001F0241" w:rsidRPr="00143958" w:rsidRDefault="001F0241" w:rsidP="00143958">
            <w:pPr>
              <w:pStyle w:val="NoSpacing"/>
              <w:autoSpaceDE w:val="0"/>
              <w:autoSpaceDN w:val="0"/>
              <w:adjustRightInd w:val="0"/>
              <w:spacing w:before="40" w:after="40"/>
              <w:jc w:val="center"/>
              <w:rPr>
                <w:rFonts w:cs="Arial"/>
                <w:sz w:val="18"/>
                <w:szCs w:val="18"/>
              </w:rPr>
            </w:pPr>
          </w:p>
        </w:tc>
        <w:tc>
          <w:tcPr>
            <w:tcW w:w="593" w:type="dxa"/>
            <w:gridSpan w:val="4"/>
            <w:shd w:val="clear" w:color="auto" w:fill="auto"/>
            <w:vAlign w:val="center"/>
            <w:hideMark/>
          </w:tcPr>
          <w:p w:rsidR="001F0241" w:rsidRPr="00143958" w:rsidRDefault="001F0241" w:rsidP="00143958">
            <w:pPr>
              <w:pStyle w:val="NoSpacing"/>
              <w:autoSpaceDE w:val="0"/>
              <w:autoSpaceDN w:val="0"/>
              <w:adjustRightInd w:val="0"/>
              <w:spacing w:before="40" w:after="40"/>
              <w:jc w:val="center"/>
              <w:rPr>
                <w:rFonts w:cs="Arial"/>
                <w:i/>
                <w:iCs/>
                <w:sz w:val="18"/>
                <w:szCs w:val="18"/>
              </w:rPr>
            </w:pPr>
            <w:r w:rsidRPr="00143958">
              <w:rPr>
                <w:rFonts w:cs="Arial"/>
                <w:i/>
                <w:iCs/>
                <w:sz w:val="18"/>
                <w:szCs w:val="18"/>
              </w:rPr>
              <w:t>0%</w:t>
            </w:r>
          </w:p>
        </w:tc>
      </w:tr>
      <w:tr w:rsidR="001F0241" w:rsidRPr="00C01B49" w:rsidTr="00143958">
        <w:tc>
          <w:tcPr>
            <w:tcW w:w="13185" w:type="dxa"/>
            <w:gridSpan w:val="84"/>
            <w:shd w:val="clear" w:color="auto" w:fill="E0E0E0" w:themeFill="accent2" w:themeFillTint="33"/>
            <w:hideMark/>
          </w:tcPr>
          <w:p w:rsidR="001F0241" w:rsidRPr="00143958" w:rsidRDefault="001F0241" w:rsidP="00143958">
            <w:pPr>
              <w:pStyle w:val="NoSpacing"/>
              <w:keepNext/>
              <w:keepLines/>
              <w:widowControl w:val="0"/>
              <w:spacing w:before="40" w:after="40"/>
              <w:ind w:left="576" w:hanging="576"/>
              <w:outlineLvl w:val="2"/>
              <w:rPr>
                <w:rFonts w:cs="Arial"/>
                <w:sz w:val="18"/>
                <w:szCs w:val="18"/>
              </w:rPr>
            </w:pPr>
            <w:bookmarkStart w:id="483" w:name="_Toc377573282"/>
            <w:bookmarkStart w:id="484" w:name="_Toc377575040"/>
            <w:bookmarkStart w:id="485" w:name="_Toc377575456"/>
            <w:r w:rsidRPr="00143958">
              <w:rPr>
                <w:b/>
                <w:sz w:val="18"/>
                <w:szCs w:val="18"/>
              </w:rPr>
              <w:t>Outcome 2. Example - School capacity to prepare for and respond to disasters is improved.</w:t>
            </w:r>
            <w:bookmarkEnd w:id="483"/>
            <w:bookmarkEnd w:id="484"/>
            <w:bookmarkEnd w:id="485"/>
            <w:r w:rsidRPr="00143958">
              <w:rPr>
                <w:b/>
                <w:sz w:val="18"/>
                <w:szCs w:val="18"/>
              </w:rPr>
              <w:t xml:space="preserve"> </w:t>
            </w:r>
          </w:p>
        </w:tc>
      </w:tr>
      <w:tr w:rsidR="001F0241" w:rsidRPr="00AD07DD" w:rsidTr="00143958">
        <w:trPr>
          <w:trHeight w:val="585"/>
        </w:trPr>
        <w:tc>
          <w:tcPr>
            <w:tcW w:w="1782" w:type="dxa"/>
            <w:shd w:val="clear" w:color="auto" w:fill="auto"/>
            <w:hideMark/>
          </w:tcPr>
          <w:p w:rsidR="001F0241" w:rsidRPr="00143958" w:rsidRDefault="001F0241" w:rsidP="00143958">
            <w:pPr>
              <w:pStyle w:val="NoSpacing"/>
              <w:spacing w:before="40" w:after="40"/>
              <w:rPr>
                <w:rFonts w:cs="Arial"/>
                <w:sz w:val="18"/>
                <w:szCs w:val="18"/>
              </w:rPr>
            </w:pPr>
            <w:r w:rsidRPr="00143958">
              <w:rPr>
                <w:rFonts w:cs="Arial"/>
                <w:sz w:val="18"/>
                <w:szCs w:val="18"/>
              </w:rPr>
              <w:t xml:space="preserve">2a. Example - % of schools that have passed the annual disaster safety </w:t>
            </w:r>
            <w:r w:rsidRPr="00143958">
              <w:rPr>
                <w:rFonts w:cs="Arial"/>
                <w:sz w:val="18"/>
                <w:szCs w:val="18"/>
              </w:rPr>
              <w:lastRenderedPageBreak/>
              <w:t xml:space="preserve">inspection from the Ministry of Disaster Management. </w:t>
            </w:r>
          </w:p>
        </w:tc>
        <w:tc>
          <w:tcPr>
            <w:tcW w:w="593" w:type="dxa"/>
            <w:gridSpan w:val="5"/>
            <w:shd w:val="clear" w:color="auto" w:fill="auto"/>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lastRenderedPageBreak/>
              <w:t>1-Dec</w:t>
            </w:r>
          </w:p>
        </w:tc>
        <w:tc>
          <w:tcPr>
            <w:tcW w:w="585" w:type="dxa"/>
            <w:gridSpan w:val="5"/>
            <w:shd w:val="clear" w:color="auto" w:fill="auto"/>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10%</w:t>
            </w:r>
          </w:p>
        </w:tc>
        <w:tc>
          <w:tcPr>
            <w:tcW w:w="535"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50%</w:t>
            </w:r>
          </w:p>
        </w:tc>
        <w:tc>
          <w:tcPr>
            <w:tcW w:w="540"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55"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60%</w:t>
            </w:r>
          </w:p>
        </w:tc>
        <w:tc>
          <w:tcPr>
            <w:tcW w:w="541" w:type="dxa"/>
            <w:gridSpan w:val="4"/>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50%</w:t>
            </w:r>
          </w:p>
        </w:tc>
        <w:tc>
          <w:tcPr>
            <w:tcW w:w="545"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42" w:type="dxa"/>
            <w:gridSpan w:val="3"/>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60%</w:t>
            </w:r>
          </w:p>
        </w:tc>
        <w:tc>
          <w:tcPr>
            <w:tcW w:w="579" w:type="dxa"/>
            <w:gridSpan w:val="5"/>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20%</w:t>
            </w:r>
          </w:p>
        </w:tc>
        <w:tc>
          <w:tcPr>
            <w:tcW w:w="579"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15%</w:t>
            </w:r>
          </w:p>
        </w:tc>
        <w:tc>
          <w:tcPr>
            <w:tcW w:w="579" w:type="dxa"/>
            <w:gridSpan w:val="5"/>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75%</w:t>
            </w:r>
          </w:p>
        </w:tc>
        <w:tc>
          <w:tcPr>
            <w:tcW w:w="579" w:type="dxa"/>
            <w:gridSpan w:val="5"/>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79"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25%</w:t>
            </w:r>
          </w:p>
        </w:tc>
        <w:tc>
          <w:tcPr>
            <w:tcW w:w="579"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83%</w:t>
            </w:r>
          </w:p>
        </w:tc>
        <w:tc>
          <w:tcPr>
            <w:tcW w:w="579" w:type="dxa"/>
            <w:gridSpan w:val="3"/>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40%</w:t>
            </w:r>
          </w:p>
        </w:tc>
        <w:tc>
          <w:tcPr>
            <w:tcW w:w="579"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84"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75%</w:t>
            </w:r>
          </w:p>
        </w:tc>
        <w:tc>
          <w:tcPr>
            <w:tcW w:w="579" w:type="dxa"/>
            <w:gridSpan w:val="3"/>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50%</w:t>
            </w:r>
          </w:p>
        </w:tc>
        <w:tc>
          <w:tcPr>
            <w:tcW w:w="579"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p>
        </w:tc>
        <w:tc>
          <w:tcPr>
            <w:tcW w:w="593"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0%</w:t>
            </w:r>
          </w:p>
        </w:tc>
      </w:tr>
      <w:tr w:rsidR="001F0241" w:rsidRPr="00AD07DD" w:rsidTr="00143958">
        <w:trPr>
          <w:trHeight w:val="270"/>
        </w:trPr>
        <w:tc>
          <w:tcPr>
            <w:tcW w:w="13185" w:type="dxa"/>
            <w:gridSpan w:val="84"/>
            <w:shd w:val="clear" w:color="auto" w:fill="F2F2F2" w:themeFill="accent3" w:themeFillShade="F2"/>
            <w:hideMark/>
          </w:tcPr>
          <w:p w:rsidR="001F0241" w:rsidRPr="00143958" w:rsidRDefault="001F0241" w:rsidP="00143958">
            <w:pPr>
              <w:pStyle w:val="NoSpacing"/>
              <w:spacing w:before="40" w:after="40"/>
              <w:rPr>
                <w:rFonts w:cs="Arial"/>
                <w:sz w:val="18"/>
                <w:szCs w:val="18"/>
              </w:rPr>
            </w:pPr>
            <w:r w:rsidRPr="00143958">
              <w:rPr>
                <w:rFonts w:cs="Arial"/>
                <w:sz w:val="18"/>
                <w:szCs w:val="18"/>
              </w:rPr>
              <w:lastRenderedPageBreak/>
              <w:t xml:space="preserve">Output 2.1. Example - School Disaster Management Plans are developed and tested at participating schools. </w:t>
            </w:r>
          </w:p>
        </w:tc>
      </w:tr>
      <w:tr w:rsidR="001F0241" w:rsidRPr="00AD07DD" w:rsidTr="00143958">
        <w:trPr>
          <w:gridAfter w:val="1"/>
          <w:wAfter w:w="9" w:type="dxa"/>
          <w:trHeight w:val="345"/>
        </w:trPr>
        <w:tc>
          <w:tcPr>
            <w:tcW w:w="1805" w:type="dxa"/>
            <w:gridSpan w:val="3"/>
            <w:shd w:val="clear" w:color="auto" w:fill="auto"/>
            <w:hideMark/>
          </w:tcPr>
          <w:p w:rsidR="001F0241" w:rsidRPr="00143958" w:rsidRDefault="001F0241" w:rsidP="00143958">
            <w:pPr>
              <w:pStyle w:val="NoSpacing"/>
              <w:spacing w:before="40" w:after="40"/>
              <w:rPr>
                <w:rFonts w:cs="Arial"/>
                <w:sz w:val="18"/>
                <w:szCs w:val="18"/>
              </w:rPr>
            </w:pPr>
            <w:r w:rsidRPr="00143958">
              <w:rPr>
                <w:rFonts w:cs="Arial"/>
                <w:sz w:val="18"/>
                <w:szCs w:val="18"/>
              </w:rPr>
              <w:t xml:space="preserve">2.1a. Example - # of participating schools that have a new DM plan tested. </w:t>
            </w:r>
          </w:p>
        </w:tc>
        <w:tc>
          <w:tcPr>
            <w:tcW w:w="582" w:type="dxa"/>
            <w:gridSpan w:val="4"/>
            <w:shd w:val="clear" w:color="auto" w:fill="auto"/>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1-Dec</w:t>
            </w:r>
          </w:p>
        </w:tc>
        <w:tc>
          <w:tcPr>
            <w:tcW w:w="586" w:type="dxa"/>
            <w:gridSpan w:val="5"/>
            <w:shd w:val="clear" w:color="auto" w:fill="auto"/>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0</w:t>
            </w:r>
          </w:p>
        </w:tc>
        <w:tc>
          <w:tcPr>
            <w:tcW w:w="543"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100</w:t>
            </w:r>
          </w:p>
        </w:tc>
        <w:tc>
          <w:tcPr>
            <w:tcW w:w="549" w:type="dxa"/>
            <w:gridSpan w:val="6"/>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49"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30%</w:t>
            </w:r>
          </w:p>
        </w:tc>
        <w:tc>
          <w:tcPr>
            <w:tcW w:w="540"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45</w:t>
            </w:r>
          </w:p>
        </w:tc>
        <w:tc>
          <w:tcPr>
            <w:tcW w:w="544"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41" w:type="dxa"/>
            <w:gridSpan w:val="5"/>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67%</w:t>
            </w:r>
          </w:p>
        </w:tc>
        <w:tc>
          <w:tcPr>
            <w:tcW w:w="578" w:type="dxa"/>
            <w:gridSpan w:val="4"/>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NA</w:t>
            </w:r>
          </w:p>
        </w:tc>
        <w:tc>
          <w:tcPr>
            <w:tcW w:w="578"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NA</w:t>
            </w:r>
          </w:p>
        </w:tc>
        <w:tc>
          <w:tcPr>
            <w:tcW w:w="578" w:type="dxa"/>
            <w:gridSpan w:val="6"/>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0%</w:t>
            </w:r>
          </w:p>
        </w:tc>
        <w:tc>
          <w:tcPr>
            <w:tcW w:w="578" w:type="dxa"/>
            <w:gridSpan w:val="5"/>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10</w:t>
            </w:r>
          </w:p>
        </w:tc>
        <w:tc>
          <w:tcPr>
            <w:tcW w:w="578" w:type="dxa"/>
            <w:gridSpan w:val="4"/>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5</w:t>
            </w:r>
          </w:p>
        </w:tc>
        <w:tc>
          <w:tcPr>
            <w:tcW w:w="578"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50%</w:t>
            </w:r>
          </w:p>
        </w:tc>
        <w:tc>
          <w:tcPr>
            <w:tcW w:w="578" w:type="dxa"/>
            <w:gridSpan w:val="3"/>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15</w:t>
            </w:r>
          </w:p>
        </w:tc>
        <w:tc>
          <w:tcPr>
            <w:tcW w:w="578"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10</w:t>
            </w:r>
          </w:p>
        </w:tc>
        <w:tc>
          <w:tcPr>
            <w:tcW w:w="578"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67%</w:t>
            </w:r>
          </w:p>
        </w:tc>
        <w:tc>
          <w:tcPr>
            <w:tcW w:w="578" w:type="dxa"/>
            <w:gridSpan w:val="2"/>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20</w:t>
            </w:r>
          </w:p>
        </w:tc>
        <w:tc>
          <w:tcPr>
            <w:tcW w:w="579"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15</w:t>
            </w:r>
          </w:p>
        </w:tc>
        <w:tc>
          <w:tcPr>
            <w:tcW w:w="578" w:type="dxa"/>
            <w:gridSpan w:val="2"/>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75%</w:t>
            </w:r>
          </w:p>
        </w:tc>
      </w:tr>
      <w:tr w:rsidR="001F0241" w:rsidRPr="00AD07DD" w:rsidTr="00143958">
        <w:trPr>
          <w:trHeight w:val="270"/>
        </w:trPr>
        <w:tc>
          <w:tcPr>
            <w:tcW w:w="13185" w:type="dxa"/>
            <w:gridSpan w:val="84"/>
            <w:shd w:val="clear" w:color="auto" w:fill="F2F2F2" w:themeFill="accent3" w:themeFillShade="F2"/>
            <w:hideMark/>
          </w:tcPr>
          <w:p w:rsidR="001F0241" w:rsidRPr="00143958" w:rsidRDefault="001F0241" w:rsidP="00143958">
            <w:pPr>
              <w:pStyle w:val="NoSpacing"/>
              <w:spacing w:before="40" w:after="40"/>
              <w:rPr>
                <w:rFonts w:cs="Arial"/>
                <w:sz w:val="18"/>
                <w:szCs w:val="18"/>
              </w:rPr>
            </w:pPr>
            <w:r w:rsidRPr="00143958">
              <w:rPr>
                <w:rFonts w:cs="Arial"/>
                <w:sz w:val="18"/>
                <w:szCs w:val="18"/>
              </w:rPr>
              <w:t xml:space="preserve">Output 2.2. Example - Disaster risk reduction lessons are included in the curriculum. </w:t>
            </w:r>
          </w:p>
        </w:tc>
      </w:tr>
      <w:tr w:rsidR="001F0241" w:rsidRPr="00AD07DD" w:rsidTr="00143958">
        <w:trPr>
          <w:gridAfter w:val="1"/>
          <w:wAfter w:w="9" w:type="dxa"/>
          <w:trHeight w:val="585"/>
        </w:trPr>
        <w:tc>
          <w:tcPr>
            <w:tcW w:w="1805" w:type="dxa"/>
            <w:gridSpan w:val="3"/>
            <w:shd w:val="clear" w:color="auto" w:fill="auto"/>
            <w:hideMark/>
          </w:tcPr>
          <w:p w:rsidR="001F0241" w:rsidRPr="00143958" w:rsidRDefault="001F0241" w:rsidP="001F0241">
            <w:pPr>
              <w:pStyle w:val="NoSpacing"/>
              <w:spacing w:before="40" w:after="40"/>
              <w:ind w:right="-121"/>
              <w:rPr>
                <w:rFonts w:cs="Arial"/>
                <w:sz w:val="18"/>
                <w:szCs w:val="18"/>
              </w:rPr>
            </w:pPr>
            <w:r w:rsidRPr="00143958">
              <w:rPr>
                <w:rFonts w:cs="Arial"/>
                <w:sz w:val="18"/>
                <w:szCs w:val="18"/>
              </w:rPr>
              <w:t>2.2a. Example - % of students in the targeted schools who have received disaster preparedness and disaster risk education.</w:t>
            </w:r>
            <w:r>
              <w:rPr>
                <w:rFonts w:cs="Arial"/>
                <w:sz w:val="18"/>
                <w:szCs w:val="18"/>
              </w:rPr>
              <w:t xml:space="preserve"> </w:t>
            </w:r>
          </w:p>
        </w:tc>
        <w:tc>
          <w:tcPr>
            <w:tcW w:w="582" w:type="dxa"/>
            <w:gridSpan w:val="4"/>
            <w:shd w:val="clear" w:color="auto" w:fill="auto"/>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1-Dec</w:t>
            </w:r>
          </w:p>
        </w:tc>
        <w:tc>
          <w:tcPr>
            <w:tcW w:w="586" w:type="dxa"/>
            <w:gridSpan w:val="5"/>
            <w:shd w:val="clear" w:color="auto" w:fill="auto"/>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25%</w:t>
            </w:r>
          </w:p>
        </w:tc>
        <w:tc>
          <w:tcPr>
            <w:tcW w:w="543"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75%</w:t>
            </w:r>
          </w:p>
        </w:tc>
        <w:tc>
          <w:tcPr>
            <w:tcW w:w="549" w:type="dxa"/>
            <w:gridSpan w:val="6"/>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35%</w:t>
            </w:r>
          </w:p>
        </w:tc>
        <w:tc>
          <w:tcPr>
            <w:tcW w:w="549"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47%</w:t>
            </w:r>
          </w:p>
        </w:tc>
        <w:tc>
          <w:tcPr>
            <w:tcW w:w="540"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50%</w:t>
            </w:r>
          </w:p>
        </w:tc>
        <w:tc>
          <w:tcPr>
            <w:tcW w:w="544"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35%</w:t>
            </w:r>
          </w:p>
        </w:tc>
        <w:tc>
          <w:tcPr>
            <w:tcW w:w="541" w:type="dxa"/>
            <w:gridSpan w:val="5"/>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70%</w:t>
            </w:r>
          </w:p>
        </w:tc>
        <w:tc>
          <w:tcPr>
            <w:tcW w:w="578" w:type="dxa"/>
            <w:gridSpan w:val="4"/>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25%</w:t>
            </w:r>
          </w:p>
        </w:tc>
        <w:tc>
          <w:tcPr>
            <w:tcW w:w="578" w:type="dxa"/>
            <w:gridSpan w:val="5"/>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UK</w:t>
            </w:r>
          </w:p>
        </w:tc>
        <w:tc>
          <w:tcPr>
            <w:tcW w:w="578" w:type="dxa"/>
            <w:gridSpan w:val="6"/>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0%</w:t>
            </w:r>
          </w:p>
        </w:tc>
        <w:tc>
          <w:tcPr>
            <w:tcW w:w="578" w:type="dxa"/>
            <w:gridSpan w:val="5"/>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30%</w:t>
            </w:r>
          </w:p>
        </w:tc>
        <w:tc>
          <w:tcPr>
            <w:tcW w:w="578" w:type="dxa"/>
            <w:gridSpan w:val="4"/>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25%</w:t>
            </w:r>
          </w:p>
        </w:tc>
        <w:tc>
          <w:tcPr>
            <w:tcW w:w="578"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83%</w:t>
            </w:r>
          </w:p>
        </w:tc>
        <w:tc>
          <w:tcPr>
            <w:tcW w:w="578" w:type="dxa"/>
            <w:gridSpan w:val="3"/>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40%</w:t>
            </w:r>
          </w:p>
        </w:tc>
        <w:tc>
          <w:tcPr>
            <w:tcW w:w="578"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35%</w:t>
            </w:r>
          </w:p>
        </w:tc>
        <w:tc>
          <w:tcPr>
            <w:tcW w:w="578" w:type="dxa"/>
            <w:gridSpan w:val="4"/>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88%</w:t>
            </w:r>
          </w:p>
        </w:tc>
        <w:tc>
          <w:tcPr>
            <w:tcW w:w="578" w:type="dxa"/>
            <w:gridSpan w:val="2"/>
            <w:shd w:val="clear" w:color="auto" w:fill="E0E0E0" w:themeFill="accent2" w:themeFillTint="33"/>
            <w:noWrap/>
            <w:vAlign w:val="center"/>
            <w:hideMark/>
          </w:tcPr>
          <w:p w:rsidR="001F0241" w:rsidRPr="00143958" w:rsidRDefault="001F0241" w:rsidP="00143958">
            <w:pPr>
              <w:pStyle w:val="NoSpacing"/>
              <w:spacing w:before="40" w:after="40"/>
              <w:jc w:val="center"/>
              <w:rPr>
                <w:rFonts w:cs="Arial"/>
                <w:sz w:val="18"/>
                <w:szCs w:val="18"/>
              </w:rPr>
            </w:pPr>
            <w:r w:rsidRPr="00143958">
              <w:rPr>
                <w:rFonts w:cs="Arial"/>
                <w:sz w:val="18"/>
                <w:szCs w:val="18"/>
              </w:rPr>
              <w:t>50%</w:t>
            </w:r>
          </w:p>
        </w:tc>
        <w:tc>
          <w:tcPr>
            <w:tcW w:w="579" w:type="dxa"/>
            <w:gridSpan w:val="3"/>
            <w:shd w:val="clear" w:color="auto" w:fill="auto"/>
            <w:noWrap/>
            <w:vAlign w:val="center"/>
            <w:hideMark/>
          </w:tcPr>
          <w:p w:rsidR="001F0241" w:rsidRPr="00143958" w:rsidRDefault="001F0241" w:rsidP="00143958">
            <w:pPr>
              <w:pStyle w:val="NoSpacing"/>
              <w:spacing w:before="40" w:after="40"/>
              <w:jc w:val="center"/>
              <w:rPr>
                <w:rFonts w:cs="Arial"/>
                <w:sz w:val="18"/>
                <w:szCs w:val="18"/>
              </w:rPr>
            </w:pPr>
          </w:p>
        </w:tc>
        <w:tc>
          <w:tcPr>
            <w:tcW w:w="578" w:type="dxa"/>
            <w:gridSpan w:val="2"/>
            <w:shd w:val="clear" w:color="auto" w:fill="auto"/>
            <w:vAlign w:val="center"/>
            <w:hideMark/>
          </w:tcPr>
          <w:p w:rsidR="001F0241" w:rsidRPr="00143958" w:rsidRDefault="001F0241" w:rsidP="00143958">
            <w:pPr>
              <w:pStyle w:val="NoSpacing"/>
              <w:spacing w:before="40" w:after="40"/>
              <w:jc w:val="center"/>
              <w:rPr>
                <w:rFonts w:cs="Arial"/>
                <w:i/>
                <w:iCs/>
                <w:sz w:val="18"/>
                <w:szCs w:val="18"/>
              </w:rPr>
            </w:pPr>
            <w:r w:rsidRPr="00143958">
              <w:rPr>
                <w:rFonts w:cs="Arial"/>
                <w:i/>
                <w:iCs/>
                <w:sz w:val="18"/>
                <w:szCs w:val="18"/>
              </w:rPr>
              <w:t>0%</w:t>
            </w:r>
          </w:p>
        </w:tc>
      </w:tr>
      <w:tr w:rsidR="001F0241" w:rsidRPr="00AD07DD" w:rsidTr="00143958">
        <w:trPr>
          <w:trHeight w:val="270"/>
        </w:trPr>
        <w:tc>
          <w:tcPr>
            <w:tcW w:w="13185" w:type="dxa"/>
            <w:gridSpan w:val="84"/>
            <w:shd w:val="clear" w:color="auto" w:fill="F2F2F2" w:themeFill="accent3" w:themeFillShade="F2"/>
            <w:hideMark/>
          </w:tcPr>
          <w:p w:rsidR="001F0241" w:rsidRPr="00143958" w:rsidRDefault="001F0241" w:rsidP="00143958">
            <w:pPr>
              <w:pStyle w:val="NoSpacing"/>
              <w:spacing w:before="40" w:after="40"/>
              <w:rPr>
                <w:rFonts w:cs="Arial"/>
                <w:sz w:val="18"/>
                <w:szCs w:val="18"/>
              </w:rPr>
            </w:pPr>
            <w:r w:rsidRPr="00143958">
              <w:rPr>
                <w:rFonts w:cs="Arial"/>
                <w:sz w:val="18"/>
                <w:szCs w:val="18"/>
              </w:rPr>
              <w:t>Output 2.3</w:t>
            </w:r>
          </w:p>
        </w:tc>
      </w:tr>
      <w:tr w:rsidR="001F0241" w:rsidRPr="00AD07DD" w:rsidTr="00143958">
        <w:trPr>
          <w:gridAfter w:val="1"/>
          <w:wAfter w:w="9" w:type="dxa"/>
          <w:trHeight w:val="300"/>
        </w:trPr>
        <w:tc>
          <w:tcPr>
            <w:tcW w:w="1805" w:type="dxa"/>
            <w:gridSpan w:val="3"/>
            <w:shd w:val="clear" w:color="auto" w:fill="auto"/>
            <w:hideMark/>
          </w:tcPr>
          <w:p w:rsidR="001F0241" w:rsidRPr="00143958" w:rsidRDefault="001F0241" w:rsidP="00143958">
            <w:pPr>
              <w:pStyle w:val="NoSpacing"/>
              <w:spacing w:before="40" w:after="40"/>
              <w:rPr>
                <w:rFonts w:cs="Arial"/>
                <w:sz w:val="18"/>
                <w:szCs w:val="18"/>
              </w:rPr>
            </w:pPr>
            <w:r w:rsidRPr="00143958">
              <w:rPr>
                <w:rFonts w:cs="Arial"/>
                <w:sz w:val="18"/>
                <w:szCs w:val="18"/>
              </w:rPr>
              <w:t>2.3a</w:t>
            </w:r>
          </w:p>
        </w:tc>
        <w:tc>
          <w:tcPr>
            <w:tcW w:w="582" w:type="dxa"/>
            <w:gridSpan w:val="4"/>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86" w:type="dxa"/>
            <w:gridSpan w:val="5"/>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3" w:type="dxa"/>
            <w:gridSpan w:val="5"/>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9" w:type="dxa"/>
            <w:gridSpan w:val="6"/>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9"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40" w:type="dxa"/>
            <w:gridSpan w:val="3"/>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4" w:type="dxa"/>
            <w:gridSpan w:val="3"/>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1" w:type="dxa"/>
            <w:gridSpan w:val="5"/>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4"/>
            <w:shd w:val="clear" w:color="auto" w:fill="E0E0E0" w:themeFill="accent2" w:themeFillTint="33"/>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5"/>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6"/>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5"/>
            <w:shd w:val="clear" w:color="auto" w:fill="E0E0E0" w:themeFill="accent2" w:themeFillTint="33"/>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4"/>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3"/>
            <w:shd w:val="clear" w:color="auto" w:fill="E0E0E0" w:themeFill="accent2" w:themeFillTint="33"/>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3"/>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2"/>
            <w:shd w:val="clear" w:color="auto" w:fill="E0E0E0" w:themeFill="accent2" w:themeFillTint="33"/>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9" w:type="dxa"/>
            <w:gridSpan w:val="3"/>
            <w:shd w:val="clear" w:color="auto" w:fill="auto"/>
            <w:noWrap/>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2"/>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r>
      <w:tr w:rsidR="001F0241" w:rsidRPr="00AD07DD" w:rsidTr="00143958">
        <w:trPr>
          <w:gridAfter w:val="1"/>
          <w:wAfter w:w="9" w:type="dxa"/>
          <w:trHeight w:val="240"/>
        </w:trPr>
        <w:tc>
          <w:tcPr>
            <w:tcW w:w="1805" w:type="dxa"/>
            <w:gridSpan w:val="3"/>
            <w:shd w:val="clear" w:color="auto" w:fill="auto"/>
            <w:hideMark/>
          </w:tcPr>
          <w:p w:rsidR="001F0241" w:rsidRPr="00143958" w:rsidRDefault="001F0241" w:rsidP="00143958">
            <w:pPr>
              <w:pStyle w:val="NoSpacing"/>
              <w:spacing w:before="40" w:after="40"/>
              <w:rPr>
                <w:rFonts w:cs="Arial"/>
                <w:sz w:val="18"/>
                <w:szCs w:val="18"/>
              </w:rPr>
            </w:pPr>
            <w:r w:rsidRPr="00143958">
              <w:rPr>
                <w:rFonts w:cs="Arial"/>
                <w:sz w:val="18"/>
                <w:szCs w:val="18"/>
              </w:rPr>
              <w:t>2.3b</w:t>
            </w:r>
          </w:p>
        </w:tc>
        <w:tc>
          <w:tcPr>
            <w:tcW w:w="582" w:type="dxa"/>
            <w:gridSpan w:val="4"/>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86" w:type="dxa"/>
            <w:gridSpan w:val="5"/>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3" w:type="dxa"/>
            <w:gridSpan w:val="5"/>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9" w:type="dxa"/>
            <w:gridSpan w:val="6"/>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49"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40" w:type="dxa"/>
            <w:gridSpan w:val="3"/>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4" w:type="dxa"/>
            <w:gridSpan w:val="3"/>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41" w:type="dxa"/>
            <w:gridSpan w:val="5"/>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4"/>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5"/>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6"/>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5"/>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3"/>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3"/>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2"/>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9" w:type="dxa"/>
            <w:gridSpan w:val="3"/>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2"/>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r>
      <w:tr w:rsidR="001F0241" w:rsidRPr="00C50C29" w:rsidTr="00143958">
        <w:trPr>
          <w:gridAfter w:val="1"/>
          <w:wAfter w:w="9" w:type="dxa"/>
          <w:trHeight w:val="315"/>
        </w:trPr>
        <w:tc>
          <w:tcPr>
            <w:tcW w:w="1805" w:type="dxa"/>
            <w:gridSpan w:val="3"/>
            <w:shd w:val="clear" w:color="auto" w:fill="auto"/>
            <w:hideMark/>
          </w:tcPr>
          <w:p w:rsidR="001F0241" w:rsidRPr="00143958" w:rsidRDefault="001F0241" w:rsidP="00143958">
            <w:pPr>
              <w:pStyle w:val="NoSpacing"/>
              <w:spacing w:before="40" w:after="40"/>
              <w:rPr>
                <w:rFonts w:cs="Arial"/>
                <w:sz w:val="18"/>
                <w:szCs w:val="18"/>
              </w:rPr>
            </w:pPr>
            <w:r w:rsidRPr="00143958">
              <w:rPr>
                <w:rFonts w:cs="Arial"/>
                <w:sz w:val="18"/>
                <w:szCs w:val="18"/>
              </w:rPr>
              <w:t>2.3c</w:t>
            </w:r>
          </w:p>
        </w:tc>
        <w:tc>
          <w:tcPr>
            <w:tcW w:w="582" w:type="dxa"/>
            <w:gridSpan w:val="4"/>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86" w:type="dxa"/>
            <w:gridSpan w:val="5"/>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3" w:type="dxa"/>
            <w:gridSpan w:val="5"/>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9" w:type="dxa"/>
            <w:gridSpan w:val="6"/>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49"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40" w:type="dxa"/>
            <w:gridSpan w:val="3"/>
            <w:shd w:val="clear" w:color="auto" w:fill="auto"/>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44" w:type="dxa"/>
            <w:gridSpan w:val="3"/>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41" w:type="dxa"/>
            <w:gridSpan w:val="5"/>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4"/>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5"/>
            <w:shd w:val="clear" w:color="auto" w:fill="auto"/>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6"/>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5"/>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4"/>
            <w:shd w:val="clear" w:color="auto" w:fill="auto"/>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3"/>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8" w:type="dxa"/>
            <w:gridSpan w:val="3"/>
            <w:shd w:val="clear" w:color="auto" w:fill="auto"/>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4"/>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c>
          <w:tcPr>
            <w:tcW w:w="578" w:type="dxa"/>
            <w:gridSpan w:val="2"/>
            <w:shd w:val="clear" w:color="auto" w:fill="E0E0E0" w:themeFill="accent2" w:themeFillTint="33"/>
            <w:vAlign w:val="center"/>
            <w:hideMark/>
          </w:tcPr>
          <w:p w:rsidR="001F0241" w:rsidRPr="00143958" w:rsidRDefault="001F0241" w:rsidP="00143958">
            <w:pPr>
              <w:pStyle w:val="NoSpacing"/>
              <w:spacing w:before="40" w:after="40"/>
              <w:rPr>
                <w:rFonts w:cs="Arial"/>
                <w:sz w:val="18"/>
                <w:szCs w:val="18"/>
              </w:rPr>
            </w:pPr>
            <w:r w:rsidRPr="00143958">
              <w:rPr>
                <w:rFonts w:cs="Arial"/>
                <w:sz w:val="18"/>
                <w:szCs w:val="18"/>
              </w:rPr>
              <w:t> </w:t>
            </w:r>
          </w:p>
        </w:tc>
        <w:tc>
          <w:tcPr>
            <w:tcW w:w="579" w:type="dxa"/>
            <w:gridSpan w:val="3"/>
            <w:shd w:val="clear" w:color="auto" w:fill="auto"/>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 </w:t>
            </w:r>
          </w:p>
        </w:tc>
        <w:tc>
          <w:tcPr>
            <w:tcW w:w="578" w:type="dxa"/>
            <w:gridSpan w:val="2"/>
            <w:shd w:val="clear" w:color="auto" w:fill="auto"/>
            <w:vAlign w:val="center"/>
            <w:hideMark/>
          </w:tcPr>
          <w:p w:rsidR="001F0241" w:rsidRPr="00143958" w:rsidRDefault="001F0241" w:rsidP="00143958">
            <w:pPr>
              <w:pStyle w:val="NoSpacing"/>
              <w:spacing w:before="40" w:after="40"/>
              <w:rPr>
                <w:rFonts w:cs="Arial"/>
                <w:i/>
                <w:iCs/>
                <w:sz w:val="18"/>
                <w:szCs w:val="18"/>
              </w:rPr>
            </w:pPr>
            <w:r w:rsidRPr="00143958">
              <w:rPr>
                <w:rFonts w:cs="Arial"/>
                <w:i/>
                <w:iCs/>
                <w:sz w:val="18"/>
                <w:szCs w:val="18"/>
              </w:rPr>
              <w:t>0%</w:t>
            </w:r>
          </w:p>
        </w:tc>
      </w:tr>
    </w:tbl>
    <w:p w:rsidR="001F0241" w:rsidRPr="00CB3B07" w:rsidRDefault="001F0241" w:rsidP="00AD07DD"/>
    <w:p w:rsidR="001F0241" w:rsidRPr="00CB3B07" w:rsidRDefault="001F0241" w:rsidP="00E512CA">
      <w:pPr>
        <w:spacing w:after="0"/>
        <w:rPr>
          <w:rFonts w:cs="Gill Sans"/>
          <w:sz w:val="28"/>
          <w:szCs w:val="28"/>
        </w:rPr>
        <w:sectPr w:rsidR="001F0241" w:rsidRPr="00CB3B07" w:rsidSect="001F0241">
          <w:footerReference w:type="default" r:id="rId75"/>
          <w:footerReference w:type="first" r:id="rId76"/>
          <w:pgSz w:w="15840" w:h="12240" w:orient="landscape" w:code="1"/>
          <w:pgMar w:top="1440" w:right="1440" w:bottom="1440" w:left="1440" w:header="0" w:footer="1051" w:gutter="0"/>
          <w:cols w:space="720"/>
          <w:titlePg/>
          <w:docGrid w:linePitch="299"/>
        </w:sectPr>
      </w:pPr>
    </w:p>
    <w:tbl>
      <w:tblPr>
        <w:tblW w:w="9465" w:type="dxa"/>
        <w:tblInd w:w="93" w:type="dxa"/>
        <w:tblBorders>
          <w:top w:val="single" w:sz="2" w:space="0" w:color="336799" w:themeColor="background2"/>
          <w:left w:val="single" w:sz="2" w:space="0" w:color="336799" w:themeColor="background2"/>
          <w:bottom w:val="single" w:sz="2" w:space="0" w:color="336799" w:themeColor="background2"/>
          <w:right w:val="single" w:sz="2" w:space="0" w:color="336799" w:themeColor="background2"/>
          <w:insideH w:val="single" w:sz="2" w:space="0" w:color="336799" w:themeColor="background2"/>
          <w:insideV w:val="single" w:sz="2" w:space="0" w:color="336799" w:themeColor="background2"/>
        </w:tblBorders>
        <w:tblLayout w:type="fixed"/>
        <w:tblLook w:val="04A0"/>
      </w:tblPr>
      <w:tblGrid>
        <w:gridCol w:w="2355"/>
        <w:gridCol w:w="7110"/>
      </w:tblGrid>
      <w:tr w:rsidR="001F0241" w:rsidRPr="00C50C29" w:rsidTr="00C50C29">
        <w:trPr>
          <w:tblHeader/>
        </w:trPr>
        <w:tc>
          <w:tcPr>
            <w:tcW w:w="9465" w:type="dxa"/>
            <w:gridSpan w:val="2"/>
            <w:shd w:val="clear" w:color="auto" w:fill="002A6C" w:themeFill="text2"/>
            <w:noWrap/>
            <w:vAlign w:val="center"/>
            <w:hideMark/>
          </w:tcPr>
          <w:p w:rsidR="001F0241" w:rsidRPr="00143958" w:rsidRDefault="001F0241" w:rsidP="00143958">
            <w:pPr>
              <w:spacing w:before="40" w:after="40"/>
              <w:ind w:left="576" w:hanging="576"/>
              <w:jc w:val="center"/>
              <w:outlineLvl w:val="2"/>
              <w:rPr>
                <w:rFonts w:eastAsia="Times New Roman"/>
                <w:b/>
                <w:bCs/>
                <w:color w:val="FFFFFF" w:themeColor="accent3"/>
                <w:szCs w:val="20"/>
              </w:rPr>
            </w:pPr>
            <w:bookmarkStart w:id="486" w:name="_Toc377573283"/>
            <w:bookmarkStart w:id="487" w:name="_Toc377575041"/>
            <w:bookmarkStart w:id="488" w:name="_Toc377575457"/>
            <w:r w:rsidRPr="00143958">
              <w:rPr>
                <w:rFonts w:eastAsia="Times New Roman"/>
                <w:b/>
                <w:bCs/>
                <w:color w:val="FFFFFF" w:themeColor="accent3"/>
              </w:rPr>
              <w:lastRenderedPageBreak/>
              <w:t>Reference Guide</w:t>
            </w:r>
            <w:bookmarkEnd w:id="486"/>
            <w:bookmarkEnd w:id="487"/>
            <w:bookmarkEnd w:id="488"/>
          </w:p>
        </w:tc>
      </w:tr>
      <w:tr w:rsidR="001F0241" w:rsidRPr="00CB3B07" w:rsidTr="0054451D">
        <w:trPr>
          <w:tblHeader/>
        </w:trPr>
        <w:tc>
          <w:tcPr>
            <w:tcW w:w="2355" w:type="dxa"/>
            <w:shd w:val="clear" w:color="000000" w:fill="D9D9D9"/>
            <w:noWrap/>
            <w:hideMark/>
          </w:tcPr>
          <w:p w:rsidR="001F0241" w:rsidRPr="00CB3B07" w:rsidRDefault="001F0241" w:rsidP="00143958">
            <w:pPr>
              <w:spacing w:before="40" w:after="40"/>
              <w:ind w:left="576" w:hanging="576"/>
              <w:outlineLvl w:val="2"/>
              <w:rPr>
                <w:rFonts w:eastAsia="Times New Roman"/>
                <w:b/>
                <w:bCs/>
                <w:sz w:val="20"/>
                <w:szCs w:val="20"/>
              </w:rPr>
            </w:pPr>
            <w:bookmarkStart w:id="489" w:name="_Toc377573284"/>
            <w:bookmarkStart w:id="490" w:name="_Toc377575042"/>
            <w:bookmarkStart w:id="491" w:name="_Toc377575458"/>
            <w:r w:rsidRPr="00CB3B07">
              <w:rPr>
                <w:rFonts w:eastAsia="Times New Roman"/>
                <w:b/>
                <w:bCs/>
                <w:sz w:val="20"/>
                <w:szCs w:val="20"/>
              </w:rPr>
              <w:t>Type</w:t>
            </w:r>
            <w:bookmarkEnd w:id="489"/>
            <w:bookmarkEnd w:id="490"/>
            <w:bookmarkEnd w:id="491"/>
          </w:p>
        </w:tc>
        <w:tc>
          <w:tcPr>
            <w:tcW w:w="7110" w:type="dxa"/>
            <w:shd w:val="clear" w:color="000000" w:fill="D9D9D9"/>
            <w:hideMark/>
          </w:tcPr>
          <w:p w:rsidR="001F0241" w:rsidRPr="00CB3B07" w:rsidRDefault="001F0241" w:rsidP="00143958">
            <w:pPr>
              <w:spacing w:before="40" w:after="40"/>
              <w:outlineLvl w:val="2"/>
              <w:rPr>
                <w:rFonts w:eastAsia="Times New Roman"/>
                <w:b/>
                <w:bCs/>
                <w:sz w:val="20"/>
                <w:szCs w:val="20"/>
              </w:rPr>
            </w:pPr>
            <w:bookmarkStart w:id="492" w:name="_Toc377573285"/>
            <w:bookmarkStart w:id="493" w:name="_Toc377575043"/>
            <w:bookmarkStart w:id="494" w:name="_Toc377575459"/>
            <w:r w:rsidRPr="00CB3B07">
              <w:rPr>
                <w:rFonts w:eastAsia="Times New Roman"/>
                <w:b/>
                <w:bCs/>
                <w:sz w:val="20"/>
                <w:szCs w:val="20"/>
              </w:rPr>
              <w:t>Instruction</w:t>
            </w:r>
            <w:bookmarkEnd w:id="492"/>
            <w:bookmarkEnd w:id="493"/>
            <w:bookmarkEnd w:id="494"/>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495" w:name="_Toc377573286"/>
            <w:bookmarkStart w:id="496" w:name="_Toc377575044"/>
            <w:bookmarkStart w:id="497" w:name="_Toc377575460"/>
            <w:r w:rsidRPr="00CB3B07">
              <w:rPr>
                <w:rFonts w:eastAsia="Times New Roman"/>
                <w:b/>
                <w:bCs/>
                <w:color w:val="000000"/>
                <w:sz w:val="20"/>
                <w:szCs w:val="20"/>
              </w:rPr>
              <w:t>People Reached</w:t>
            </w:r>
            <w:bookmarkEnd w:id="495"/>
            <w:bookmarkEnd w:id="496"/>
            <w:bookmarkEnd w:id="497"/>
          </w:p>
        </w:tc>
        <w:tc>
          <w:tcPr>
            <w:tcW w:w="7110"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xml:space="preserve">Enter the direct and </w:t>
            </w:r>
            <w:r>
              <w:rPr>
                <w:rFonts w:eastAsia="Times New Roman"/>
                <w:color w:val="000000"/>
                <w:sz w:val="20"/>
                <w:szCs w:val="20"/>
              </w:rPr>
              <w:t>i</w:t>
            </w:r>
            <w:r w:rsidRPr="00CB3B07">
              <w:rPr>
                <w:rFonts w:eastAsia="Times New Roman"/>
                <w:color w:val="000000"/>
                <w:sz w:val="20"/>
                <w:szCs w:val="20"/>
              </w:rPr>
              <w:t xml:space="preserve">ndirect recipients and people covered by </w:t>
            </w:r>
            <w:r>
              <w:rPr>
                <w:rFonts w:eastAsia="Times New Roman"/>
                <w:color w:val="000000"/>
                <w:sz w:val="20"/>
                <w:szCs w:val="20"/>
              </w:rPr>
              <w:t>f</w:t>
            </w:r>
            <w:r w:rsidRPr="00CB3B07">
              <w:rPr>
                <w:rFonts w:eastAsia="Times New Roman"/>
                <w:color w:val="000000"/>
                <w:sz w:val="20"/>
                <w:szCs w:val="20"/>
              </w:rPr>
              <w:t xml:space="preserve">ederation services, disaggregated by service areas. </w:t>
            </w:r>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498" w:name="_Toc377573287"/>
            <w:bookmarkStart w:id="499" w:name="_Toc377575045"/>
            <w:bookmarkStart w:id="500" w:name="_Toc377575461"/>
            <w:r w:rsidRPr="00CB3B07">
              <w:rPr>
                <w:rFonts w:eastAsia="Times New Roman"/>
                <w:b/>
                <w:bCs/>
                <w:color w:val="000000"/>
                <w:sz w:val="20"/>
                <w:szCs w:val="20"/>
              </w:rPr>
              <w:t xml:space="preserve">Direct </w:t>
            </w:r>
            <w:r>
              <w:rPr>
                <w:rFonts w:eastAsia="Times New Roman"/>
                <w:b/>
                <w:bCs/>
                <w:color w:val="000000"/>
                <w:sz w:val="20"/>
                <w:szCs w:val="20"/>
              </w:rPr>
              <w:t>R</w:t>
            </w:r>
            <w:r w:rsidRPr="00CB3B07">
              <w:rPr>
                <w:rFonts w:eastAsia="Times New Roman"/>
                <w:b/>
                <w:bCs/>
                <w:color w:val="000000"/>
                <w:sz w:val="20"/>
                <w:szCs w:val="20"/>
              </w:rPr>
              <w:t>ecipients</w:t>
            </w:r>
            <w:bookmarkEnd w:id="498"/>
            <w:bookmarkEnd w:id="499"/>
            <w:bookmarkEnd w:id="500"/>
          </w:p>
        </w:tc>
        <w:tc>
          <w:tcPr>
            <w:tcW w:w="7110"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xml:space="preserve">Enter the countable recipients of services from a </w:t>
            </w:r>
            <w:r>
              <w:rPr>
                <w:rFonts w:eastAsia="Times New Roman"/>
                <w:color w:val="000000"/>
                <w:sz w:val="20"/>
                <w:szCs w:val="20"/>
              </w:rPr>
              <w:t>f</w:t>
            </w:r>
            <w:r w:rsidRPr="00CB3B07">
              <w:rPr>
                <w:rFonts w:eastAsia="Times New Roman"/>
                <w:color w:val="000000"/>
                <w:sz w:val="20"/>
                <w:szCs w:val="20"/>
              </w:rPr>
              <w:t>ederation provider at the delivery point, disaggregated by gender.</w:t>
            </w:r>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501" w:name="_Toc377573288"/>
            <w:bookmarkStart w:id="502" w:name="_Toc377575046"/>
            <w:bookmarkStart w:id="503" w:name="_Toc377575462"/>
            <w:r w:rsidRPr="00CB3B07">
              <w:rPr>
                <w:rFonts w:eastAsia="Times New Roman"/>
                <w:b/>
                <w:bCs/>
                <w:color w:val="000000"/>
                <w:sz w:val="20"/>
                <w:szCs w:val="20"/>
              </w:rPr>
              <w:t xml:space="preserve">Indirect </w:t>
            </w:r>
            <w:r>
              <w:rPr>
                <w:rFonts w:eastAsia="Times New Roman"/>
                <w:b/>
                <w:bCs/>
                <w:color w:val="000000"/>
                <w:sz w:val="20"/>
                <w:szCs w:val="20"/>
              </w:rPr>
              <w:t>R</w:t>
            </w:r>
            <w:r w:rsidRPr="00CB3B07">
              <w:rPr>
                <w:rFonts w:eastAsia="Times New Roman"/>
                <w:b/>
                <w:bCs/>
                <w:color w:val="000000"/>
                <w:sz w:val="20"/>
                <w:szCs w:val="20"/>
              </w:rPr>
              <w:t>ecipients</w:t>
            </w:r>
            <w:bookmarkEnd w:id="501"/>
            <w:bookmarkEnd w:id="502"/>
            <w:bookmarkEnd w:id="503"/>
          </w:p>
        </w:tc>
        <w:tc>
          <w:tcPr>
            <w:tcW w:w="7110"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xml:space="preserve">Enter the total number of recipients that cannot be directly counted because they receive services apart from the provider and the delivery point. </w:t>
            </w:r>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504" w:name="_Toc377573289"/>
            <w:bookmarkStart w:id="505" w:name="_Toc377575047"/>
            <w:bookmarkStart w:id="506" w:name="_Toc377575463"/>
            <w:r w:rsidRPr="00CB3B07">
              <w:rPr>
                <w:rFonts w:eastAsia="Times New Roman"/>
                <w:b/>
                <w:bCs/>
                <w:color w:val="000000"/>
                <w:sz w:val="20"/>
                <w:szCs w:val="20"/>
              </w:rPr>
              <w:t>Volunteers</w:t>
            </w:r>
            <w:bookmarkEnd w:id="504"/>
            <w:bookmarkEnd w:id="505"/>
            <w:bookmarkEnd w:id="506"/>
          </w:p>
        </w:tc>
        <w:tc>
          <w:tcPr>
            <w:tcW w:w="7110"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Enter the people that have volunteered at least four hours during the annual reporting period, disaggregated by gender.</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outlineLvl w:val="2"/>
              <w:rPr>
                <w:rFonts w:eastAsia="Times New Roman"/>
                <w:b/>
                <w:bCs/>
                <w:color w:val="000000"/>
                <w:sz w:val="20"/>
                <w:szCs w:val="20"/>
              </w:rPr>
            </w:pPr>
            <w:bookmarkStart w:id="507" w:name="_Toc377573290"/>
            <w:bookmarkStart w:id="508" w:name="_Toc377575048"/>
            <w:bookmarkStart w:id="509" w:name="_Toc377575464"/>
            <w:r w:rsidRPr="00CB3B07">
              <w:rPr>
                <w:rFonts w:eastAsia="Times New Roman"/>
                <w:b/>
                <w:bCs/>
                <w:color w:val="000000"/>
                <w:sz w:val="20"/>
                <w:szCs w:val="20"/>
              </w:rPr>
              <w:t>National Society/ Secretariat Paid Staff</w:t>
            </w:r>
            <w:bookmarkEnd w:id="507"/>
            <w:bookmarkEnd w:id="508"/>
            <w:bookmarkEnd w:id="509"/>
          </w:p>
        </w:tc>
        <w:tc>
          <w:tcPr>
            <w:tcW w:w="7110" w:type="dxa"/>
            <w:shd w:val="clear" w:color="auto" w:fill="auto"/>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 xml:space="preserve">Enter the people who work with a </w:t>
            </w:r>
            <w:r>
              <w:rPr>
                <w:rFonts w:eastAsia="Times New Roman"/>
                <w:color w:val="000000"/>
                <w:sz w:val="20"/>
                <w:szCs w:val="20"/>
              </w:rPr>
              <w:t>n</w:t>
            </w:r>
            <w:r w:rsidRPr="00CB3B07">
              <w:rPr>
                <w:rFonts w:eastAsia="Times New Roman"/>
                <w:color w:val="000000"/>
                <w:sz w:val="20"/>
                <w:szCs w:val="20"/>
              </w:rPr>
              <w:t xml:space="preserve">ational </w:t>
            </w:r>
            <w:r>
              <w:rPr>
                <w:rFonts w:eastAsia="Times New Roman"/>
                <w:color w:val="000000"/>
                <w:sz w:val="20"/>
                <w:szCs w:val="20"/>
              </w:rPr>
              <w:t>s</w:t>
            </w:r>
            <w:r w:rsidRPr="00CB3B07">
              <w:rPr>
                <w:rFonts w:eastAsia="Times New Roman"/>
                <w:color w:val="000000"/>
                <w:sz w:val="20"/>
                <w:szCs w:val="20"/>
              </w:rPr>
              <w:t xml:space="preserve">ociety or the secretariat for a minimum of three months and are remunerated.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ind w:left="576" w:hanging="576"/>
              <w:outlineLvl w:val="2"/>
              <w:rPr>
                <w:rFonts w:eastAsia="Times New Roman"/>
                <w:b/>
                <w:bCs/>
                <w:color w:val="000000"/>
                <w:sz w:val="20"/>
                <w:szCs w:val="20"/>
              </w:rPr>
            </w:pPr>
            <w:bookmarkStart w:id="510" w:name="_Toc377573291"/>
            <w:bookmarkStart w:id="511" w:name="_Toc377575049"/>
            <w:bookmarkStart w:id="512" w:name="_Toc377575465"/>
            <w:r w:rsidRPr="00CB3B07">
              <w:rPr>
                <w:rFonts w:eastAsia="Times New Roman"/>
                <w:b/>
                <w:bCs/>
                <w:color w:val="000000"/>
                <w:sz w:val="20"/>
                <w:szCs w:val="20"/>
              </w:rPr>
              <w:t>Project Name</w:t>
            </w:r>
            <w:bookmarkEnd w:id="510"/>
            <w:bookmarkEnd w:id="511"/>
            <w:bookmarkEnd w:id="512"/>
          </w:p>
        </w:tc>
        <w:tc>
          <w:tcPr>
            <w:tcW w:w="7110" w:type="dxa"/>
            <w:shd w:val="clear" w:color="auto" w:fill="auto"/>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Enter the project name using the project proposal (include location if relevant).</w:t>
            </w:r>
          </w:p>
        </w:tc>
      </w:tr>
      <w:tr w:rsidR="001F0241" w:rsidRPr="00CB3B07" w:rsidTr="0054451D">
        <w:trPr>
          <w:trHeight w:val="328"/>
        </w:trPr>
        <w:tc>
          <w:tcPr>
            <w:tcW w:w="2355" w:type="dxa"/>
            <w:shd w:val="clear" w:color="auto" w:fill="auto"/>
            <w:hideMark/>
          </w:tcPr>
          <w:p w:rsidR="001F0241" w:rsidRPr="00CB3B07" w:rsidRDefault="001F0241" w:rsidP="001F0241">
            <w:pPr>
              <w:spacing w:before="40" w:after="40" w:line="240" w:lineRule="atLeast"/>
              <w:ind w:left="576" w:hanging="576"/>
              <w:outlineLvl w:val="2"/>
              <w:rPr>
                <w:rFonts w:eastAsia="Times New Roman"/>
                <w:b/>
                <w:bCs/>
                <w:color w:val="000000"/>
                <w:sz w:val="20"/>
                <w:szCs w:val="20"/>
              </w:rPr>
            </w:pPr>
            <w:bookmarkStart w:id="513" w:name="_Toc377573292"/>
            <w:bookmarkStart w:id="514" w:name="_Toc377575050"/>
            <w:bookmarkStart w:id="515" w:name="_Toc377575466"/>
            <w:r w:rsidRPr="00CB3B07">
              <w:rPr>
                <w:rFonts w:eastAsia="Times New Roman"/>
                <w:b/>
                <w:bCs/>
                <w:color w:val="000000"/>
                <w:sz w:val="20"/>
                <w:szCs w:val="20"/>
              </w:rPr>
              <w:t>Project Code</w:t>
            </w:r>
            <w:bookmarkEnd w:id="513"/>
            <w:bookmarkEnd w:id="514"/>
            <w:bookmarkEnd w:id="515"/>
          </w:p>
        </w:tc>
        <w:tc>
          <w:tcPr>
            <w:tcW w:w="7110" w:type="dxa"/>
            <w:shd w:val="clear" w:color="auto" w:fill="auto"/>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 xml:space="preserve">Enter the project code.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ind w:left="576" w:hanging="576"/>
              <w:outlineLvl w:val="2"/>
              <w:rPr>
                <w:rFonts w:eastAsia="Times New Roman"/>
                <w:b/>
                <w:bCs/>
                <w:color w:val="000000"/>
                <w:sz w:val="20"/>
                <w:szCs w:val="20"/>
              </w:rPr>
            </w:pPr>
            <w:bookmarkStart w:id="516" w:name="_Toc377573293"/>
            <w:bookmarkStart w:id="517" w:name="_Toc377575051"/>
            <w:bookmarkStart w:id="518" w:name="_Toc377575467"/>
            <w:r w:rsidRPr="00CB3B07">
              <w:rPr>
                <w:rFonts w:eastAsia="Times New Roman"/>
                <w:b/>
                <w:bCs/>
                <w:color w:val="000000"/>
                <w:sz w:val="20"/>
                <w:szCs w:val="20"/>
              </w:rPr>
              <w:t>Project Sector</w:t>
            </w:r>
            <w:bookmarkEnd w:id="516"/>
            <w:bookmarkEnd w:id="517"/>
            <w:bookmarkEnd w:id="518"/>
          </w:p>
        </w:tc>
        <w:tc>
          <w:tcPr>
            <w:tcW w:w="7110" w:type="dxa"/>
            <w:shd w:val="clear" w:color="auto" w:fill="auto"/>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 xml:space="preserve">Enter the appropriate project </w:t>
            </w:r>
            <w:r>
              <w:rPr>
                <w:rFonts w:eastAsia="Times New Roman"/>
                <w:color w:val="000000"/>
                <w:sz w:val="20"/>
                <w:szCs w:val="20"/>
              </w:rPr>
              <w:t>sector (e.g., d</w:t>
            </w:r>
            <w:r w:rsidRPr="00CB3B07">
              <w:rPr>
                <w:rFonts w:eastAsia="Times New Roman"/>
                <w:color w:val="000000"/>
                <w:sz w:val="20"/>
                <w:szCs w:val="20"/>
              </w:rPr>
              <w:t xml:space="preserve">isaster </w:t>
            </w:r>
            <w:r>
              <w:rPr>
                <w:rFonts w:eastAsia="Times New Roman"/>
                <w:color w:val="000000"/>
                <w:sz w:val="20"/>
                <w:szCs w:val="20"/>
              </w:rPr>
              <w:t>m</w:t>
            </w:r>
            <w:r w:rsidRPr="00CB3B07">
              <w:rPr>
                <w:rFonts w:eastAsia="Times New Roman"/>
                <w:color w:val="000000"/>
                <w:sz w:val="20"/>
                <w:szCs w:val="20"/>
              </w:rPr>
              <w:t>anagement</w:t>
            </w:r>
            <w:r>
              <w:rPr>
                <w:rFonts w:eastAsia="Times New Roman"/>
                <w:color w:val="000000"/>
                <w:sz w:val="20"/>
                <w:szCs w:val="20"/>
              </w:rPr>
              <w:t>).</w:t>
            </w:r>
          </w:p>
        </w:tc>
      </w:tr>
      <w:tr w:rsidR="001F0241" w:rsidRPr="00CB3B07" w:rsidTr="0054451D">
        <w:tc>
          <w:tcPr>
            <w:tcW w:w="2355" w:type="dxa"/>
            <w:shd w:val="clear" w:color="auto" w:fill="auto"/>
            <w:hideMark/>
          </w:tcPr>
          <w:p w:rsidR="001F0241" w:rsidRDefault="001F0241" w:rsidP="001F0241">
            <w:pPr>
              <w:spacing w:before="40" w:after="40" w:line="240" w:lineRule="atLeast"/>
              <w:ind w:right="-108"/>
              <w:outlineLvl w:val="2"/>
              <w:rPr>
                <w:rFonts w:eastAsia="Times New Roman"/>
                <w:b/>
                <w:bCs/>
                <w:color w:val="000000"/>
                <w:sz w:val="20"/>
                <w:szCs w:val="20"/>
              </w:rPr>
            </w:pPr>
            <w:bookmarkStart w:id="519" w:name="_Toc377573294"/>
            <w:bookmarkStart w:id="520" w:name="_Toc377575052"/>
            <w:bookmarkStart w:id="521" w:name="_Toc377575468"/>
            <w:r w:rsidRPr="00CB3B07">
              <w:rPr>
                <w:rFonts w:eastAsia="Times New Roman"/>
                <w:b/>
                <w:bCs/>
                <w:color w:val="000000"/>
                <w:sz w:val="20"/>
                <w:szCs w:val="20"/>
              </w:rPr>
              <w:t>Project Start/End Date</w:t>
            </w:r>
            <w:bookmarkEnd w:id="519"/>
            <w:bookmarkEnd w:id="520"/>
            <w:bookmarkEnd w:id="521"/>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Enter project start and end date.</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ind w:left="576" w:hanging="576"/>
              <w:outlineLvl w:val="2"/>
              <w:rPr>
                <w:rFonts w:eastAsia="Times New Roman"/>
                <w:b/>
                <w:bCs/>
                <w:color w:val="000000"/>
                <w:sz w:val="20"/>
                <w:szCs w:val="20"/>
              </w:rPr>
            </w:pPr>
            <w:bookmarkStart w:id="522" w:name="_Toc377573295"/>
            <w:bookmarkStart w:id="523" w:name="_Toc377575053"/>
            <w:bookmarkStart w:id="524" w:name="_Toc377575469"/>
            <w:r w:rsidRPr="00CB3B07">
              <w:rPr>
                <w:rFonts w:eastAsia="Times New Roman"/>
                <w:b/>
                <w:bCs/>
                <w:color w:val="000000"/>
                <w:sz w:val="20"/>
                <w:szCs w:val="20"/>
              </w:rPr>
              <w:t xml:space="preserve">Reporting </w:t>
            </w:r>
            <w:r>
              <w:rPr>
                <w:rFonts w:eastAsia="Times New Roman"/>
                <w:b/>
                <w:bCs/>
                <w:color w:val="000000"/>
                <w:sz w:val="20"/>
                <w:szCs w:val="20"/>
              </w:rPr>
              <w:t>P</w:t>
            </w:r>
            <w:r w:rsidRPr="00CB3B07">
              <w:rPr>
                <w:rFonts w:eastAsia="Times New Roman"/>
                <w:b/>
                <w:bCs/>
                <w:color w:val="000000"/>
                <w:sz w:val="20"/>
                <w:szCs w:val="20"/>
              </w:rPr>
              <w:t>eriod</w:t>
            </w:r>
            <w:bookmarkEnd w:id="522"/>
            <w:bookmarkEnd w:id="523"/>
            <w:bookmarkEnd w:id="524"/>
          </w:p>
        </w:tc>
        <w:tc>
          <w:tcPr>
            <w:tcW w:w="7110" w:type="dxa"/>
            <w:shd w:val="clear" w:color="auto" w:fill="auto"/>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 xml:space="preserve">Enter the quarter and the year for which you are reporting.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outlineLvl w:val="2"/>
              <w:rPr>
                <w:rFonts w:eastAsia="Times New Roman"/>
                <w:b/>
                <w:bCs/>
                <w:color w:val="000000"/>
                <w:sz w:val="20"/>
                <w:szCs w:val="20"/>
              </w:rPr>
            </w:pPr>
            <w:bookmarkStart w:id="525" w:name="_Toc377573296"/>
            <w:bookmarkStart w:id="526" w:name="_Toc377575054"/>
            <w:bookmarkStart w:id="527" w:name="_Toc377575470"/>
            <w:r w:rsidRPr="00CB3B07">
              <w:rPr>
                <w:rFonts w:eastAsia="Times New Roman"/>
                <w:b/>
                <w:bCs/>
                <w:color w:val="000000"/>
                <w:sz w:val="20"/>
                <w:szCs w:val="20"/>
              </w:rPr>
              <w:t xml:space="preserve">Outcome and </w:t>
            </w:r>
            <w:r>
              <w:rPr>
                <w:rFonts w:eastAsia="Times New Roman"/>
                <w:b/>
                <w:bCs/>
                <w:color w:val="000000"/>
                <w:sz w:val="20"/>
                <w:szCs w:val="20"/>
              </w:rPr>
              <w:t>O</w:t>
            </w:r>
            <w:r w:rsidRPr="00CB3B07">
              <w:rPr>
                <w:rFonts w:eastAsia="Times New Roman"/>
                <w:b/>
                <w:bCs/>
                <w:color w:val="000000"/>
                <w:sz w:val="20"/>
                <w:szCs w:val="20"/>
              </w:rPr>
              <w:t xml:space="preserve">utput </w:t>
            </w:r>
            <w:r>
              <w:rPr>
                <w:rFonts w:eastAsia="Times New Roman"/>
                <w:b/>
                <w:bCs/>
                <w:color w:val="000000"/>
                <w:sz w:val="20"/>
                <w:szCs w:val="20"/>
              </w:rPr>
              <w:t>I</w:t>
            </w:r>
            <w:r w:rsidRPr="00CB3B07">
              <w:rPr>
                <w:rFonts w:eastAsia="Times New Roman"/>
                <w:b/>
                <w:bCs/>
                <w:color w:val="000000"/>
                <w:sz w:val="20"/>
                <w:szCs w:val="20"/>
              </w:rPr>
              <w:t>ndicators</w:t>
            </w:r>
            <w:bookmarkEnd w:id="525"/>
            <w:bookmarkEnd w:id="526"/>
            <w:bookmarkEnd w:id="527"/>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40" w:lineRule="atLeast"/>
              <w:ind w:left="576" w:hanging="576"/>
              <w:outlineLvl w:val="2"/>
              <w:rPr>
                <w:rFonts w:eastAsia="Times New Roman"/>
                <w:color w:val="000000"/>
                <w:sz w:val="20"/>
                <w:szCs w:val="20"/>
              </w:rPr>
            </w:pPr>
            <w:bookmarkStart w:id="528" w:name="_Toc377573297"/>
            <w:bookmarkStart w:id="529" w:name="_Toc377575055"/>
            <w:bookmarkStart w:id="530" w:name="_Toc377575471"/>
            <w:r w:rsidRPr="00CB3B07">
              <w:rPr>
                <w:rFonts w:eastAsia="Times New Roman"/>
                <w:color w:val="000000"/>
                <w:sz w:val="20"/>
                <w:szCs w:val="20"/>
              </w:rPr>
              <w:t>Enter these as they</w:t>
            </w:r>
            <w:r>
              <w:rPr>
                <w:rFonts w:eastAsia="Times New Roman"/>
                <w:color w:val="000000"/>
                <w:sz w:val="20"/>
                <w:szCs w:val="20"/>
              </w:rPr>
              <w:t xml:space="preserve"> are written in your project Logical Framework</w:t>
            </w:r>
            <w:r w:rsidRPr="00CB3B07">
              <w:rPr>
                <w:rFonts w:eastAsia="Times New Roman"/>
                <w:color w:val="000000"/>
                <w:sz w:val="20"/>
                <w:szCs w:val="20"/>
              </w:rPr>
              <w:t>.</w:t>
            </w:r>
            <w:bookmarkEnd w:id="528"/>
            <w:bookmarkEnd w:id="529"/>
            <w:bookmarkEnd w:id="530"/>
          </w:p>
        </w:tc>
      </w:tr>
      <w:tr w:rsidR="001F0241" w:rsidRPr="00CB3B07" w:rsidTr="0054451D">
        <w:tc>
          <w:tcPr>
            <w:tcW w:w="2355" w:type="dxa"/>
            <w:shd w:val="clear" w:color="auto" w:fill="auto"/>
            <w:hideMark/>
          </w:tcPr>
          <w:p w:rsidR="001F0241" w:rsidRPr="00CB3B07" w:rsidRDefault="001F0241" w:rsidP="001F0241">
            <w:pPr>
              <w:spacing w:before="40" w:after="40" w:line="240" w:lineRule="atLeast"/>
              <w:outlineLvl w:val="2"/>
              <w:rPr>
                <w:rFonts w:eastAsia="Times New Roman"/>
                <w:b/>
                <w:bCs/>
                <w:color w:val="000000"/>
                <w:sz w:val="20"/>
                <w:szCs w:val="20"/>
              </w:rPr>
            </w:pPr>
            <w:bookmarkStart w:id="531" w:name="_Toc377573298"/>
            <w:bookmarkStart w:id="532" w:name="_Toc377575056"/>
            <w:bookmarkStart w:id="533" w:name="_Toc377575472"/>
            <w:r w:rsidRPr="00CB3B07">
              <w:rPr>
                <w:rFonts w:eastAsia="Times New Roman"/>
                <w:b/>
                <w:bCs/>
                <w:color w:val="000000"/>
                <w:sz w:val="20"/>
                <w:szCs w:val="20"/>
              </w:rPr>
              <w:t>Project Baseline Date/Value</w:t>
            </w:r>
            <w:bookmarkEnd w:id="531"/>
            <w:bookmarkEnd w:id="532"/>
            <w:bookmarkEnd w:id="533"/>
            <w:r w:rsidRPr="00CB3B07">
              <w:rPr>
                <w:rFonts w:eastAsia="Times New Roman"/>
                <w:b/>
                <w:bCs/>
                <w:color w:val="000000"/>
                <w:sz w:val="20"/>
                <w:szCs w:val="20"/>
              </w:rPr>
              <w:t xml:space="preserve"> </w:t>
            </w:r>
          </w:p>
        </w:tc>
        <w:tc>
          <w:tcPr>
            <w:tcW w:w="7110" w:type="dxa"/>
            <w:shd w:val="clear" w:color="auto" w:fill="auto"/>
            <w:hideMark/>
          </w:tcPr>
          <w:p w:rsidR="001F0241" w:rsidRDefault="001F0241" w:rsidP="001F0241">
            <w:pPr>
              <w:spacing w:before="40" w:after="40" w:line="240" w:lineRule="atLeast"/>
              <w:ind w:right="-108"/>
              <w:outlineLvl w:val="2"/>
              <w:rPr>
                <w:rFonts w:eastAsia="Times New Roman"/>
                <w:i/>
                <w:color w:val="000000"/>
                <w:sz w:val="20"/>
                <w:szCs w:val="20"/>
              </w:rPr>
            </w:pPr>
            <w:bookmarkStart w:id="534" w:name="_Toc377573299"/>
            <w:bookmarkStart w:id="535" w:name="_Toc377575057"/>
            <w:bookmarkStart w:id="536" w:name="_Toc377575473"/>
            <w:r w:rsidRPr="00CB3B07">
              <w:rPr>
                <w:rFonts w:eastAsia="Times New Roman"/>
                <w:color w:val="000000"/>
                <w:sz w:val="20"/>
                <w:szCs w:val="20"/>
              </w:rPr>
              <w:t xml:space="preserve">Enter the date of the project baseline and value for this indicator. If a baseline has not yet been conducted but is planned, leave this blank. If no baseline will be conducted or no data </w:t>
            </w:r>
            <w:r>
              <w:rPr>
                <w:rFonts w:eastAsia="Times New Roman"/>
                <w:color w:val="000000"/>
                <w:sz w:val="20"/>
                <w:szCs w:val="20"/>
              </w:rPr>
              <w:t>are</w:t>
            </w:r>
            <w:r w:rsidRPr="00CB3B07">
              <w:rPr>
                <w:rFonts w:eastAsia="Times New Roman"/>
                <w:color w:val="000000"/>
                <w:sz w:val="20"/>
                <w:szCs w:val="20"/>
              </w:rPr>
              <w:t xml:space="preserve"> required for a particular indicator, write “NA” (for “not applicable”).</w:t>
            </w:r>
            <w:bookmarkEnd w:id="534"/>
            <w:bookmarkEnd w:id="535"/>
            <w:bookmarkEnd w:id="536"/>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537" w:name="_Toc377573300"/>
            <w:bookmarkStart w:id="538" w:name="_Toc377575058"/>
            <w:bookmarkStart w:id="539" w:name="_Toc377575474"/>
            <w:r w:rsidRPr="00CB3B07">
              <w:rPr>
                <w:rFonts w:eastAsia="Times New Roman"/>
                <w:b/>
                <w:bCs/>
                <w:color w:val="000000"/>
                <w:sz w:val="20"/>
                <w:szCs w:val="20"/>
              </w:rPr>
              <w:t>Target</w:t>
            </w:r>
            <w:bookmarkEnd w:id="537"/>
            <w:bookmarkEnd w:id="538"/>
            <w:bookmarkEnd w:id="539"/>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00" w:lineRule="atLeast"/>
              <w:outlineLvl w:val="2"/>
              <w:rPr>
                <w:rFonts w:eastAsia="Times New Roman"/>
                <w:color w:val="000000"/>
                <w:sz w:val="20"/>
                <w:szCs w:val="20"/>
              </w:rPr>
            </w:pPr>
            <w:bookmarkStart w:id="540" w:name="_Toc377573301"/>
            <w:bookmarkStart w:id="541" w:name="_Toc377575059"/>
            <w:bookmarkStart w:id="542" w:name="_Toc377575475"/>
            <w:r w:rsidRPr="00CB3B07">
              <w:rPr>
                <w:rFonts w:eastAsia="Times New Roman"/>
                <w:color w:val="000000"/>
                <w:sz w:val="20"/>
                <w:szCs w:val="20"/>
              </w:rPr>
              <w:t xml:space="preserve">All indicators in the quarterly project report (QPR) must have quarterly targets for the current year. Quarterly targets should be set for each quarter and entered into the indicator tracking sheet. This means that quarterly targets are created during the same time period as the annual project budget for the next year, which should help ensure accurate financial planning for each quarter. Targets should be drafted in consultation with relevant program staff as necessary. Quarterly targets should not be changed once the table is finalized. </w:t>
            </w:r>
            <w:r w:rsidRPr="00CB3B07">
              <w:rPr>
                <w:color w:val="000000"/>
                <w:sz w:val="20"/>
                <w:szCs w:val="20"/>
              </w:rPr>
              <w:t>If your project does not measure this indicator for a respective quarter, enter “NA” not “0.”</w:t>
            </w:r>
            <w:bookmarkEnd w:id="540"/>
            <w:bookmarkEnd w:id="541"/>
            <w:bookmarkEnd w:id="542"/>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543" w:name="_Toc377573302"/>
            <w:bookmarkStart w:id="544" w:name="_Toc377575060"/>
            <w:bookmarkStart w:id="545" w:name="_Toc377575476"/>
            <w:r w:rsidRPr="00CB3B07">
              <w:rPr>
                <w:rFonts w:eastAsia="Times New Roman"/>
                <w:b/>
                <w:bCs/>
                <w:color w:val="000000"/>
                <w:sz w:val="20"/>
                <w:szCs w:val="20"/>
              </w:rPr>
              <w:t>Actual</w:t>
            </w:r>
            <w:bookmarkEnd w:id="543"/>
            <w:bookmarkEnd w:id="544"/>
            <w:bookmarkEnd w:id="545"/>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00" w:lineRule="atLeast"/>
              <w:outlineLvl w:val="2"/>
              <w:rPr>
                <w:rFonts w:eastAsia="Times New Roman"/>
                <w:color w:val="000000"/>
                <w:sz w:val="20"/>
                <w:szCs w:val="20"/>
              </w:rPr>
            </w:pPr>
            <w:bookmarkStart w:id="546" w:name="_Toc377573303"/>
            <w:bookmarkStart w:id="547" w:name="_Toc377575061"/>
            <w:bookmarkStart w:id="548" w:name="_Toc377575477"/>
            <w:r w:rsidRPr="00CB3B07">
              <w:rPr>
                <w:rFonts w:eastAsia="Times New Roman"/>
                <w:color w:val="000000"/>
                <w:sz w:val="20"/>
                <w:szCs w:val="20"/>
              </w:rPr>
              <w:t>Enter the actual indicator value for the current reporting period. Enter only accurate data, not estimated data. If your project does not measure this indicator for a respective quarter, write “NA.”</w:t>
            </w:r>
            <w:bookmarkEnd w:id="546"/>
            <w:bookmarkEnd w:id="547"/>
            <w:bookmarkEnd w:id="548"/>
          </w:p>
        </w:tc>
      </w:tr>
      <w:tr w:rsidR="001F0241" w:rsidRPr="00CB3B07" w:rsidTr="0054451D">
        <w:tc>
          <w:tcPr>
            <w:tcW w:w="2355" w:type="dxa"/>
            <w:shd w:val="clear" w:color="auto" w:fill="auto"/>
            <w:hideMark/>
          </w:tcPr>
          <w:p w:rsidR="001F0241" w:rsidRPr="00CB3B07" w:rsidRDefault="001F0241" w:rsidP="001F0241">
            <w:pPr>
              <w:spacing w:before="40" w:after="40" w:line="200" w:lineRule="atLeast"/>
              <w:outlineLvl w:val="2"/>
              <w:rPr>
                <w:rFonts w:eastAsia="Times New Roman"/>
                <w:b/>
                <w:bCs/>
                <w:color w:val="000000"/>
                <w:sz w:val="20"/>
                <w:szCs w:val="20"/>
              </w:rPr>
            </w:pPr>
            <w:bookmarkStart w:id="549" w:name="_Toc377573304"/>
            <w:bookmarkStart w:id="550" w:name="_Toc377575062"/>
            <w:bookmarkStart w:id="551" w:name="_Toc377575478"/>
            <w:r w:rsidRPr="00CB3B07">
              <w:rPr>
                <w:rFonts w:eastAsia="Times New Roman"/>
                <w:b/>
                <w:bCs/>
                <w:color w:val="000000"/>
                <w:sz w:val="20"/>
                <w:szCs w:val="20"/>
              </w:rPr>
              <w:t>% of Target</w:t>
            </w:r>
            <w:bookmarkEnd w:id="549"/>
            <w:bookmarkEnd w:id="550"/>
            <w:bookmarkEnd w:id="551"/>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00" w:lineRule="atLeast"/>
              <w:outlineLvl w:val="2"/>
              <w:rPr>
                <w:rFonts w:eastAsia="Times New Roman"/>
                <w:color w:val="000000"/>
                <w:sz w:val="20"/>
                <w:szCs w:val="20"/>
              </w:rPr>
            </w:pPr>
            <w:bookmarkStart w:id="552" w:name="_Toc377573305"/>
            <w:bookmarkStart w:id="553" w:name="_Toc377575063"/>
            <w:bookmarkStart w:id="554" w:name="_Toc377575479"/>
            <w:r w:rsidRPr="00CB3B07">
              <w:rPr>
                <w:rFonts w:eastAsia="Times New Roman"/>
                <w:color w:val="000000"/>
                <w:sz w:val="20"/>
                <w:szCs w:val="20"/>
              </w:rPr>
              <w:t>There is a formula in this box to automatically calculate this value based on data entered into the “target” and “actual” boxes.</w:t>
            </w:r>
            <w:r>
              <w:rPr>
                <w:rFonts w:eastAsia="Times New Roman"/>
                <w:color w:val="000000"/>
                <w:sz w:val="20"/>
                <w:szCs w:val="20"/>
              </w:rPr>
              <w:t xml:space="preserve"> </w:t>
            </w:r>
            <w:r w:rsidRPr="00CB3B07">
              <w:rPr>
                <w:rFonts w:eastAsia="Times New Roman"/>
                <w:color w:val="000000"/>
                <w:sz w:val="20"/>
                <w:szCs w:val="20"/>
              </w:rPr>
              <w:t>Double check to make sure that this is the accurate percentage and that the formula is working correctly.</w:t>
            </w:r>
            <w:bookmarkEnd w:id="552"/>
            <w:bookmarkEnd w:id="553"/>
            <w:bookmarkEnd w:id="554"/>
            <w:r>
              <w:rPr>
                <w:rFonts w:eastAsia="Times New Roman"/>
                <w:color w:val="000000"/>
                <w:sz w:val="20"/>
                <w:szCs w:val="20"/>
              </w:rPr>
              <w:t xml:space="preserve"> </w:t>
            </w:r>
          </w:p>
        </w:tc>
      </w:tr>
      <w:tr w:rsidR="001F0241" w:rsidRPr="00CB3B07" w:rsidTr="0054451D">
        <w:tc>
          <w:tcPr>
            <w:tcW w:w="2355" w:type="dxa"/>
            <w:shd w:val="clear" w:color="auto" w:fill="auto"/>
            <w:hideMark/>
          </w:tcPr>
          <w:p w:rsidR="001F0241" w:rsidRPr="00CB3B07" w:rsidRDefault="001F0241" w:rsidP="001F0241">
            <w:pPr>
              <w:spacing w:before="40" w:after="40" w:line="200" w:lineRule="atLeast"/>
              <w:ind w:left="576" w:hanging="576"/>
              <w:outlineLvl w:val="2"/>
              <w:rPr>
                <w:rFonts w:eastAsia="Times New Roman"/>
                <w:b/>
                <w:bCs/>
                <w:color w:val="000000"/>
                <w:sz w:val="20"/>
                <w:szCs w:val="20"/>
              </w:rPr>
            </w:pPr>
            <w:bookmarkStart w:id="555" w:name="_Toc377573306"/>
            <w:bookmarkStart w:id="556" w:name="_Toc377575064"/>
            <w:bookmarkStart w:id="557" w:name="_Toc377575480"/>
            <w:r w:rsidRPr="00CB3B07">
              <w:rPr>
                <w:rFonts w:eastAsia="Times New Roman"/>
                <w:b/>
                <w:bCs/>
                <w:color w:val="000000"/>
                <w:sz w:val="20"/>
                <w:szCs w:val="20"/>
              </w:rPr>
              <w:t>Annual Target</w:t>
            </w:r>
            <w:bookmarkEnd w:id="555"/>
            <w:bookmarkEnd w:id="556"/>
            <w:bookmarkEnd w:id="557"/>
            <w:r w:rsidRPr="00CB3B07">
              <w:rPr>
                <w:rFonts w:eastAsia="Times New Roman"/>
                <w:b/>
                <w:bCs/>
                <w:color w:val="000000"/>
                <w:sz w:val="20"/>
                <w:szCs w:val="20"/>
              </w:rPr>
              <w:t xml:space="preserve"> </w:t>
            </w:r>
          </w:p>
        </w:tc>
        <w:tc>
          <w:tcPr>
            <w:tcW w:w="7110" w:type="dxa"/>
            <w:shd w:val="clear" w:color="auto" w:fill="auto"/>
            <w:hideMark/>
          </w:tcPr>
          <w:p w:rsidR="001F0241" w:rsidRDefault="001F0241" w:rsidP="001F0241">
            <w:pPr>
              <w:spacing w:before="40" w:after="40" w:line="200" w:lineRule="atLeast"/>
              <w:ind w:right="-108"/>
              <w:outlineLvl w:val="2"/>
              <w:rPr>
                <w:rFonts w:eastAsia="Times New Roman"/>
                <w:i/>
                <w:color w:val="000000"/>
                <w:sz w:val="20"/>
                <w:szCs w:val="20"/>
              </w:rPr>
            </w:pPr>
            <w:bookmarkStart w:id="558" w:name="_Toc377573307"/>
            <w:bookmarkStart w:id="559" w:name="_Toc377575065"/>
            <w:bookmarkStart w:id="560" w:name="_Toc377575481"/>
            <w:r w:rsidRPr="00CB3B07">
              <w:rPr>
                <w:rFonts w:eastAsia="Times New Roman"/>
                <w:color w:val="000000"/>
                <w:sz w:val="20"/>
                <w:szCs w:val="20"/>
              </w:rPr>
              <w:t xml:space="preserve">Annual targets are entered into this column at the start of the project. All indicators in the QPR must have annual targets for each and every year of the approved project implementation period. These targets should be set at the beginning of the project implementation during the submission of the first QPR. All annual targets should be included in each annual indicator tracking sheet. Annual targets for individual indicators may be revised during the same time period as the annual project budget for the next year to reflect major programmatic changes/revisions. Revisions should not affect total </w:t>
            </w:r>
            <w:r>
              <w:rPr>
                <w:rFonts w:eastAsia="Times New Roman"/>
                <w:color w:val="000000"/>
                <w:sz w:val="20"/>
                <w:szCs w:val="20"/>
              </w:rPr>
              <w:t>life of project (</w:t>
            </w:r>
            <w:r w:rsidRPr="00CB3B07">
              <w:rPr>
                <w:rFonts w:eastAsia="Times New Roman"/>
                <w:color w:val="000000"/>
                <w:sz w:val="20"/>
                <w:szCs w:val="20"/>
              </w:rPr>
              <w:t>LoP</w:t>
            </w:r>
            <w:r>
              <w:rPr>
                <w:rFonts w:eastAsia="Times New Roman"/>
                <w:color w:val="000000"/>
                <w:sz w:val="20"/>
                <w:szCs w:val="20"/>
              </w:rPr>
              <w:t>)</w:t>
            </w:r>
            <w:r w:rsidRPr="00CB3B07">
              <w:rPr>
                <w:rFonts w:eastAsia="Times New Roman"/>
                <w:color w:val="000000"/>
                <w:sz w:val="20"/>
                <w:szCs w:val="20"/>
              </w:rPr>
              <w:t xml:space="preserve"> targets.</w:t>
            </w:r>
            <w:bookmarkEnd w:id="558"/>
            <w:bookmarkEnd w:id="559"/>
            <w:bookmarkEnd w:id="560"/>
            <w:r w:rsidRPr="00CB3B07">
              <w:rPr>
                <w:rFonts w:eastAsia="Times New Roman"/>
                <w:color w:val="000000"/>
                <w:sz w:val="20"/>
                <w:szCs w:val="20"/>
              </w:rPr>
              <w:t xml:space="preserve"> </w:t>
            </w:r>
          </w:p>
        </w:tc>
      </w:tr>
      <w:tr w:rsidR="001F0241" w:rsidRPr="00CB3B07" w:rsidTr="0054451D">
        <w:tc>
          <w:tcPr>
            <w:tcW w:w="2355" w:type="dxa"/>
            <w:shd w:val="clear" w:color="auto" w:fill="auto"/>
            <w:hideMark/>
          </w:tcPr>
          <w:p w:rsidR="001F0241" w:rsidRPr="00CB3B07" w:rsidRDefault="001F0241" w:rsidP="001F0241">
            <w:pPr>
              <w:spacing w:before="40" w:after="40" w:line="200" w:lineRule="atLeast"/>
              <w:outlineLvl w:val="2"/>
              <w:rPr>
                <w:rFonts w:eastAsia="Times New Roman"/>
                <w:b/>
                <w:bCs/>
                <w:color w:val="000000"/>
                <w:sz w:val="20"/>
                <w:szCs w:val="20"/>
              </w:rPr>
            </w:pPr>
            <w:bookmarkStart w:id="561" w:name="_Toc377573308"/>
            <w:bookmarkStart w:id="562" w:name="_Toc377575066"/>
            <w:bookmarkStart w:id="563" w:name="_Toc377575482"/>
            <w:r w:rsidRPr="00CB3B07">
              <w:rPr>
                <w:rFonts w:eastAsia="Times New Roman"/>
                <w:b/>
                <w:bCs/>
                <w:color w:val="000000"/>
                <w:sz w:val="20"/>
                <w:szCs w:val="20"/>
              </w:rPr>
              <w:t>Year to Date Actual</w:t>
            </w:r>
            <w:bookmarkEnd w:id="561"/>
            <w:bookmarkEnd w:id="562"/>
            <w:bookmarkEnd w:id="563"/>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00" w:lineRule="atLeast"/>
              <w:outlineLvl w:val="2"/>
              <w:rPr>
                <w:rFonts w:eastAsia="Times New Roman"/>
                <w:color w:val="000000"/>
                <w:sz w:val="20"/>
                <w:szCs w:val="20"/>
              </w:rPr>
            </w:pPr>
            <w:bookmarkStart w:id="564" w:name="_Toc377573309"/>
            <w:bookmarkStart w:id="565" w:name="_Toc377575067"/>
            <w:bookmarkStart w:id="566" w:name="_Toc377575483"/>
            <w:r w:rsidRPr="00CB3B07">
              <w:rPr>
                <w:rFonts w:eastAsia="Times New Roman"/>
                <w:color w:val="000000"/>
                <w:sz w:val="20"/>
                <w:szCs w:val="20"/>
              </w:rPr>
              <w:t>Enter the year to date actuals here. Depending on the indicator, you may want to create a formula to tabulate this automatically. Some indicators may need to be calculated manually (</w:t>
            </w:r>
            <w:r>
              <w:rPr>
                <w:rFonts w:eastAsia="Times New Roman"/>
                <w:color w:val="000000"/>
                <w:sz w:val="20"/>
                <w:szCs w:val="20"/>
              </w:rPr>
              <w:t>e.g.,</w:t>
            </w:r>
            <w:r w:rsidRPr="00CB3B07">
              <w:rPr>
                <w:rFonts w:eastAsia="Times New Roman"/>
                <w:color w:val="000000"/>
                <w:sz w:val="20"/>
                <w:szCs w:val="20"/>
              </w:rPr>
              <w:t xml:space="preserve"> where the actual is not the sum of all quarterly actuals but the highest number).</w:t>
            </w:r>
            <w:bookmarkEnd w:id="564"/>
            <w:bookmarkEnd w:id="565"/>
            <w:bookmarkEnd w:id="566"/>
            <w:r>
              <w:rPr>
                <w:rFonts w:eastAsia="Times New Roman"/>
                <w:color w:val="000000"/>
                <w:sz w:val="20"/>
                <w:szCs w:val="20"/>
              </w:rPr>
              <w:t xml:space="preserve">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outlineLvl w:val="2"/>
              <w:rPr>
                <w:rFonts w:eastAsia="Times New Roman"/>
                <w:b/>
                <w:bCs/>
                <w:color w:val="000000"/>
                <w:sz w:val="20"/>
                <w:szCs w:val="20"/>
              </w:rPr>
            </w:pPr>
            <w:bookmarkStart w:id="567" w:name="_Toc377573310"/>
            <w:bookmarkStart w:id="568" w:name="_Toc377575068"/>
            <w:bookmarkStart w:id="569" w:name="_Toc377575484"/>
            <w:r w:rsidRPr="00CB3B07">
              <w:rPr>
                <w:rFonts w:eastAsia="Times New Roman"/>
                <w:b/>
                <w:bCs/>
                <w:color w:val="000000"/>
                <w:sz w:val="20"/>
                <w:szCs w:val="20"/>
              </w:rPr>
              <w:lastRenderedPageBreak/>
              <w:t>% of Annual Target</w:t>
            </w:r>
            <w:bookmarkEnd w:id="567"/>
            <w:bookmarkEnd w:id="568"/>
            <w:bookmarkEnd w:id="569"/>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40" w:lineRule="atLeast"/>
              <w:outlineLvl w:val="2"/>
              <w:rPr>
                <w:rFonts w:eastAsia="Times New Roman"/>
                <w:color w:val="000000"/>
                <w:sz w:val="20"/>
                <w:szCs w:val="20"/>
              </w:rPr>
            </w:pPr>
            <w:bookmarkStart w:id="570" w:name="_Toc377573311"/>
            <w:bookmarkStart w:id="571" w:name="_Toc377575069"/>
            <w:bookmarkStart w:id="572" w:name="_Toc377575485"/>
            <w:r w:rsidRPr="00CB3B07">
              <w:rPr>
                <w:rFonts w:eastAsia="Times New Roman"/>
                <w:color w:val="000000"/>
                <w:sz w:val="20"/>
                <w:szCs w:val="20"/>
              </w:rPr>
              <w:t>There is a formula in this box to automatically calculate this value by dividing the year to date actual by the annual target.</w:t>
            </w:r>
            <w:r>
              <w:rPr>
                <w:rFonts w:eastAsia="Times New Roman"/>
                <w:color w:val="000000"/>
                <w:sz w:val="20"/>
                <w:szCs w:val="20"/>
              </w:rPr>
              <w:t xml:space="preserve"> </w:t>
            </w:r>
            <w:r w:rsidRPr="00CB3B07">
              <w:rPr>
                <w:rFonts w:eastAsia="Times New Roman"/>
                <w:color w:val="000000"/>
                <w:sz w:val="20"/>
                <w:szCs w:val="20"/>
              </w:rPr>
              <w:t>Double check to make sure that this is the accurate percentage and that the formula is working correctly.</w:t>
            </w:r>
            <w:bookmarkEnd w:id="570"/>
            <w:bookmarkEnd w:id="571"/>
            <w:bookmarkEnd w:id="572"/>
            <w:r>
              <w:rPr>
                <w:rFonts w:eastAsia="Times New Roman"/>
                <w:color w:val="000000"/>
                <w:sz w:val="20"/>
                <w:szCs w:val="20"/>
              </w:rPr>
              <w:t xml:space="preserve">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outlineLvl w:val="2"/>
              <w:rPr>
                <w:rFonts w:eastAsia="Times New Roman"/>
                <w:b/>
                <w:bCs/>
                <w:color w:val="000000"/>
                <w:sz w:val="20"/>
                <w:szCs w:val="20"/>
              </w:rPr>
            </w:pPr>
            <w:bookmarkStart w:id="573" w:name="_Toc377573312"/>
            <w:bookmarkStart w:id="574" w:name="_Toc377575070"/>
            <w:bookmarkStart w:id="575" w:name="_Toc377575486"/>
            <w:r w:rsidRPr="00CB3B07">
              <w:rPr>
                <w:rFonts w:eastAsia="Times New Roman"/>
                <w:b/>
                <w:bCs/>
                <w:color w:val="000000"/>
                <w:sz w:val="20"/>
                <w:szCs w:val="20"/>
              </w:rPr>
              <w:t>Life of Project Target</w:t>
            </w:r>
            <w:bookmarkEnd w:id="573"/>
            <w:bookmarkEnd w:id="574"/>
            <w:bookmarkEnd w:id="575"/>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40" w:lineRule="atLeast"/>
              <w:outlineLvl w:val="6"/>
              <w:rPr>
                <w:rFonts w:eastAsia="Times New Roman"/>
                <w:color w:val="000000"/>
                <w:sz w:val="20"/>
                <w:szCs w:val="20"/>
              </w:rPr>
            </w:pPr>
            <w:r w:rsidRPr="00CB3B07">
              <w:rPr>
                <w:rFonts w:eastAsia="Times New Roman"/>
                <w:color w:val="000000"/>
                <w:sz w:val="20"/>
                <w:szCs w:val="20"/>
              </w:rPr>
              <w:t xml:space="preserve">All indicators in the QPR must have LoP targets. Many key project achievements will have already been determined in the project proposal. Once a project is approved and begins implementation, LoP targets must be established for all other indicators in the QPR. These should be set and approved during the first quarterly reporting cycle of project implementation and submitted with the first QPR using the indicator tracking sheet. LoP targets should be entered into this column at the start of the project and, generally, should not be changed except under rare circumstances.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outlineLvl w:val="2"/>
              <w:rPr>
                <w:rFonts w:eastAsia="Times New Roman"/>
                <w:b/>
                <w:bCs/>
                <w:color w:val="000000"/>
                <w:sz w:val="20"/>
                <w:szCs w:val="20"/>
              </w:rPr>
            </w:pPr>
            <w:bookmarkStart w:id="576" w:name="_Toc377573313"/>
            <w:bookmarkStart w:id="577" w:name="_Toc377575071"/>
            <w:bookmarkStart w:id="578" w:name="_Toc377575487"/>
            <w:r w:rsidRPr="00CB3B07">
              <w:rPr>
                <w:rFonts w:eastAsia="Times New Roman"/>
                <w:b/>
                <w:bCs/>
                <w:color w:val="000000"/>
                <w:sz w:val="20"/>
                <w:szCs w:val="20"/>
              </w:rPr>
              <w:t>Life of Project Actual</w:t>
            </w:r>
            <w:bookmarkEnd w:id="576"/>
            <w:bookmarkEnd w:id="577"/>
            <w:bookmarkEnd w:id="578"/>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40" w:lineRule="atLeast"/>
              <w:outlineLvl w:val="2"/>
              <w:rPr>
                <w:rFonts w:eastAsia="Times New Roman"/>
                <w:color w:val="000000"/>
                <w:sz w:val="20"/>
                <w:szCs w:val="20"/>
              </w:rPr>
            </w:pPr>
            <w:bookmarkStart w:id="579" w:name="_Toc377573314"/>
            <w:bookmarkStart w:id="580" w:name="_Toc377575072"/>
            <w:bookmarkStart w:id="581" w:name="_Toc377575488"/>
            <w:r w:rsidRPr="00CB3B07">
              <w:rPr>
                <w:rFonts w:eastAsia="Times New Roman"/>
                <w:color w:val="000000"/>
                <w:sz w:val="20"/>
                <w:szCs w:val="20"/>
              </w:rPr>
              <w:t>Enter life of project actuals in this box. Depending on the indicator, you may want to create a formula to tabulate this automatically. Some indicators may need to be calculated manually (</w:t>
            </w:r>
            <w:r>
              <w:rPr>
                <w:rFonts w:eastAsia="Times New Roman"/>
                <w:color w:val="000000"/>
                <w:sz w:val="20"/>
                <w:szCs w:val="20"/>
              </w:rPr>
              <w:t>e.g.,</w:t>
            </w:r>
            <w:r w:rsidRPr="00CB3B07">
              <w:rPr>
                <w:rFonts w:eastAsia="Times New Roman"/>
                <w:color w:val="000000"/>
                <w:sz w:val="20"/>
                <w:szCs w:val="20"/>
              </w:rPr>
              <w:t xml:space="preserve"> where the LoP actual is not the sum of all quarterly actuals but the highest number).</w:t>
            </w:r>
            <w:bookmarkEnd w:id="579"/>
            <w:bookmarkEnd w:id="580"/>
            <w:bookmarkEnd w:id="581"/>
            <w:r>
              <w:rPr>
                <w:rFonts w:eastAsia="Times New Roman"/>
                <w:color w:val="000000"/>
                <w:sz w:val="20"/>
                <w:szCs w:val="20"/>
              </w:rPr>
              <w:t xml:space="preserve"> </w:t>
            </w:r>
          </w:p>
        </w:tc>
      </w:tr>
      <w:tr w:rsidR="001F0241" w:rsidRPr="00CB3B07" w:rsidTr="0054451D">
        <w:tc>
          <w:tcPr>
            <w:tcW w:w="2355" w:type="dxa"/>
            <w:shd w:val="clear" w:color="auto" w:fill="auto"/>
            <w:hideMark/>
          </w:tcPr>
          <w:p w:rsidR="001F0241" w:rsidRPr="00CB3B07" w:rsidRDefault="001F0241" w:rsidP="001F0241">
            <w:pPr>
              <w:spacing w:before="40" w:after="40" w:line="240" w:lineRule="atLeast"/>
              <w:ind w:left="576" w:hanging="576"/>
              <w:outlineLvl w:val="2"/>
              <w:rPr>
                <w:rFonts w:eastAsia="Times New Roman"/>
                <w:b/>
                <w:bCs/>
                <w:color w:val="000000"/>
                <w:sz w:val="20"/>
                <w:szCs w:val="20"/>
              </w:rPr>
            </w:pPr>
            <w:bookmarkStart w:id="582" w:name="_Toc377573315"/>
            <w:bookmarkStart w:id="583" w:name="_Toc377575073"/>
            <w:bookmarkStart w:id="584" w:name="_Toc377575489"/>
            <w:r w:rsidRPr="00CB3B07">
              <w:rPr>
                <w:rFonts w:eastAsia="Times New Roman"/>
                <w:b/>
                <w:bCs/>
                <w:color w:val="000000"/>
                <w:sz w:val="20"/>
                <w:szCs w:val="20"/>
              </w:rPr>
              <w:t>% of LoP Target</w:t>
            </w:r>
            <w:bookmarkEnd w:id="582"/>
            <w:bookmarkEnd w:id="583"/>
            <w:bookmarkEnd w:id="584"/>
            <w:r w:rsidRPr="00CB3B07">
              <w:rPr>
                <w:rFonts w:eastAsia="Times New Roman"/>
                <w:b/>
                <w:bCs/>
                <w:color w:val="000000"/>
                <w:sz w:val="20"/>
                <w:szCs w:val="20"/>
              </w:rPr>
              <w:t xml:space="preserve"> </w:t>
            </w:r>
          </w:p>
        </w:tc>
        <w:tc>
          <w:tcPr>
            <w:tcW w:w="7110" w:type="dxa"/>
            <w:shd w:val="clear" w:color="auto" w:fill="auto"/>
            <w:hideMark/>
          </w:tcPr>
          <w:p w:rsidR="001F0241" w:rsidRPr="00CB3B07" w:rsidRDefault="001F0241" w:rsidP="001F0241">
            <w:pPr>
              <w:spacing w:before="40" w:after="40" w:line="240" w:lineRule="atLeast"/>
              <w:outlineLvl w:val="2"/>
              <w:rPr>
                <w:rFonts w:eastAsia="Times New Roman"/>
                <w:color w:val="000000"/>
                <w:sz w:val="20"/>
                <w:szCs w:val="20"/>
              </w:rPr>
            </w:pPr>
            <w:bookmarkStart w:id="585" w:name="_Toc377573316"/>
            <w:bookmarkStart w:id="586" w:name="_Toc377575074"/>
            <w:bookmarkStart w:id="587" w:name="_Toc377575490"/>
            <w:r w:rsidRPr="00CB3B07">
              <w:rPr>
                <w:rFonts w:eastAsia="Times New Roman"/>
                <w:color w:val="000000"/>
                <w:sz w:val="20"/>
                <w:szCs w:val="20"/>
              </w:rPr>
              <w:t>There is a formula in this box to automatically calculate this value by dividing the actual to date by the life of project target.</w:t>
            </w:r>
            <w:r>
              <w:rPr>
                <w:rFonts w:eastAsia="Times New Roman"/>
                <w:color w:val="000000"/>
                <w:sz w:val="20"/>
                <w:szCs w:val="20"/>
              </w:rPr>
              <w:t xml:space="preserve"> </w:t>
            </w:r>
            <w:r w:rsidRPr="00CB3B07">
              <w:rPr>
                <w:rFonts w:eastAsia="Times New Roman"/>
                <w:color w:val="000000"/>
                <w:sz w:val="20"/>
                <w:szCs w:val="20"/>
              </w:rPr>
              <w:t>Double check to make sure that this is the accurate percentage and the formula is working correctly.</w:t>
            </w:r>
            <w:bookmarkEnd w:id="585"/>
            <w:bookmarkEnd w:id="586"/>
            <w:bookmarkEnd w:id="587"/>
            <w:r>
              <w:rPr>
                <w:rFonts w:eastAsia="Times New Roman"/>
                <w:color w:val="000000"/>
                <w:sz w:val="20"/>
                <w:szCs w:val="20"/>
              </w:rPr>
              <w:t xml:space="preserve"> </w:t>
            </w:r>
          </w:p>
        </w:tc>
      </w:tr>
      <w:tr w:rsidR="001F0241" w:rsidRPr="00CB3B07" w:rsidTr="00143958">
        <w:tc>
          <w:tcPr>
            <w:tcW w:w="9465" w:type="dxa"/>
            <w:gridSpan w:val="2"/>
            <w:shd w:val="clear" w:color="000000" w:fill="FFFFFF"/>
            <w:hideMark/>
          </w:tcPr>
          <w:p w:rsidR="001F0241" w:rsidRPr="00CB3B07" w:rsidRDefault="001F0241" w:rsidP="001F0241">
            <w:pPr>
              <w:spacing w:before="40" w:after="0"/>
              <w:ind w:left="576" w:hanging="576"/>
              <w:outlineLvl w:val="2"/>
              <w:rPr>
                <w:rFonts w:eastAsia="Times New Roman"/>
                <w:b/>
                <w:bCs/>
                <w:color w:val="000000"/>
                <w:sz w:val="20"/>
                <w:szCs w:val="20"/>
              </w:rPr>
            </w:pPr>
            <w:bookmarkStart w:id="588" w:name="_Toc377573317"/>
            <w:bookmarkStart w:id="589" w:name="_Toc377575075"/>
            <w:bookmarkStart w:id="590" w:name="_Toc377575491"/>
            <w:r w:rsidRPr="00CB3B07">
              <w:rPr>
                <w:rFonts w:eastAsia="Times New Roman"/>
                <w:b/>
                <w:bCs/>
                <w:color w:val="000000"/>
                <w:sz w:val="20"/>
                <w:szCs w:val="20"/>
              </w:rPr>
              <w:t>Key things to Consider:</w:t>
            </w:r>
            <w:bookmarkEnd w:id="588"/>
            <w:bookmarkEnd w:id="589"/>
            <w:bookmarkEnd w:id="590"/>
            <w:r w:rsidRPr="00CB3B07">
              <w:rPr>
                <w:rFonts w:eastAsia="Times New Roman"/>
                <w:b/>
                <w:bCs/>
                <w:color w:val="000000"/>
                <w:sz w:val="20"/>
                <w:szCs w:val="20"/>
              </w:rPr>
              <w:t xml:space="preserve"> </w:t>
            </w:r>
          </w:p>
        </w:tc>
      </w:tr>
      <w:tr w:rsidR="001F0241" w:rsidRPr="00CB3B07" w:rsidTr="00143958">
        <w:tc>
          <w:tcPr>
            <w:tcW w:w="9465" w:type="dxa"/>
            <w:gridSpan w:val="2"/>
            <w:shd w:val="clear" w:color="000000" w:fill="FFFFFF"/>
            <w:hideMark/>
          </w:tcPr>
          <w:p w:rsidR="001F0241" w:rsidRDefault="001F0241" w:rsidP="001F0241">
            <w:pPr>
              <w:tabs>
                <w:tab w:val="left" w:pos="177"/>
              </w:tabs>
              <w:spacing w:before="40" w:after="40" w:line="240" w:lineRule="atLeast"/>
              <w:ind w:left="177" w:hanging="173"/>
              <w:outlineLvl w:val="2"/>
              <w:rPr>
                <w:rFonts w:eastAsia="Times New Roman"/>
                <w:color w:val="000000"/>
                <w:sz w:val="20"/>
                <w:szCs w:val="20"/>
              </w:rPr>
            </w:pPr>
            <w:bookmarkStart w:id="591" w:name="_Toc377573318"/>
            <w:bookmarkStart w:id="592" w:name="_Toc377575076"/>
            <w:bookmarkStart w:id="593" w:name="_Toc377575492"/>
            <w:r w:rsidRPr="00CB3B07">
              <w:rPr>
                <w:rFonts w:eastAsia="Times New Roman"/>
                <w:color w:val="000000"/>
                <w:sz w:val="20"/>
                <w:szCs w:val="20"/>
              </w:rPr>
              <w:t>• Actual data reported should be confirmed data that ha</w:t>
            </w:r>
            <w:r>
              <w:rPr>
                <w:rFonts w:eastAsia="Times New Roman"/>
                <w:color w:val="000000"/>
                <w:sz w:val="20"/>
                <w:szCs w:val="20"/>
              </w:rPr>
              <w:t>ve</w:t>
            </w:r>
            <w:r w:rsidRPr="00CB3B07">
              <w:rPr>
                <w:rFonts w:eastAsia="Times New Roman"/>
                <w:color w:val="000000"/>
                <w:sz w:val="20"/>
                <w:szCs w:val="20"/>
              </w:rPr>
              <w:t xml:space="preserve"> been collected during the reporting period, not estimates or guesses. If you are confused about what an indicator means or how to enter the data, refer to your project M&amp;E plan.</w:t>
            </w:r>
            <w:bookmarkEnd w:id="591"/>
            <w:bookmarkEnd w:id="592"/>
            <w:bookmarkEnd w:id="593"/>
            <w:r>
              <w:rPr>
                <w:rFonts w:eastAsia="Times New Roman"/>
                <w:color w:val="000000"/>
                <w:sz w:val="20"/>
                <w:szCs w:val="20"/>
              </w:rPr>
              <w:t xml:space="preserve"> </w:t>
            </w:r>
          </w:p>
        </w:tc>
      </w:tr>
      <w:tr w:rsidR="001F0241" w:rsidRPr="00CB3B07" w:rsidTr="00143958">
        <w:tc>
          <w:tcPr>
            <w:tcW w:w="9465" w:type="dxa"/>
            <w:gridSpan w:val="2"/>
            <w:shd w:val="clear" w:color="000000" w:fill="FFFFFF"/>
            <w:hideMark/>
          </w:tcPr>
          <w:p w:rsidR="001F0241" w:rsidRDefault="001F0241" w:rsidP="001F0241">
            <w:pPr>
              <w:tabs>
                <w:tab w:val="left" w:pos="177"/>
              </w:tabs>
              <w:spacing w:before="40" w:after="40" w:line="240" w:lineRule="atLeast"/>
              <w:ind w:left="177" w:hanging="173"/>
              <w:outlineLvl w:val="2"/>
              <w:rPr>
                <w:rFonts w:eastAsia="Times New Roman"/>
                <w:i/>
                <w:color w:val="000000"/>
                <w:sz w:val="20"/>
                <w:szCs w:val="20"/>
              </w:rPr>
            </w:pPr>
            <w:bookmarkStart w:id="594" w:name="_Toc377573319"/>
            <w:bookmarkStart w:id="595" w:name="_Toc377575077"/>
            <w:bookmarkStart w:id="596" w:name="_Toc377575493"/>
            <w:r w:rsidRPr="00CB3B07">
              <w:rPr>
                <w:rFonts w:eastAsia="Times New Roman"/>
                <w:color w:val="000000"/>
                <w:sz w:val="20"/>
                <w:szCs w:val="20"/>
              </w:rPr>
              <w:t>• Remember that “</w:t>
            </w:r>
            <w:r>
              <w:rPr>
                <w:rFonts w:eastAsia="Times New Roman"/>
                <w:color w:val="000000"/>
                <w:sz w:val="20"/>
                <w:szCs w:val="20"/>
              </w:rPr>
              <w:t>0</w:t>
            </w:r>
            <w:r w:rsidRPr="00CB3B07">
              <w:rPr>
                <w:rFonts w:eastAsia="Times New Roman"/>
                <w:color w:val="000000"/>
                <w:sz w:val="20"/>
                <w:szCs w:val="20"/>
              </w:rPr>
              <w:t xml:space="preserve">,” “NA,” and “unknown” all mean different things. Entering “0” means that no progress was made against an indicator for the given time period. If your project does not measure an indicator for a given time period, enter “NA,” not a zero. Likewise, when M&amp;E systems for collecting data are not in place and there </w:t>
            </w:r>
            <w:r>
              <w:rPr>
                <w:rFonts w:eastAsia="Times New Roman"/>
                <w:color w:val="000000"/>
                <w:sz w:val="20"/>
                <w:szCs w:val="20"/>
              </w:rPr>
              <w:t>are</w:t>
            </w:r>
            <w:r w:rsidRPr="00CB3B07">
              <w:rPr>
                <w:rFonts w:eastAsia="Times New Roman"/>
                <w:color w:val="000000"/>
                <w:sz w:val="20"/>
                <w:szCs w:val="20"/>
              </w:rPr>
              <w:t xml:space="preserve"> no definite or reliable data for an indicator</w:t>
            </w:r>
            <w:r>
              <w:rPr>
                <w:rFonts w:eastAsia="Times New Roman"/>
                <w:color w:val="000000"/>
                <w:sz w:val="20"/>
                <w:szCs w:val="20"/>
              </w:rPr>
              <w:t>,</w:t>
            </w:r>
            <w:r w:rsidRPr="00CB3B07">
              <w:rPr>
                <w:rFonts w:eastAsia="Times New Roman"/>
                <w:color w:val="000000"/>
                <w:sz w:val="20"/>
                <w:szCs w:val="20"/>
              </w:rPr>
              <w:t xml:space="preserve"> enter “unknown,” not </w:t>
            </w:r>
            <w:r>
              <w:rPr>
                <w:rFonts w:eastAsia="Times New Roman"/>
                <w:color w:val="000000"/>
                <w:sz w:val="20"/>
                <w:szCs w:val="20"/>
              </w:rPr>
              <w:t>“0”</w:t>
            </w:r>
            <w:r w:rsidRPr="00CB3B07">
              <w:rPr>
                <w:rFonts w:eastAsia="Times New Roman"/>
                <w:color w:val="000000"/>
                <w:sz w:val="20"/>
                <w:szCs w:val="20"/>
              </w:rPr>
              <w:t xml:space="preserve"> or “NA,” until reliable systems are in place to collect the data.</w:t>
            </w:r>
            <w:bookmarkEnd w:id="594"/>
            <w:bookmarkEnd w:id="595"/>
            <w:bookmarkEnd w:id="596"/>
            <w:r w:rsidRPr="00CB3B07">
              <w:rPr>
                <w:rFonts w:eastAsia="Times New Roman"/>
                <w:color w:val="000000"/>
                <w:sz w:val="20"/>
                <w:szCs w:val="20"/>
              </w:rPr>
              <w:t xml:space="preserve"> </w:t>
            </w:r>
          </w:p>
        </w:tc>
      </w:tr>
      <w:tr w:rsidR="001F0241" w:rsidRPr="00CB3B07" w:rsidTr="00143958">
        <w:tc>
          <w:tcPr>
            <w:tcW w:w="9465" w:type="dxa"/>
            <w:gridSpan w:val="2"/>
            <w:shd w:val="clear" w:color="000000" w:fill="FFFFFF"/>
            <w:hideMark/>
          </w:tcPr>
          <w:p w:rsidR="001F0241" w:rsidRDefault="001F0241" w:rsidP="001F0241">
            <w:pPr>
              <w:tabs>
                <w:tab w:val="left" w:pos="177"/>
              </w:tabs>
              <w:spacing w:before="40" w:after="40" w:line="240" w:lineRule="atLeast"/>
              <w:ind w:left="177" w:hanging="173"/>
              <w:outlineLvl w:val="2"/>
              <w:rPr>
                <w:rFonts w:eastAsia="Times New Roman"/>
                <w:i/>
                <w:color w:val="000000"/>
                <w:sz w:val="20"/>
                <w:szCs w:val="20"/>
              </w:rPr>
            </w:pPr>
            <w:bookmarkStart w:id="597" w:name="_Toc377573320"/>
            <w:bookmarkStart w:id="598" w:name="_Toc377575078"/>
            <w:bookmarkStart w:id="599" w:name="_Toc377575494"/>
            <w:r w:rsidRPr="00CB3B07">
              <w:rPr>
                <w:rFonts w:eastAsia="Times New Roman"/>
                <w:color w:val="000000"/>
                <w:sz w:val="20"/>
                <w:szCs w:val="20"/>
              </w:rPr>
              <w:t>• Formulas are embedded in some cells of the tracking sheet. Formulas are used so that percentages and other information calculate automatically, theoretically reducing the amount of data that must be entered manually. However, formulas can be tricky and should be double-checked to ensure that the data ha</w:t>
            </w:r>
            <w:r>
              <w:rPr>
                <w:rFonts w:eastAsia="Times New Roman"/>
                <w:color w:val="000000"/>
                <w:sz w:val="20"/>
                <w:szCs w:val="20"/>
              </w:rPr>
              <w:t>ve</w:t>
            </w:r>
            <w:r w:rsidRPr="00CB3B07">
              <w:rPr>
                <w:rFonts w:eastAsia="Times New Roman"/>
                <w:color w:val="000000"/>
                <w:sz w:val="20"/>
                <w:szCs w:val="20"/>
              </w:rPr>
              <w:t xml:space="preserve"> been calculated correctly.</w:t>
            </w:r>
            <w:bookmarkEnd w:id="597"/>
            <w:bookmarkEnd w:id="598"/>
            <w:bookmarkEnd w:id="599"/>
            <w:r w:rsidRPr="00CB3B07">
              <w:rPr>
                <w:rFonts w:eastAsia="Times New Roman"/>
                <w:color w:val="000000"/>
                <w:sz w:val="20"/>
                <w:szCs w:val="20"/>
              </w:rPr>
              <w:t xml:space="preserve"> </w:t>
            </w:r>
          </w:p>
        </w:tc>
      </w:tr>
      <w:tr w:rsidR="001F0241" w:rsidRPr="00CB3B07" w:rsidTr="00143958">
        <w:tc>
          <w:tcPr>
            <w:tcW w:w="9465" w:type="dxa"/>
            <w:gridSpan w:val="2"/>
            <w:shd w:val="clear" w:color="000000" w:fill="FFFFFF"/>
            <w:hideMark/>
          </w:tcPr>
          <w:p w:rsidR="001F0241" w:rsidRDefault="001F0241" w:rsidP="001F0241">
            <w:pPr>
              <w:tabs>
                <w:tab w:val="left" w:pos="177"/>
                <w:tab w:val="left" w:pos="267"/>
              </w:tabs>
              <w:spacing w:before="40" w:after="40" w:line="240" w:lineRule="atLeast"/>
              <w:ind w:left="267" w:hanging="173"/>
              <w:outlineLvl w:val="2"/>
              <w:rPr>
                <w:rFonts w:eastAsia="Times New Roman"/>
                <w:i/>
                <w:color w:val="000000"/>
                <w:sz w:val="20"/>
                <w:szCs w:val="20"/>
              </w:rPr>
            </w:pPr>
            <w:bookmarkStart w:id="600" w:name="_Toc377573321"/>
            <w:bookmarkStart w:id="601" w:name="_Toc377575079"/>
            <w:bookmarkStart w:id="602" w:name="_Toc377575495"/>
            <w:r w:rsidRPr="00CB3B07">
              <w:rPr>
                <w:rFonts w:eastAsia="Times New Roman"/>
                <w:color w:val="000000"/>
                <w:sz w:val="20"/>
                <w:szCs w:val="20"/>
              </w:rPr>
              <w:t xml:space="preserve">• Values for indicators should be numeric with narrative reserved for the </w:t>
            </w:r>
            <w:r>
              <w:rPr>
                <w:rFonts w:eastAsia="Times New Roman"/>
                <w:color w:val="000000"/>
                <w:sz w:val="20"/>
                <w:szCs w:val="20"/>
              </w:rPr>
              <w:t>n</w:t>
            </w:r>
            <w:r w:rsidRPr="00CB3B07">
              <w:rPr>
                <w:rFonts w:eastAsia="Times New Roman"/>
                <w:color w:val="000000"/>
                <w:sz w:val="20"/>
                <w:szCs w:val="20"/>
              </w:rPr>
              <w:t xml:space="preserve">arrative </w:t>
            </w:r>
            <w:r>
              <w:rPr>
                <w:rFonts w:eastAsia="Times New Roman"/>
                <w:color w:val="000000"/>
                <w:sz w:val="20"/>
                <w:szCs w:val="20"/>
              </w:rPr>
              <w:t>r</w:t>
            </w:r>
            <w:r w:rsidRPr="00CB3B07">
              <w:rPr>
                <w:rFonts w:eastAsia="Times New Roman"/>
                <w:color w:val="000000"/>
                <w:sz w:val="20"/>
                <w:szCs w:val="20"/>
              </w:rPr>
              <w:t>eport.</w:t>
            </w:r>
            <w:bookmarkEnd w:id="600"/>
            <w:bookmarkEnd w:id="601"/>
            <w:bookmarkEnd w:id="602"/>
            <w:r>
              <w:rPr>
                <w:rFonts w:eastAsia="Times New Roman"/>
                <w:color w:val="000000"/>
                <w:sz w:val="20"/>
                <w:szCs w:val="20"/>
              </w:rPr>
              <w:t xml:space="preserve"> </w:t>
            </w:r>
          </w:p>
        </w:tc>
      </w:tr>
      <w:tr w:rsidR="001F0241" w:rsidRPr="00CB3B07" w:rsidTr="00143958">
        <w:tc>
          <w:tcPr>
            <w:tcW w:w="9465" w:type="dxa"/>
            <w:gridSpan w:val="2"/>
            <w:shd w:val="clear" w:color="000000" w:fill="FFFFFF"/>
            <w:hideMark/>
          </w:tcPr>
          <w:p w:rsidR="001F0241" w:rsidRDefault="001F0241" w:rsidP="001F0241">
            <w:pPr>
              <w:tabs>
                <w:tab w:val="left" w:pos="177"/>
                <w:tab w:val="left" w:pos="267"/>
              </w:tabs>
              <w:spacing w:before="40" w:after="40" w:line="240" w:lineRule="atLeast"/>
              <w:ind w:left="267" w:hanging="173"/>
              <w:outlineLvl w:val="2"/>
              <w:rPr>
                <w:rFonts w:eastAsia="Times New Roman"/>
                <w:i/>
                <w:color w:val="000000"/>
                <w:sz w:val="20"/>
                <w:szCs w:val="20"/>
              </w:rPr>
            </w:pPr>
            <w:bookmarkStart w:id="603" w:name="_Toc377573322"/>
            <w:bookmarkStart w:id="604" w:name="_Toc377575080"/>
            <w:bookmarkStart w:id="605" w:name="_Toc377575496"/>
            <w:r w:rsidRPr="00CB3B07">
              <w:rPr>
                <w:rFonts w:eastAsia="Times New Roman"/>
                <w:color w:val="000000"/>
                <w:sz w:val="20"/>
                <w:szCs w:val="20"/>
              </w:rPr>
              <w:t xml:space="preserve">• After you have completed the report, review it one last time before submitting it. Make sure that the data you filled out for this quarter </w:t>
            </w:r>
            <w:r>
              <w:rPr>
                <w:rFonts w:eastAsia="Times New Roman"/>
                <w:color w:val="000000"/>
                <w:sz w:val="20"/>
                <w:szCs w:val="20"/>
              </w:rPr>
              <w:t>are</w:t>
            </w:r>
            <w:r w:rsidRPr="00CB3B07">
              <w:rPr>
                <w:rFonts w:eastAsia="Times New Roman"/>
                <w:color w:val="000000"/>
                <w:sz w:val="20"/>
                <w:szCs w:val="20"/>
              </w:rPr>
              <w:t xml:space="preserve"> accurate and complete.</w:t>
            </w:r>
            <w:bookmarkEnd w:id="603"/>
            <w:bookmarkEnd w:id="604"/>
            <w:bookmarkEnd w:id="605"/>
            <w:r>
              <w:rPr>
                <w:rFonts w:eastAsia="Times New Roman"/>
                <w:color w:val="000000"/>
                <w:sz w:val="20"/>
                <w:szCs w:val="20"/>
              </w:rPr>
              <w:t xml:space="preserve"> </w:t>
            </w:r>
          </w:p>
        </w:tc>
      </w:tr>
    </w:tbl>
    <w:p w:rsidR="001F0241" w:rsidRPr="00127696" w:rsidRDefault="001F0241" w:rsidP="001F0241">
      <w:pPr>
        <w:pStyle w:val="Heading1"/>
        <w:rPr>
          <w:rFonts w:asciiTheme="minorHAnsi" w:hAnsiTheme="minorHAnsi"/>
          <w:szCs w:val="22"/>
        </w:rPr>
      </w:pPr>
    </w:p>
    <w:p w:rsidR="001F0241" w:rsidRDefault="001F0241" w:rsidP="00814B0A">
      <w:pPr>
        <w:rPr>
          <w:rFonts w:asciiTheme="minorHAnsi" w:hAnsiTheme="minorHAnsi" w:cs="Gill Sans"/>
          <w:szCs w:val="22"/>
        </w:rPr>
        <w:sectPr w:rsidR="001F0241" w:rsidSect="001F0241">
          <w:footerReference w:type="default" r:id="rId77"/>
          <w:footerReference w:type="first" r:id="rId78"/>
          <w:pgSz w:w="12240" w:h="15840"/>
          <w:pgMar w:top="1440" w:right="1440" w:bottom="1440" w:left="1440" w:header="0" w:footer="1051" w:gutter="0"/>
          <w:cols w:space="720"/>
          <w:titlePg/>
          <w:docGrid w:linePitch="299"/>
        </w:sectPr>
      </w:pPr>
    </w:p>
    <w:p w:rsidR="001F0241" w:rsidRPr="0060054D" w:rsidRDefault="001F0241" w:rsidP="001F0241">
      <w:pPr>
        <w:pStyle w:val="Heading1"/>
        <w:ind w:right="-360"/>
      </w:pPr>
      <w:bookmarkStart w:id="606" w:name="_Toc373785679"/>
      <w:bookmarkStart w:id="607" w:name="_Toc373945757"/>
      <w:bookmarkStart w:id="608" w:name="_Toc374886538"/>
      <w:bookmarkStart w:id="609" w:name="_Toc377572406"/>
      <w:bookmarkStart w:id="610" w:name="_Toc377572553"/>
      <w:bookmarkStart w:id="611" w:name="_Toc377572894"/>
      <w:bookmarkStart w:id="612" w:name="_Toc377573323"/>
      <w:bookmarkStart w:id="613" w:name="_Toc377575081"/>
      <w:bookmarkStart w:id="614" w:name="_Toc377575497"/>
      <w:bookmarkStart w:id="615" w:name="_Toc377576267"/>
      <w:bookmarkStart w:id="616" w:name="_Toc246566941"/>
      <w:r w:rsidRPr="00756D46">
        <w:lastRenderedPageBreak/>
        <w:t xml:space="preserve">Annex </w:t>
      </w:r>
      <w:r>
        <w:t>L</w:t>
      </w:r>
      <w:r w:rsidRPr="00756D46">
        <w:t>:</w:t>
      </w:r>
      <w:bookmarkEnd w:id="606"/>
      <w:bookmarkEnd w:id="607"/>
      <w:bookmarkEnd w:id="608"/>
      <w:bookmarkEnd w:id="609"/>
      <w:bookmarkEnd w:id="610"/>
      <w:bookmarkEnd w:id="611"/>
      <w:bookmarkEnd w:id="612"/>
      <w:bookmarkEnd w:id="613"/>
      <w:bookmarkEnd w:id="614"/>
      <w:bookmarkEnd w:id="615"/>
      <w:r w:rsidRPr="00756D46">
        <w:t xml:space="preserve"> </w:t>
      </w:r>
      <w:bookmarkStart w:id="617" w:name="_Toc374886539"/>
      <w:bookmarkStart w:id="618" w:name="_Toc377572407"/>
      <w:bookmarkStart w:id="619" w:name="_Toc377572554"/>
      <w:bookmarkStart w:id="620" w:name="_Toc377572895"/>
      <w:bookmarkStart w:id="621" w:name="_Toc377575082"/>
      <w:bookmarkStart w:id="622" w:name="_Toc377575498"/>
      <w:bookmarkStart w:id="623" w:name="_Toc377576268"/>
      <w:r w:rsidRPr="00A96EBC">
        <w:rPr>
          <w:sz w:val="48"/>
        </w:rPr>
        <w:t>Evaluation Component of the M&amp;E Plan</w:t>
      </w:r>
      <w:bookmarkEnd w:id="617"/>
      <w:bookmarkEnd w:id="618"/>
      <w:bookmarkEnd w:id="619"/>
      <w:bookmarkEnd w:id="620"/>
      <w:bookmarkEnd w:id="621"/>
      <w:bookmarkEnd w:id="622"/>
      <w:bookmarkEnd w:id="623"/>
      <w:r w:rsidRPr="00A96EBC">
        <w:rPr>
          <w:sz w:val="48"/>
        </w:rPr>
        <w:t xml:space="preserve"> </w:t>
      </w:r>
      <w:bookmarkEnd w:id="616"/>
    </w:p>
    <w:tbl>
      <w:tblPr>
        <w:tblW w:w="13245" w:type="dxa"/>
        <w:tblInd w:w="93" w:type="dxa"/>
        <w:tblLayout w:type="fixed"/>
        <w:tblLook w:val="04A0"/>
      </w:tblPr>
      <w:tblGrid>
        <w:gridCol w:w="2535"/>
        <w:gridCol w:w="10710"/>
      </w:tblGrid>
      <w:tr w:rsidR="001F0241" w:rsidRPr="00CB3B07" w:rsidDel="000F722A" w:rsidTr="0054451D">
        <w:trPr>
          <w:trHeight w:val="457"/>
          <w:tblHeader/>
        </w:trPr>
        <w:tc>
          <w:tcPr>
            <w:tcW w:w="1324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1F0241" w:rsidRPr="00CB3B07" w:rsidRDefault="001F0241" w:rsidP="00143958">
            <w:pPr>
              <w:spacing w:before="40" w:after="0"/>
              <w:jc w:val="center"/>
              <w:rPr>
                <w:rFonts w:eastAsia="Times New Roman" w:cs="Gill Sans"/>
                <w:b/>
                <w:bCs/>
                <w:color w:val="FFFFFF"/>
              </w:rPr>
            </w:pPr>
            <w:r w:rsidRPr="00CB3B07">
              <w:rPr>
                <w:rFonts w:eastAsia="Times New Roman" w:cs="Gill Sans"/>
                <w:b/>
                <w:bCs/>
                <w:color w:val="FFFFFF"/>
              </w:rPr>
              <w:t>Guidance for Completing the Evaluation Component of the M&amp;E Plan</w:t>
            </w:r>
          </w:p>
        </w:tc>
      </w:tr>
      <w:tr w:rsidR="001F0241" w:rsidRPr="00CB3B07" w:rsidDel="000F722A" w:rsidTr="0054451D">
        <w:trPr>
          <w:trHeight w:val="108"/>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143958" w:rsidRDefault="001F0241" w:rsidP="001F0241">
            <w:pPr>
              <w:spacing w:before="40" w:after="0" w:line="200" w:lineRule="atLeast"/>
              <w:rPr>
                <w:b/>
                <w:sz w:val="20"/>
                <w:szCs w:val="20"/>
              </w:rPr>
            </w:pPr>
            <w:r w:rsidRPr="00143958">
              <w:rPr>
                <w:b/>
                <w:sz w:val="20"/>
                <w:szCs w:val="20"/>
              </w:rPr>
              <w:t>Purpose of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hanging="259"/>
              <w:rPr>
                <w:i/>
                <w:color w:val="343434"/>
                <w:szCs w:val="22"/>
              </w:rPr>
            </w:pPr>
            <w:r w:rsidRPr="00A95447">
              <w:t>Provides a summary of the planning for performance and/or impact evaluations.</w:t>
            </w:r>
            <w:r>
              <w:t xml:space="preserve"> </w:t>
            </w:r>
            <w:r w:rsidRPr="00A95447">
              <w:t xml:space="preserve">It is an integral part of the M&amp;E </w:t>
            </w:r>
            <w:r>
              <w:t>p</w:t>
            </w:r>
            <w:r w:rsidRPr="00A95447">
              <w:t>lan.</w:t>
            </w:r>
          </w:p>
        </w:tc>
      </w:tr>
      <w:tr w:rsidR="001F0241" w:rsidRPr="00CB3B07" w:rsidDel="000F722A" w:rsidTr="0054451D">
        <w:trPr>
          <w:trHeight w:val="96"/>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143958" w:rsidRDefault="001F0241" w:rsidP="001F0241">
            <w:pPr>
              <w:spacing w:before="40" w:after="0" w:line="200" w:lineRule="atLeast"/>
              <w:rPr>
                <w:b/>
                <w:sz w:val="20"/>
                <w:szCs w:val="20"/>
              </w:rPr>
            </w:pPr>
            <w:r w:rsidRPr="00143958">
              <w:rPr>
                <w:b/>
                <w:sz w:val="20"/>
                <w:szCs w:val="20"/>
              </w:rPr>
              <w:t>When to Use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hanging="259"/>
              <w:rPr>
                <w:i/>
                <w:color w:val="343434"/>
                <w:szCs w:val="22"/>
              </w:rPr>
            </w:pPr>
            <w:r w:rsidRPr="00A95447">
              <w:t xml:space="preserve">Complete the evaluation plan during the M&amp;E </w:t>
            </w:r>
            <w:r>
              <w:t>p</w:t>
            </w:r>
            <w:r w:rsidRPr="00A95447">
              <w:t xml:space="preserve">lan development. </w:t>
            </w:r>
          </w:p>
        </w:tc>
      </w:tr>
      <w:tr w:rsidR="001F0241" w:rsidRPr="00CB3B07" w:rsidDel="000F722A" w:rsidTr="0054451D">
        <w:trPr>
          <w:trHeight w:val="108"/>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143958" w:rsidRDefault="001F0241" w:rsidP="001F0241">
            <w:pPr>
              <w:spacing w:before="40" w:after="0" w:line="200" w:lineRule="atLeast"/>
              <w:rPr>
                <w:b/>
                <w:sz w:val="20"/>
                <w:szCs w:val="20"/>
              </w:rPr>
            </w:pPr>
            <w:r w:rsidRPr="00143958">
              <w:rPr>
                <w:b/>
                <w:sz w:val="20"/>
                <w:szCs w:val="20"/>
              </w:rPr>
              <w:t>Who Should Use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right="-108" w:hanging="259"/>
              <w:rPr>
                <w:rFonts w:eastAsia="Times New Roman"/>
                <w:b/>
                <w:i/>
                <w:caps/>
                <w:color w:val="FFFFFF" w:themeColor="accent3"/>
                <w:szCs w:val="22"/>
              </w:rPr>
            </w:pPr>
            <w:r w:rsidRPr="00A95447">
              <w:t xml:space="preserve">GBV </w:t>
            </w:r>
            <w:r>
              <w:t xml:space="preserve">and </w:t>
            </w:r>
            <w:r w:rsidRPr="00A95447">
              <w:t xml:space="preserve">M&amp;E </w:t>
            </w:r>
            <w:r>
              <w:t>officers</w:t>
            </w:r>
            <w:r w:rsidRPr="00A95447">
              <w:t xml:space="preserve">, </w:t>
            </w:r>
            <w:r>
              <w:t>p</w:t>
            </w:r>
            <w:r w:rsidRPr="00A95447">
              <w:t>rogram/</w:t>
            </w:r>
            <w:r>
              <w:t>p</w:t>
            </w:r>
            <w:r w:rsidRPr="00A95447">
              <w:t xml:space="preserve">roject </w:t>
            </w:r>
            <w:r>
              <w:t>d</w:t>
            </w:r>
            <w:r w:rsidRPr="00A95447">
              <w:t>irectors</w:t>
            </w:r>
            <w:r>
              <w:t>,</w:t>
            </w:r>
            <w:r w:rsidRPr="00A95447">
              <w:t xml:space="preserve"> and </w:t>
            </w:r>
            <w:r>
              <w:t>o</w:t>
            </w:r>
            <w:r w:rsidRPr="00A95447">
              <w:t>fficers engaged in program/project and M&amp;E design. Engage community members, national organizations, and local CBOs and both humanitarian and development actors to coordinate efforts.</w:t>
            </w:r>
          </w:p>
        </w:tc>
      </w:tr>
      <w:tr w:rsidR="001F0241" w:rsidRPr="00CB3B07" w:rsidDel="000F722A" w:rsidTr="0054451D">
        <w:trPr>
          <w:trHeight w:val="999"/>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143958" w:rsidRDefault="001F0241" w:rsidP="001F0241">
            <w:pPr>
              <w:spacing w:before="40" w:after="0" w:line="200" w:lineRule="atLeast"/>
              <w:rPr>
                <w:b/>
                <w:sz w:val="20"/>
                <w:szCs w:val="20"/>
              </w:rPr>
            </w:pPr>
            <w:r w:rsidRPr="00143958">
              <w:rPr>
                <w:b/>
                <w:sz w:val="20"/>
                <w:szCs w:val="20"/>
              </w:rPr>
              <w:t>How to Use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hanging="259"/>
              <w:rPr>
                <w:i/>
                <w:color w:val="343434"/>
                <w:szCs w:val="22"/>
              </w:rPr>
            </w:pPr>
            <w:r w:rsidRPr="00A95447">
              <w:t>In the first column, identify the projected use of the evaluation. Will your organization be conducting a performance evaluation?</w:t>
            </w:r>
            <w:r>
              <w:t xml:space="preserve"> </w:t>
            </w:r>
            <w:r w:rsidRPr="00A95447">
              <w:t>An impact evaluation?</w:t>
            </w:r>
          </w:p>
          <w:p w:rsidR="001F0241" w:rsidRDefault="001F0241" w:rsidP="001F0241">
            <w:pPr>
              <w:pStyle w:val="BoxBullets"/>
              <w:numPr>
                <w:ilvl w:val="0"/>
                <w:numId w:val="9"/>
              </w:numPr>
              <w:spacing w:after="40" w:line="200" w:lineRule="atLeast"/>
              <w:ind w:left="259" w:hanging="259"/>
              <w:rPr>
                <w:i/>
                <w:color w:val="343434"/>
                <w:szCs w:val="22"/>
              </w:rPr>
            </w:pPr>
            <w:r w:rsidRPr="00A95447">
              <w:t>In the second column, identify the timing for the evaluation. Will it take place at midterm and at the end</w:t>
            </w:r>
            <w:r>
              <w:t>,</w:t>
            </w:r>
            <w:r w:rsidRPr="00A95447">
              <w:t xml:space="preserve"> or at some other interval?</w:t>
            </w:r>
            <w:r>
              <w:t xml:space="preserve"> </w:t>
            </w:r>
          </w:p>
          <w:p w:rsidR="001F0241" w:rsidRDefault="001F0241" w:rsidP="001F0241">
            <w:pPr>
              <w:pStyle w:val="BoxBullets"/>
              <w:numPr>
                <w:ilvl w:val="0"/>
                <w:numId w:val="9"/>
              </w:numPr>
              <w:spacing w:after="40" w:line="200" w:lineRule="atLeast"/>
              <w:ind w:left="259" w:hanging="259"/>
              <w:rPr>
                <w:i/>
                <w:color w:val="343434"/>
                <w:szCs w:val="22"/>
              </w:rPr>
            </w:pPr>
            <w:r w:rsidRPr="00A95447">
              <w:t>In the third column, detail the main/priority evaluation questions. A limited number of key evaluation questions should be explicitly linked to specific future decisions made by the organization, USAID</w:t>
            </w:r>
            <w:r>
              <w:t>,</w:t>
            </w:r>
            <w:r w:rsidRPr="00A95447">
              <w:t xml:space="preserve"> and/or other key stakeholders or essential elements of learning.</w:t>
            </w:r>
          </w:p>
          <w:p w:rsidR="001F0241" w:rsidRDefault="001F0241" w:rsidP="001F0241">
            <w:pPr>
              <w:pStyle w:val="BoxBullets"/>
              <w:numPr>
                <w:ilvl w:val="0"/>
                <w:numId w:val="9"/>
              </w:numPr>
              <w:spacing w:after="40" w:line="200" w:lineRule="atLeast"/>
              <w:ind w:left="259" w:hanging="259"/>
              <w:rPr>
                <w:i/>
                <w:color w:val="343434"/>
                <w:szCs w:val="22"/>
              </w:rPr>
            </w:pPr>
            <w:r w:rsidRPr="00A95447">
              <w:t>In the fourth column, record the anticipated start and end dates of the evaluation. In the last column, estimate the budget required to complete the evaluation</w:t>
            </w:r>
            <w:r>
              <w:t xml:space="preserve">; </w:t>
            </w:r>
            <w:r w:rsidRPr="00A95447">
              <w:t>use Annex</w:t>
            </w:r>
            <w:r>
              <w:t>es</w:t>
            </w:r>
            <w:r w:rsidRPr="00A95447">
              <w:t xml:space="preserve"> L and M for guidance.</w:t>
            </w:r>
          </w:p>
        </w:tc>
      </w:tr>
      <w:tr w:rsidR="001F0241" w:rsidRPr="00CB3B07" w:rsidDel="000F722A" w:rsidTr="0054451D">
        <w:trPr>
          <w:trHeight w:val="143"/>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143958" w:rsidRDefault="001F0241" w:rsidP="001F0241">
            <w:pPr>
              <w:spacing w:before="40" w:after="0" w:line="200" w:lineRule="atLeast"/>
              <w:rPr>
                <w:b/>
                <w:sz w:val="20"/>
                <w:szCs w:val="20"/>
              </w:rPr>
            </w:pPr>
            <w:r w:rsidRPr="00A95447">
              <w:rPr>
                <w:b/>
                <w:sz w:val="20"/>
                <w:szCs w:val="20"/>
              </w:rPr>
              <w:t>Continuum</w:t>
            </w:r>
            <w:r w:rsidRPr="00143958">
              <w:rPr>
                <w:b/>
                <w:sz w:val="20"/>
                <w:szCs w:val="20"/>
              </w:rPr>
              <w:t xml:space="preserve"> Constraints and Opportunities </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hanging="259"/>
              <w:rPr>
                <w:i/>
                <w:color w:val="343434"/>
                <w:szCs w:val="22"/>
              </w:rPr>
            </w:pPr>
            <w:r w:rsidRPr="0054451D">
              <w:rPr>
                <w:b/>
              </w:rPr>
              <w:t>Crisis</w:t>
            </w:r>
            <w:r>
              <w:rPr>
                <w:b/>
              </w:rPr>
              <w:t xml:space="preserve"> </w:t>
            </w:r>
            <w:r w:rsidRPr="0054451D">
              <w:rPr>
                <w:b/>
              </w:rPr>
              <w:t>phase Constraint</w:t>
            </w:r>
            <w:r w:rsidRPr="00143958">
              <w:t xml:space="preserve">: </w:t>
            </w:r>
            <w:r w:rsidRPr="00A95447">
              <w:t xml:space="preserve">Conducting impact evaluations using quasi-experimental approaches with control groups </w:t>
            </w:r>
            <w:r>
              <w:t>is</w:t>
            </w:r>
            <w:r w:rsidRPr="00A95447">
              <w:t xml:space="preserve"> likely not practical or ethical in a crisis phase. </w:t>
            </w:r>
            <w:r w:rsidRPr="0054451D">
              <w:rPr>
                <w:b/>
              </w:rPr>
              <w:t>Solution</w:t>
            </w:r>
            <w:r w:rsidRPr="00A95447">
              <w:t>: Focus on conducting performance evaluations during the crisis phase while also looking at opportunities for collaboration with development actors on continued data collection throughout the post-crisis phase that might contribute toward ongoing impact evaluations.</w:t>
            </w:r>
          </w:p>
          <w:p w:rsidR="001F0241" w:rsidRDefault="001F0241" w:rsidP="001F0241">
            <w:pPr>
              <w:pStyle w:val="BoxBullets"/>
              <w:numPr>
                <w:ilvl w:val="0"/>
                <w:numId w:val="9"/>
              </w:numPr>
              <w:spacing w:after="40" w:line="200" w:lineRule="atLeast"/>
              <w:ind w:left="259" w:hanging="259"/>
            </w:pPr>
            <w:r w:rsidRPr="0054451D">
              <w:rPr>
                <w:b/>
              </w:rPr>
              <w:t>Pre-crisis phase Opportunity</w:t>
            </w:r>
            <w:r w:rsidRPr="00A95447">
              <w:t xml:space="preserve">: Development and humanitarian actors may identify synergies in plans to evaluate GBV interventions along </w:t>
            </w:r>
            <w:r w:rsidRPr="00143958">
              <w:t>the relief to development continuum</w:t>
            </w:r>
            <w:r w:rsidRPr="00A95447">
              <w:t>, taking a systems approach rather than a project-focused approach. Identifying common evaluation questions of interest and working with local partners to lead efforts may contribute to consistency in data collection.</w:t>
            </w:r>
          </w:p>
          <w:p w:rsidR="001F0241" w:rsidRDefault="001F0241" w:rsidP="001F0241">
            <w:pPr>
              <w:pStyle w:val="BoxBullets"/>
              <w:numPr>
                <w:ilvl w:val="0"/>
                <w:numId w:val="9"/>
              </w:numPr>
              <w:spacing w:after="40" w:line="200" w:lineRule="atLeast"/>
              <w:ind w:left="259" w:hanging="259"/>
            </w:pPr>
            <w:r w:rsidRPr="0054451D">
              <w:rPr>
                <w:b/>
              </w:rPr>
              <w:t>Post-crisis phase Constraint</w:t>
            </w:r>
            <w:r w:rsidRPr="00A95447">
              <w:t>: Following a crisis, previous plans for impact evaluations may face challenges due to inconsistency in data collection methods due to security, safety, or ethical issues that arose during the crisis.</w:t>
            </w:r>
            <w:r>
              <w:t xml:space="preserve"> </w:t>
            </w:r>
            <w:r w:rsidRPr="0054451D">
              <w:rPr>
                <w:b/>
              </w:rPr>
              <w:t>Solution</w:t>
            </w:r>
            <w:r w:rsidRPr="00A95447">
              <w:t>: Do your best to continue plans for the evaluation.</w:t>
            </w:r>
            <w:r>
              <w:t xml:space="preserve"> </w:t>
            </w:r>
            <w:r w:rsidRPr="00A95447">
              <w:t>Make sure challenges in completing the evaluation per the original plan are clearly identified.</w:t>
            </w:r>
            <w:r>
              <w:t xml:space="preserve"> </w:t>
            </w:r>
            <w:r w:rsidRPr="00A95447">
              <w:t>Work with local partners and humanitarian and development actors to identify strategies to fill data gaps.</w:t>
            </w:r>
          </w:p>
        </w:tc>
      </w:tr>
      <w:tr w:rsidR="001F0241" w:rsidRPr="00CB3B07" w:rsidDel="000F722A" w:rsidTr="0054451D">
        <w:trPr>
          <w:trHeight w:val="999"/>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143958" w:rsidRDefault="001F0241" w:rsidP="001F0241">
            <w:pPr>
              <w:spacing w:before="40" w:after="0" w:line="200" w:lineRule="atLeast"/>
              <w:rPr>
                <w:b/>
                <w:sz w:val="20"/>
                <w:szCs w:val="20"/>
              </w:rPr>
            </w:pPr>
            <w:r w:rsidRPr="00143958">
              <w:rPr>
                <w:b/>
                <w:sz w:val="20"/>
                <w:szCs w:val="20"/>
              </w:rPr>
              <w:t>Key Ethical and Safety Considerations</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hanging="259"/>
              <w:rPr>
                <w:i/>
                <w:color w:val="343434"/>
                <w:szCs w:val="22"/>
              </w:rPr>
            </w:pPr>
            <w:r w:rsidRPr="00A95447">
              <w:t>There are many ethical considerations for devising an evaluation plan, in particular in the case of an impact evaluation. Some of the key considerations are the ethical implications of interviewing certain populations of beneficiaries (in particular GBV survivors), interview fatigue, and the timing of the evaluation (in relation to the anticipated atmosphere of political or social repression, among others). These considerations should be taken into account to the largest extent possible with the information available at the time that your organization is completing the evaluation plan summary.</w:t>
            </w:r>
          </w:p>
        </w:tc>
      </w:tr>
      <w:tr w:rsidR="001F0241" w:rsidRPr="00CB3B07" w:rsidDel="000F722A" w:rsidTr="001F0241">
        <w:trPr>
          <w:trHeight w:val="773"/>
        </w:trPr>
        <w:tc>
          <w:tcPr>
            <w:tcW w:w="253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Pr="00A95447" w:rsidRDefault="001F0241" w:rsidP="001F0241">
            <w:pPr>
              <w:spacing w:before="40" w:after="0" w:line="200" w:lineRule="atLeast"/>
              <w:rPr>
                <w:b/>
                <w:sz w:val="20"/>
                <w:szCs w:val="20"/>
              </w:rPr>
            </w:pPr>
            <w:r w:rsidRPr="00A95447">
              <w:rPr>
                <w:b/>
                <w:sz w:val="20"/>
                <w:szCs w:val="20"/>
              </w:rPr>
              <w:lastRenderedPageBreak/>
              <w:t>Additional Resources</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40" w:line="200" w:lineRule="atLeast"/>
              <w:ind w:left="259" w:hanging="259"/>
              <w:rPr>
                <w:i/>
                <w:color w:val="343434"/>
                <w:szCs w:val="22"/>
              </w:rPr>
            </w:pPr>
            <w:r w:rsidRPr="00143958">
              <w:t xml:space="preserve">USAID. </w:t>
            </w:r>
            <w:r>
              <w:t xml:space="preserve">2012. </w:t>
            </w:r>
            <w:r w:rsidRPr="00A95447">
              <w:t>USAID Automatic Directives System Chapter 203 – Assessment and Learning, Novembe</w:t>
            </w:r>
            <w:r>
              <w:t>r.</w:t>
            </w:r>
            <w:r w:rsidRPr="00A95447">
              <w:t xml:space="preserve"> </w:t>
            </w:r>
            <w:hyperlink r:id="rId79" w:history="1">
              <w:r w:rsidRPr="00A95447">
                <w:rPr>
                  <w:rStyle w:val="Hyperlink"/>
                </w:rPr>
                <w:t>http://www.usaid.gov/sites/default/files/documents/1870/203.pdf</w:t>
              </w:r>
            </w:hyperlink>
          </w:p>
          <w:p w:rsidR="001F0241" w:rsidRDefault="001F0241" w:rsidP="001F0241">
            <w:pPr>
              <w:pStyle w:val="BoxBullets"/>
              <w:numPr>
                <w:ilvl w:val="0"/>
                <w:numId w:val="9"/>
              </w:numPr>
              <w:spacing w:after="40" w:line="200" w:lineRule="atLeast"/>
              <w:ind w:left="259" w:hanging="259"/>
            </w:pPr>
            <w:r w:rsidRPr="00143958">
              <w:t xml:space="preserve">USAID. </w:t>
            </w:r>
            <w:r>
              <w:t xml:space="preserve">2011. USAID Evaluation Policy. </w:t>
            </w:r>
            <w:hyperlink r:id="rId80" w:history="1">
              <w:r w:rsidRPr="00B72733">
                <w:rPr>
                  <w:rStyle w:val="Hyperlink"/>
                </w:rPr>
                <w:t>http://www.usaid.gov/evaluation/policy</w:t>
              </w:r>
            </w:hyperlink>
            <w:r w:rsidRPr="00A95447" w:rsidDel="00523835">
              <w:t xml:space="preserve"> </w:t>
            </w:r>
          </w:p>
        </w:tc>
      </w:tr>
    </w:tbl>
    <w:p w:rsidR="001F0241" w:rsidRDefault="001F0241">
      <w:pPr>
        <w:autoSpaceDE/>
        <w:autoSpaceDN/>
        <w:adjustRightInd/>
        <w:spacing w:after="0"/>
      </w:pPr>
    </w:p>
    <w:tbl>
      <w:tblPr>
        <w:tblW w:w="13065" w:type="dxa"/>
        <w:tblInd w:w="93" w:type="dxa"/>
        <w:tblLook w:val="04A0"/>
      </w:tblPr>
      <w:tblGrid>
        <w:gridCol w:w="2041"/>
        <w:gridCol w:w="1597"/>
        <w:gridCol w:w="4486"/>
        <w:gridCol w:w="1312"/>
        <w:gridCol w:w="1304"/>
        <w:gridCol w:w="2325"/>
      </w:tblGrid>
      <w:tr w:rsidR="001F0241" w:rsidRPr="00CB3B07" w:rsidTr="00143958">
        <w:trPr>
          <w:trHeight w:val="636"/>
        </w:trPr>
        <w:tc>
          <w:tcPr>
            <w:tcW w:w="13065" w:type="dxa"/>
            <w:gridSpan w:val="6"/>
            <w:tcBorders>
              <w:top w:val="single" w:sz="8" w:space="0" w:color="auto"/>
              <w:left w:val="single" w:sz="8" w:space="0" w:color="auto"/>
              <w:bottom w:val="single" w:sz="8" w:space="0" w:color="auto"/>
              <w:right w:val="nil"/>
            </w:tcBorders>
            <w:shd w:val="clear" w:color="auto" w:fill="002A6C" w:themeFill="text2"/>
            <w:vAlign w:val="center"/>
            <w:hideMark/>
          </w:tcPr>
          <w:p w:rsidR="001F0241" w:rsidRPr="00CB3B07" w:rsidRDefault="001F0241" w:rsidP="00A95447">
            <w:pPr>
              <w:spacing w:after="0"/>
              <w:jc w:val="center"/>
              <w:rPr>
                <w:rFonts w:eastAsia="Times New Roman"/>
                <w:b/>
                <w:bCs/>
                <w:color w:val="FFFFFF"/>
              </w:rPr>
            </w:pPr>
            <w:bookmarkStart w:id="624" w:name="_Ref364323329"/>
            <w:bookmarkStart w:id="625" w:name="_Ref364323332"/>
            <w:r>
              <w:rPr>
                <w:rFonts w:eastAsia="Times New Roman"/>
                <w:b/>
                <w:bCs/>
                <w:color w:val="FFFFFF"/>
              </w:rPr>
              <w:t>Evaluation Component of the M&amp;E Plan Summary</w:t>
            </w:r>
          </w:p>
        </w:tc>
      </w:tr>
      <w:tr w:rsidR="001F0241" w:rsidRPr="00CB3B07" w:rsidTr="0054451D">
        <w:trPr>
          <w:trHeight w:val="772"/>
        </w:trPr>
        <w:tc>
          <w:tcPr>
            <w:tcW w:w="2041" w:type="dxa"/>
            <w:tcBorders>
              <w:top w:val="nil"/>
              <w:left w:val="single" w:sz="8" w:space="0" w:color="auto"/>
              <w:bottom w:val="nil"/>
              <w:right w:val="single" w:sz="8" w:space="0" w:color="auto"/>
            </w:tcBorders>
            <w:shd w:val="clear" w:color="auto" w:fill="E0E0E0" w:themeFill="accent2" w:themeFillTint="33"/>
            <w:vAlign w:val="center"/>
            <w:hideMark/>
          </w:tcPr>
          <w:p w:rsidR="001F0241" w:rsidRPr="00CB3B07" w:rsidRDefault="001F0241" w:rsidP="00143958">
            <w:pPr>
              <w:spacing w:after="0"/>
              <w:jc w:val="center"/>
              <w:rPr>
                <w:rFonts w:eastAsia="Times New Roman"/>
                <w:b/>
                <w:bCs/>
                <w:color w:val="000000"/>
                <w:sz w:val="20"/>
                <w:szCs w:val="20"/>
              </w:rPr>
            </w:pPr>
            <w:r w:rsidRPr="00CB3B07">
              <w:rPr>
                <w:rFonts w:eastAsia="Times New Roman"/>
                <w:b/>
                <w:bCs/>
                <w:color w:val="000000"/>
                <w:sz w:val="20"/>
                <w:szCs w:val="20"/>
              </w:rPr>
              <w:t>Evaluation Type and Projected Use</w:t>
            </w:r>
          </w:p>
        </w:tc>
        <w:tc>
          <w:tcPr>
            <w:tcW w:w="1597" w:type="dxa"/>
            <w:tcBorders>
              <w:top w:val="nil"/>
              <w:left w:val="nil"/>
              <w:bottom w:val="nil"/>
              <w:right w:val="single" w:sz="8" w:space="0" w:color="auto"/>
            </w:tcBorders>
            <w:shd w:val="clear" w:color="auto" w:fill="E0E0E0" w:themeFill="accent2" w:themeFillTint="33"/>
            <w:vAlign w:val="center"/>
            <w:hideMark/>
          </w:tcPr>
          <w:p w:rsidR="001F0241" w:rsidRPr="00CB3B07" w:rsidRDefault="001F0241" w:rsidP="00143958">
            <w:pPr>
              <w:spacing w:after="0"/>
              <w:jc w:val="center"/>
              <w:rPr>
                <w:rFonts w:eastAsia="Times New Roman"/>
                <w:b/>
                <w:bCs/>
                <w:color w:val="000000"/>
                <w:sz w:val="20"/>
                <w:szCs w:val="20"/>
              </w:rPr>
            </w:pPr>
            <w:r w:rsidRPr="00CB3B07">
              <w:rPr>
                <w:rFonts w:eastAsia="Times New Roman"/>
                <w:b/>
                <w:bCs/>
                <w:color w:val="000000"/>
                <w:sz w:val="20"/>
                <w:szCs w:val="20"/>
              </w:rPr>
              <w:t>Evaluation Timing</w:t>
            </w:r>
          </w:p>
        </w:tc>
        <w:tc>
          <w:tcPr>
            <w:tcW w:w="4486" w:type="dxa"/>
            <w:tcBorders>
              <w:top w:val="nil"/>
              <w:left w:val="nil"/>
              <w:bottom w:val="nil"/>
              <w:right w:val="single" w:sz="8" w:space="0" w:color="auto"/>
            </w:tcBorders>
            <w:shd w:val="clear" w:color="auto" w:fill="E0E0E0" w:themeFill="accent2" w:themeFillTint="33"/>
            <w:vAlign w:val="center"/>
            <w:hideMark/>
          </w:tcPr>
          <w:p w:rsidR="001F0241" w:rsidRPr="00CB3B07" w:rsidRDefault="00CA71A2" w:rsidP="00143958">
            <w:pPr>
              <w:spacing w:after="0"/>
              <w:jc w:val="center"/>
              <w:rPr>
                <w:rFonts w:eastAsia="Times New Roman"/>
                <w:b/>
                <w:bCs/>
                <w:color w:val="000000"/>
                <w:sz w:val="20"/>
                <w:szCs w:val="20"/>
              </w:rPr>
            </w:pPr>
            <w:r>
              <w:rPr>
                <w:rFonts w:eastAsia="Times New Roman"/>
                <w:b/>
                <w:bCs/>
                <w:color w:val="000000"/>
                <w:sz w:val="20"/>
                <w:szCs w:val="20"/>
              </w:rPr>
              <w:t>Main/</w:t>
            </w:r>
            <w:r w:rsidR="001F0241" w:rsidRPr="00CB3B07">
              <w:rPr>
                <w:rFonts w:eastAsia="Times New Roman"/>
                <w:b/>
                <w:bCs/>
                <w:color w:val="000000"/>
                <w:sz w:val="20"/>
                <w:szCs w:val="20"/>
              </w:rPr>
              <w:t>Priority Evaluation Questions</w:t>
            </w:r>
          </w:p>
        </w:tc>
        <w:tc>
          <w:tcPr>
            <w:tcW w:w="2616" w:type="dxa"/>
            <w:gridSpan w:val="2"/>
            <w:tcBorders>
              <w:top w:val="single" w:sz="8" w:space="0" w:color="auto"/>
              <w:left w:val="nil"/>
              <w:bottom w:val="single" w:sz="4" w:space="0" w:color="auto"/>
              <w:right w:val="single" w:sz="8" w:space="0" w:color="000000"/>
            </w:tcBorders>
            <w:shd w:val="clear" w:color="auto" w:fill="E0E0E0" w:themeFill="accent2" w:themeFillTint="33"/>
            <w:vAlign w:val="center"/>
            <w:hideMark/>
          </w:tcPr>
          <w:p w:rsidR="001F0241" w:rsidRPr="00CB3B07" w:rsidRDefault="00CA71A2" w:rsidP="00A95447">
            <w:pPr>
              <w:spacing w:after="0"/>
              <w:jc w:val="center"/>
              <w:rPr>
                <w:rFonts w:eastAsia="Times New Roman"/>
                <w:b/>
                <w:bCs/>
                <w:color w:val="000000"/>
                <w:sz w:val="20"/>
                <w:szCs w:val="20"/>
              </w:rPr>
            </w:pPr>
            <w:r>
              <w:rPr>
                <w:rFonts w:eastAsia="Times New Roman"/>
                <w:b/>
                <w:bCs/>
                <w:color w:val="000000"/>
                <w:sz w:val="20"/>
                <w:szCs w:val="20"/>
              </w:rPr>
              <w:t>Anticipated Evaluation Start/</w:t>
            </w:r>
            <w:r w:rsidR="001F0241" w:rsidRPr="00CB3B07">
              <w:rPr>
                <w:rFonts w:eastAsia="Times New Roman"/>
                <w:b/>
                <w:bCs/>
                <w:color w:val="000000"/>
                <w:sz w:val="20"/>
                <w:szCs w:val="20"/>
              </w:rPr>
              <w:t>Completion</w:t>
            </w:r>
          </w:p>
        </w:tc>
        <w:tc>
          <w:tcPr>
            <w:tcW w:w="2325" w:type="dxa"/>
            <w:tcBorders>
              <w:top w:val="nil"/>
              <w:left w:val="nil"/>
              <w:bottom w:val="nil"/>
              <w:right w:val="single" w:sz="8" w:space="0" w:color="auto"/>
            </w:tcBorders>
            <w:shd w:val="clear" w:color="auto" w:fill="E0E0E0" w:themeFill="accent2" w:themeFillTint="33"/>
            <w:vAlign w:val="center"/>
            <w:hideMark/>
          </w:tcPr>
          <w:p w:rsidR="001F0241" w:rsidRPr="00CB3B07" w:rsidRDefault="001F0241" w:rsidP="00143958">
            <w:pPr>
              <w:spacing w:after="0"/>
              <w:jc w:val="center"/>
              <w:rPr>
                <w:rFonts w:eastAsia="Times New Roman"/>
                <w:b/>
                <w:bCs/>
                <w:color w:val="000000"/>
                <w:sz w:val="20"/>
                <w:szCs w:val="20"/>
              </w:rPr>
            </w:pPr>
            <w:r w:rsidRPr="00CB3B07">
              <w:rPr>
                <w:rFonts w:eastAsia="Times New Roman"/>
                <w:b/>
                <w:bCs/>
                <w:color w:val="000000"/>
                <w:sz w:val="20"/>
                <w:szCs w:val="20"/>
              </w:rPr>
              <w:t>Evaluation Budget</w:t>
            </w:r>
          </w:p>
        </w:tc>
      </w:tr>
      <w:tr w:rsidR="001F0241" w:rsidRPr="00A95447" w:rsidTr="00A95447">
        <w:trPr>
          <w:trHeight w:val="399"/>
        </w:trPr>
        <w:tc>
          <w:tcPr>
            <w:tcW w:w="2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0241" w:rsidRPr="00143958" w:rsidRDefault="001F0241" w:rsidP="00143958">
            <w:pPr>
              <w:spacing w:after="0"/>
              <w:jc w:val="center"/>
              <w:rPr>
                <w:rFonts w:eastAsia="Times New Roman"/>
                <w:color w:val="C2113A" w:themeColor="accent1"/>
                <w:sz w:val="20"/>
                <w:szCs w:val="20"/>
              </w:rPr>
            </w:pPr>
            <w:r w:rsidRPr="00143958">
              <w:rPr>
                <w:rFonts w:eastAsia="Times New Roman"/>
                <w:color w:val="C2113A" w:themeColor="accent1"/>
                <w:sz w:val="20"/>
                <w:szCs w:val="20"/>
              </w:rPr>
              <w:t>(Performance, Impact)</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rsidR="001F0241" w:rsidRPr="00143958" w:rsidRDefault="001F0241" w:rsidP="00143958">
            <w:pPr>
              <w:spacing w:after="0"/>
              <w:jc w:val="center"/>
              <w:rPr>
                <w:rFonts w:eastAsia="Times New Roman"/>
                <w:color w:val="C2113A" w:themeColor="accent1"/>
                <w:sz w:val="20"/>
                <w:szCs w:val="20"/>
              </w:rPr>
            </w:pPr>
            <w:r w:rsidRPr="00143958">
              <w:rPr>
                <w:rFonts w:eastAsia="Times New Roman"/>
                <w:color w:val="C2113A" w:themeColor="accent1"/>
                <w:sz w:val="20"/>
                <w:szCs w:val="20"/>
              </w:rPr>
              <w:t>(Mid-Project/Program, final, first 18 months, etc.)</w:t>
            </w:r>
          </w:p>
        </w:tc>
        <w:tc>
          <w:tcPr>
            <w:tcW w:w="4486" w:type="dxa"/>
            <w:tcBorders>
              <w:top w:val="single" w:sz="4" w:space="0" w:color="auto"/>
              <w:left w:val="nil"/>
              <w:bottom w:val="single" w:sz="4" w:space="0" w:color="auto"/>
              <w:right w:val="single" w:sz="4" w:space="0" w:color="auto"/>
            </w:tcBorders>
            <w:shd w:val="clear" w:color="auto" w:fill="auto"/>
            <w:vAlign w:val="center"/>
            <w:hideMark/>
          </w:tcPr>
          <w:p w:rsidR="001F0241" w:rsidRPr="00143958" w:rsidRDefault="001F0241" w:rsidP="00143958">
            <w:pPr>
              <w:spacing w:after="0"/>
              <w:jc w:val="center"/>
              <w:rPr>
                <w:rFonts w:eastAsia="Times New Roman"/>
                <w:color w:val="C2113A" w:themeColor="accent1"/>
                <w:sz w:val="20"/>
                <w:szCs w:val="20"/>
              </w:rPr>
            </w:pPr>
          </w:p>
        </w:tc>
        <w:tc>
          <w:tcPr>
            <w:tcW w:w="1312" w:type="dxa"/>
            <w:tcBorders>
              <w:top w:val="nil"/>
              <w:left w:val="nil"/>
              <w:bottom w:val="single" w:sz="4" w:space="0" w:color="auto"/>
              <w:right w:val="single" w:sz="4" w:space="0" w:color="auto"/>
            </w:tcBorders>
            <w:shd w:val="clear" w:color="auto" w:fill="auto"/>
            <w:vAlign w:val="center"/>
            <w:hideMark/>
          </w:tcPr>
          <w:p w:rsidR="001F0241" w:rsidRPr="00143958" w:rsidRDefault="001F0241" w:rsidP="00143958">
            <w:pPr>
              <w:spacing w:after="0"/>
              <w:jc w:val="center"/>
              <w:rPr>
                <w:rFonts w:eastAsia="Times New Roman"/>
                <w:color w:val="C2113A" w:themeColor="accent1"/>
                <w:sz w:val="20"/>
                <w:szCs w:val="20"/>
              </w:rPr>
            </w:pPr>
            <w:r w:rsidRPr="00143958">
              <w:rPr>
                <w:rFonts w:eastAsia="Times New Roman"/>
                <w:color w:val="C2113A" w:themeColor="accent1"/>
                <w:sz w:val="20"/>
                <w:szCs w:val="20"/>
              </w:rPr>
              <w:t>Start</w:t>
            </w:r>
          </w:p>
        </w:tc>
        <w:tc>
          <w:tcPr>
            <w:tcW w:w="1304" w:type="dxa"/>
            <w:tcBorders>
              <w:top w:val="nil"/>
              <w:left w:val="nil"/>
              <w:bottom w:val="single" w:sz="4" w:space="0" w:color="auto"/>
              <w:right w:val="single" w:sz="4" w:space="0" w:color="auto"/>
            </w:tcBorders>
            <w:shd w:val="clear" w:color="auto" w:fill="auto"/>
            <w:vAlign w:val="center"/>
            <w:hideMark/>
          </w:tcPr>
          <w:p w:rsidR="001F0241" w:rsidRPr="00143958" w:rsidRDefault="001F0241" w:rsidP="00143958">
            <w:pPr>
              <w:spacing w:after="0"/>
              <w:jc w:val="center"/>
              <w:rPr>
                <w:rFonts w:eastAsia="Times New Roman"/>
                <w:color w:val="C2113A" w:themeColor="accent1"/>
                <w:sz w:val="20"/>
                <w:szCs w:val="20"/>
              </w:rPr>
            </w:pPr>
            <w:r w:rsidRPr="00143958">
              <w:rPr>
                <w:rFonts w:eastAsia="Times New Roman"/>
                <w:color w:val="C2113A" w:themeColor="accent1"/>
                <w:sz w:val="20"/>
                <w:szCs w:val="20"/>
              </w:rPr>
              <w:t>End</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rsidR="001F0241" w:rsidRPr="00143958" w:rsidRDefault="001F0241" w:rsidP="00143958">
            <w:pPr>
              <w:spacing w:after="0"/>
              <w:jc w:val="center"/>
              <w:rPr>
                <w:rFonts w:eastAsia="Times New Roman"/>
                <w:color w:val="C2113A" w:themeColor="accent1"/>
                <w:sz w:val="20"/>
                <w:szCs w:val="20"/>
              </w:rPr>
            </w:pP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tr w:rsidR="001F0241" w:rsidRPr="00CB3B07" w:rsidTr="00143958">
        <w:trPr>
          <w:trHeight w:val="399"/>
        </w:trPr>
        <w:tc>
          <w:tcPr>
            <w:tcW w:w="2041" w:type="dxa"/>
            <w:tcBorders>
              <w:top w:val="nil"/>
              <w:left w:val="single" w:sz="4" w:space="0" w:color="auto"/>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597"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4486"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b/>
                <w:bCs/>
                <w:color w:val="000000"/>
                <w:sz w:val="20"/>
                <w:szCs w:val="20"/>
              </w:rPr>
            </w:pPr>
            <w:r w:rsidRPr="00CB3B07">
              <w:rPr>
                <w:rFonts w:eastAsia="Times New Roman"/>
                <w:b/>
                <w:bCs/>
                <w:color w:val="000000"/>
                <w:sz w:val="20"/>
                <w:szCs w:val="20"/>
              </w:rPr>
              <w:t> </w:t>
            </w:r>
          </w:p>
        </w:tc>
        <w:tc>
          <w:tcPr>
            <w:tcW w:w="1312"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1304"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c>
          <w:tcPr>
            <w:tcW w:w="2325" w:type="dxa"/>
            <w:tcBorders>
              <w:top w:val="nil"/>
              <w:left w:val="nil"/>
              <w:bottom w:val="single" w:sz="4" w:space="0" w:color="auto"/>
              <w:right w:val="single" w:sz="4" w:space="0" w:color="auto"/>
            </w:tcBorders>
            <w:shd w:val="clear" w:color="auto" w:fill="auto"/>
            <w:vAlign w:val="center"/>
            <w:hideMark/>
          </w:tcPr>
          <w:p w:rsidR="001F0241" w:rsidRPr="00CB3B07" w:rsidRDefault="001F0241" w:rsidP="00CC6BBE">
            <w:pPr>
              <w:spacing w:after="0"/>
              <w:rPr>
                <w:rFonts w:eastAsia="Times New Roman"/>
                <w:color w:val="000000"/>
                <w:sz w:val="20"/>
                <w:szCs w:val="20"/>
              </w:rPr>
            </w:pPr>
            <w:r w:rsidRPr="00CB3B07">
              <w:rPr>
                <w:rFonts w:eastAsia="Times New Roman"/>
                <w:color w:val="000000"/>
                <w:sz w:val="20"/>
                <w:szCs w:val="20"/>
              </w:rPr>
              <w:t> </w:t>
            </w:r>
          </w:p>
        </w:tc>
      </w:tr>
      <w:bookmarkEnd w:id="624"/>
      <w:bookmarkEnd w:id="625"/>
    </w:tbl>
    <w:p w:rsidR="001F0241" w:rsidRPr="00127696" w:rsidRDefault="001F0241" w:rsidP="00833268">
      <w:pPr>
        <w:spacing w:before="120" w:after="120"/>
        <w:ind w:left="360" w:hanging="360"/>
        <w:rPr>
          <w:rFonts w:asciiTheme="minorHAnsi" w:hAnsiTheme="minorHAnsi" w:cs="Gill Sans"/>
          <w:szCs w:val="22"/>
        </w:rPr>
      </w:pPr>
    </w:p>
    <w:p w:rsidR="001F0241" w:rsidRDefault="001F0241" w:rsidP="00814B0A">
      <w:pPr>
        <w:rPr>
          <w:rFonts w:asciiTheme="minorHAnsi" w:hAnsiTheme="minorHAnsi" w:cs="Gill Sans"/>
          <w:szCs w:val="22"/>
        </w:rPr>
        <w:sectPr w:rsidR="001F0241" w:rsidSect="001F0241">
          <w:footerReference w:type="default" r:id="rId81"/>
          <w:footerReference w:type="first" r:id="rId82"/>
          <w:pgSz w:w="15840" w:h="12240" w:orient="landscape"/>
          <w:pgMar w:top="1440" w:right="1440" w:bottom="1440" w:left="1440" w:header="0" w:footer="1051" w:gutter="0"/>
          <w:cols w:space="720"/>
          <w:titlePg/>
          <w:docGrid w:linePitch="299"/>
        </w:sectPr>
      </w:pPr>
    </w:p>
    <w:p w:rsidR="001F0241" w:rsidRPr="00ED0B65" w:rsidRDefault="001F0241" w:rsidP="001F0241">
      <w:pPr>
        <w:pStyle w:val="Heading1"/>
        <w:ind w:right="-450"/>
        <w:rPr>
          <w:spacing w:val="-2"/>
        </w:rPr>
      </w:pPr>
      <w:bookmarkStart w:id="626" w:name="_Toc373785681"/>
      <w:bookmarkStart w:id="627" w:name="_Toc373945759"/>
      <w:bookmarkStart w:id="628" w:name="_Toc374886540"/>
      <w:bookmarkStart w:id="629" w:name="_Toc377572408"/>
      <w:bookmarkStart w:id="630" w:name="_Toc377572555"/>
      <w:bookmarkStart w:id="631" w:name="_Toc377572896"/>
      <w:bookmarkStart w:id="632" w:name="_Toc377573325"/>
      <w:bookmarkStart w:id="633" w:name="_Toc377575083"/>
      <w:bookmarkStart w:id="634" w:name="_Toc377575499"/>
      <w:bookmarkStart w:id="635" w:name="_Toc377576269"/>
      <w:bookmarkStart w:id="636" w:name="_Ref245813315"/>
      <w:bookmarkStart w:id="637" w:name="_Toc246566942"/>
      <w:bookmarkStart w:id="638" w:name="_Ref364341007"/>
      <w:bookmarkStart w:id="639" w:name="_Ref243457183"/>
      <w:r w:rsidRPr="00ED0B65">
        <w:rPr>
          <w:spacing w:val="-2"/>
        </w:rPr>
        <w:lastRenderedPageBreak/>
        <w:t>Annex M:</w:t>
      </w:r>
      <w:bookmarkEnd w:id="626"/>
      <w:bookmarkEnd w:id="627"/>
      <w:bookmarkEnd w:id="628"/>
      <w:bookmarkEnd w:id="629"/>
      <w:bookmarkEnd w:id="630"/>
      <w:bookmarkEnd w:id="631"/>
      <w:bookmarkEnd w:id="632"/>
      <w:bookmarkEnd w:id="633"/>
      <w:bookmarkEnd w:id="634"/>
      <w:bookmarkEnd w:id="635"/>
      <w:r w:rsidRPr="00ED0B65">
        <w:rPr>
          <w:spacing w:val="-2"/>
        </w:rPr>
        <w:t xml:space="preserve"> </w:t>
      </w:r>
      <w:bookmarkStart w:id="640" w:name="_Toc374886541"/>
      <w:bookmarkStart w:id="641" w:name="_Toc377572409"/>
      <w:bookmarkStart w:id="642" w:name="_Toc377572556"/>
      <w:bookmarkStart w:id="643" w:name="_Toc377572897"/>
      <w:bookmarkStart w:id="644" w:name="_Toc377575084"/>
      <w:bookmarkStart w:id="645" w:name="_Toc377575500"/>
      <w:bookmarkStart w:id="646" w:name="_Toc377576270"/>
      <w:r w:rsidRPr="00ED0B65">
        <w:rPr>
          <w:spacing w:val="-2"/>
          <w:sz w:val="48"/>
        </w:rPr>
        <w:t>Budget Considerations for the M&amp;E Plan</w:t>
      </w:r>
      <w:bookmarkEnd w:id="636"/>
      <w:bookmarkEnd w:id="637"/>
      <w:bookmarkEnd w:id="638"/>
      <w:bookmarkEnd w:id="639"/>
      <w:bookmarkEnd w:id="640"/>
      <w:bookmarkEnd w:id="641"/>
      <w:bookmarkEnd w:id="642"/>
      <w:bookmarkEnd w:id="643"/>
      <w:bookmarkEnd w:id="644"/>
      <w:bookmarkEnd w:id="645"/>
      <w:bookmarkEnd w:id="646"/>
    </w:p>
    <w:tbl>
      <w:tblPr>
        <w:tblW w:w="13155" w:type="dxa"/>
        <w:tblInd w:w="93" w:type="dxa"/>
        <w:tblLayout w:type="fixed"/>
        <w:tblLook w:val="04A0"/>
      </w:tblPr>
      <w:tblGrid>
        <w:gridCol w:w="2445"/>
        <w:gridCol w:w="10710"/>
      </w:tblGrid>
      <w:tr w:rsidR="001F0241" w:rsidRPr="00CB3B07" w:rsidDel="000F722A" w:rsidTr="0054451D">
        <w:trPr>
          <w:trHeight w:val="457"/>
          <w:tblHeader/>
        </w:trPr>
        <w:tc>
          <w:tcPr>
            <w:tcW w:w="1315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1F0241" w:rsidRPr="00CB3B07" w:rsidRDefault="001F0241" w:rsidP="00143958">
            <w:pPr>
              <w:spacing w:before="40" w:after="0"/>
              <w:jc w:val="center"/>
              <w:rPr>
                <w:rFonts w:eastAsia="Times New Roman" w:cs="Gill Sans"/>
                <w:b/>
                <w:bCs/>
                <w:color w:val="FFFFFF"/>
              </w:rPr>
            </w:pPr>
            <w:r w:rsidRPr="00CB3B07">
              <w:rPr>
                <w:rFonts w:eastAsia="Times New Roman" w:cs="Gill Sans"/>
                <w:b/>
                <w:bCs/>
                <w:color w:val="FFFFFF"/>
              </w:rPr>
              <w:t>Guidance for Budget Considerations for the M&amp;E Plan</w:t>
            </w:r>
          </w:p>
        </w:tc>
      </w:tr>
      <w:tr w:rsidR="001F0241" w:rsidRPr="00CB3B07" w:rsidDel="000F722A" w:rsidTr="0054451D">
        <w:trPr>
          <w:trHeight w:val="341"/>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80" w:line="240" w:lineRule="atLeast"/>
              <w:rPr>
                <w:b/>
                <w:sz w:val="20"/>
                <w:szCs w:val="20"/>
              </w:rPr>
            </w:pPr>
            <w:r w:rsidRPr="00143958">
              <w:rPr>
                <w:b/>
                <w:sz w:val="20"/>
                <w:szCs w:val="20"/>
              </w:rPr>
              <w:t>Purpose of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hanging="259"/>
              <w:rPr>
                <w:i/>
                <w:color w:val="343434"/>
                <w:szCs w:val="22"/>
              </w:rPr>
            </w:pPr>
            <w:r w:rsidRPr="00CB3B07">
              <w:t xml:space="preserve">This template is intended to </w:t>
            </w:r>
            <w:r>
              <w:t>help design teams prepare</w:t>
            </w:r>
            <w:r w:rsidRPr="00CB3B07">
              <w:t xml:space="preserve"> the </w:t>
            </w:r>
            <w:r>
              <w:t>b</w:t>
            </w:r>
            <w:r w:rsidRPr="00CB3B07">
              <w:t>udget</w:t>
            </w:r>
            <w:r>
              <w:t xml:space="preserve"> </w:t>
            </w:r>
            <w:r w:rsidRPr="00CB3B07">
              <w:t xml:space="preserve">of the M&amp;E </w:t>
            </w:r>
            <w:r>
              <w:t>p</w:t>
            </w:r>
            <w:r w:rsidRPr="00CB3B07">
              <w:t>lan.</w:t>
            </w:r>
          </w:p>
        </w:tc>
      </w:tr>
      <w:tr w:rsidR="001F0241" w:rsidRPr="00CB3B07" w:rsidDel="000F722A" w:rsidTr="0054451D">
        <w:trPr>
          <w:trHeight w:val="629"/>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80" w:line="240" w:lineRule="atLeast"/>
              <w:rPr>
                <w:b/>
                <w:sz w:val="20"/>
                <w:szCs w:val="20"/>
              </w:rPr>
            </w:pPr>
            <w:r w:rsidRPr="00143958">
              <w:rPr>
                <w:b/>
                <w:sz w:val="20"/>
                <w:szCs w:val="20"/>
              </w:rPr>
              <w:t>When to Use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hanging="259"/>
              <w:rPr>
                <w:rFonts w:eastAsiaTheme="majorEastAsia"/>
                <w:b/>
                <w:bCs/>
                <w:i/>
                <w:color w:val="343434"/>
                <w:szCs w:val="22"/>
              </w:rPr>
            </w:pPr>
            <w:r w:rsidRPr="00CB3B07">
              <w:t xml:space="preserve">Once the performance </w:t>
            </w:r>
            <w:r>
              <w:t>M&amp;E</w:t>
            </w:r>
            <w:r w:rsidRPr="00CB3B07">
              <w:t xml:space="preserve"> and learning components of the M&amp;E </w:t>
            </w:r>
            <w:r>
              <w:t>p</w:t>
            </w:r>
            <w:r w:rsidRPr="00CB3B07">
              <w:t>lan are complet</w:t>
            </w:r>
            <w:r>
              <w:t>e, use this tool to complete</w:t>
            </w:r>
            <w:r w:rsidRPr="00CB3B07">
              <w:t xml:space="preserve"> the </w:t>
            </w:r>
            <w:r>
              <w:t>budget</w:t>
            </w:r>
            <w:r w:rsidRPr="00CB3B07">
              <w:t xml:space="preserve"> of the M&amp;E </w:t>
            </w:r>
            <w:r>
              <w:t>p</w:t>
            </w:r>
            <w:r w:rsidRPr="00CB3B07">
              <w:t xml:space="preserve">lan. </w:t>
            </w:r>
          </w:p>
        </w:tc>
      </w:tr>
      <w:tr w:rsidR="001F0241" w:rsidRPr="00CB3B07" w:rsidDel="000F722A" w:rsidTr="0054451D">
        <w:trPr>
          <w:trHeight w:val="287"/>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80" w:line="240" w:lineRule="atLeast"/>
              <w:rPr>
                <w:b/>
                <w:sz w:val="20"/>
                <w:szCs w:val="20"/>
              </w:rPr>
            </w:pPr>
            <w:r w:rsidRPr="00143958">
              <w:rPr>
                <w:b/>
                <w:sz w:val="20"/>
                <w:szCs w:val="20"/>
              </w:rPr>
              <w:t>Who Should Use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hanging="259"/>
              <w:rPr>
                <w:rFonts w:eastAsia="Times New Roman"/>
                <w:b/>
                <w:i/>
                <w:caps/>
                <w:color w:val="FFFFFF" w:themeColor="accent3"/>
                <w:szCs w:val="22"/>
              </w:rPr>
            </w:pPr>
            <w:r w:rsidRPr="00CB3B07">
              <w:t xml:space="preserve">GBV </w:t>
            </w:r>
            <w:r>
              <w:t xml:space="preserve">and </w:t>
            </w:r>
            <w:r w:rsidRPr="00CB3B07">
              <w:t xml:space="preserve">M&amp;E </w:t>
            </w:r>
            <w:r>
              <w:t>officers</w:t>
            </w:r>
            <w:r w:rsidRPr="00CB3B07">
              <w:t xml:space="preserve"> and finance specialists at the field level, in partnership with similar staff at the </w:t>
            </w:r>
            <w:r>
              <w:t>h</w:t>
            </w:r>
            <w:r w:rsidRPr="00CB3B07">
              <w:t>eadquarters level (if they are not one and the same).</w:t>
            </w:r>
          </w:p>
        </w:tc>
      </w:tr>
      <w:tr w:rsidR="001F0241" w:rsidRPr="00CB3B07" w:rsidDel="000F722A" w:rsidTr="0054451D">
        <w:trPr>
          <w:trHeight w:val="215"/>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80" w:line="240" w:lineRule="atLeast"/>
              <w:rPr>
                <w:b/>
                <w:sz w:val="20"/>
                <w:szCs w:val="20"/>
              </w:rPr>
            </w:pPr>
            <w:r w:rsidRPr="00143958">
              <w:rPr>
                <w:b/>
                <w:sz w:val="20"/>
                <w:szCs w:val="20"/>
              </w:rPr>
              <w:t>How to Use the Tool</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hanging="259"/>
              <w:rPr>
                <w:rFonts w:cs="Gill Sans"/>
                <w:i/>
                <w:color w:val="343434"/>
                <w:szCs w:val="22"/>
              </w:rPr>
            </w:pPr>
            <w:r w:rsidRPr="00CB3B07">
              <w:rPr>
                <w:rFonts w:cs="Gill Sans"/>
              </w:rPr>
              <w:t xml:space="preserve">Use this tool to support completion of </w:t>
            </w:r>
            <w:r w:rsidRPr="00CB3B07">
              <w:t xml:space="preserve">the </w:t>
            </w:r>
            <w:r>
              <w:t>b</w:t>
            </w:r>
            <w:r w:rsidRPr="00CB3B07">
              <w:t xml:space="preserve">udget of the M&amp;E </w:t>
            </w:r>
            <w:r>
              <w:t>p</w:t>
            </w:r>
            <w:r w:rsidRPr="00CB3B07">
              <w:t xml:space="preserve">lan. It will </w:t>
            </w:r>
            <w:r>
              <w:t>help to identify cost factors and build</w:t>
            </w:r>
            <w:r w:rsidRPr="00CB3B07">
              <w:t xml:space="preserve"> a realistic budget for M&amp;E and learning.</w:t>
            </w:r>
          </w:p>
        </w:tc>
      </w:tr>
      <w:tr w:rsidR="001F0241" w:rsidRPr="00CB3B07" w:rsidDel="000F722A" w:rsidTr="0054451D">
        <w:trPr>
          <w:trHeight w:val="143"/>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80" w:line="240" w:lineRule="atLeast"/>
              <w:rPr>
                <w:b/>
                <w:sz w:val="20"/>
                <w:szCs w:val="20"/>
              </w:rPr>
            </w:pPr>
            <w:r w:rsidRPr="00143958">
              <w:rPr>
                <w:b/>
                <w:sz w:val="20"/>
                <w:szCs w:val="20"/>
              </w:rPr>
              <w:t xml:space="preserve">Continuum Constraints and Opportunities </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right="-108" w:hanging="259"/>
              <w:rPr>
                <w:i/>
                <w:color w:val="343434"/>
                <w:szCs w:val="22"/>
              </w:rPr>
            </w:pPr>
            <w:r w:rsidRPr="00CB3B07">
              <w:t>During a crisis, costs may fluctuate enormously due to increased demand for certain goods or increased international</w:t>
            </w:r>
            <w:r>
              <w:t xml:space="preserve"> </w:t>
            </w:r>
            <w:r w:rsidRPr="00CB3B07">
              <w:t>presence in a specific region or country. In particular, the costs of hiring GBV staff may increase due to increased demand combined (possibly) with a limited number of professionals who possess the appropriate qualifications required for GBV M&amp;E.</w:t>
            </w:r>
          </w:p>
          <w:p w:rsidR="001F0241" w:rsidRDefault="001F0241" w:rsidP="001F0241">
            <w:pPr>
              <w:pStyle w:val="BoxBullets"/>
              <w:numPr>
                <w:ilvl w:val="0"/>
                <w:numId w:val="9"/>
              </w:numPr>
              <w:spacing w:after="80" w:line="240" w:lineRule="atLeast"/>
              <w:ind w:left="259" w:hanging="259"/>
              <w:rPr>
                <w:i/>
                <w:color w:val="343434"/>
                <w:szCs w:val="22"/>
              </w:rPr>
            </w:pPr>
            <w:r>
              <w:t>I</w:t>
            </w:r>
            <w:r w:rsidRPr="00CB3B07">
              <w:t>t is important to anticipate travel and other costs (communication) associated with performance monitoring being undertaken by local staff and/or community members in contexts where GBV</w:t>
            </w:r>
            <w:r>
              <w:t xml:space="preserve"> is highly sensitive and travel by</w:t>
            </w:r>
            <w:r w:rsidRPr="00CB3B07">
              <w:t xml:space="preserve"> national and international staff to certain areas</w:t>
            </w:r>
            <w:r>
              <w:t xml:space="preserve"> is limited</w:t>
            </w:r>
            <w:r w:rsidRPr="00CB3B07">
              <w:t>. To the largest extent possible, anticipate and account for these costs.</w:t>
            </w:r>
          </w:p>
        </w:tc>
      </w:tr>
      <w:tr w:rsidR="001F0241" w:rsidRPr="00CB3B07" w:rsidDel="000F722A" w:rsidTr="0054451D">
        <w:trPr>
          <w:trHeight w:val="108"/>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before="40" w:after="80" w:line="240" w:lineRule="atLeast"/>
              <w:rPr>
                <w:b/>
                <w:sz w:val="20"/>
                <w:szCs w:val="20"/>
              </w:rPr>
            </w:pPr>
            <w:r w:rsidRPr="00143958">
              <w:rPr>
                <w:b/>
                <w:sz w:val="20"/>
                <w:szCs w:val="20"/>
              </w:rPr>
              <w:t>Key Ethical and Safety Considerations</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hanging="259"/>
              <w:rPr>
                <w:rFonts w:cs="Calibri"/>
                <w:i/>
                <w:color w:val="343434"/>
                <w:szCs w:val="22"/>
              </w:rPr>
            </w:pPr>
            <w:r w:rsidRPr="00CB3B07">
              <w:t>It is essential to include funding for equipment or other logistics that are necessary to safeguard any GBV data (filing cabinets, USB sticks, secure e-mail addresses for local partners</w:t>
            </w:r>
            <w:r>
              <w:t>, etc.</w:t>
            </w:r>
            <w:r w:rsidRPr="00CB3B07">
              <w:t xml:space="preserve">). </w:t>
            </w:r>
          </w:p>
        </w:tc>
      </w:tr>
      <w:tr w:rsidR="001F0241" w:rsidRPr="00CB3B07" w:rsidDel="000F722A" w:rsidTr="0054451D">
        <w:trPr>
          <w:trHeight w:val="108"/>
        </w:trPr>
        <w:tc>
          <w:tcPr>
            <w:tcW w:w="244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pStyle w:val="USAIDBody"/>
              <w:spacing w:before="40" w:after="80" w:line="240" w:lineRule="atLeast"/>
              <w:rPr>
                <w:b/>
                <w:sz w:val="20"/>
                <w:szCs w:val="20"/>
              </w:rPr>
            </w:pPr>
            <w:r w:rsidRPr="00143958">
              <w:rPr>
                <w:b/>
                <w:sz w:val="20"/>
                <w:szCs w:val="20"/>
              </w:rPr>
              <w:t>Additional Resources</w:t>
            </w:r>
          </w:p>
        </w:tc>
        <w:tc>
          <w:tcPr>
            <w:tcW w:w="1071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after="80" w:line="240" w:lineRule="atLeast"/>
              <w:ind w:left="259" w:hanging="259"/>
              <w:rPr>
                <w:i/>
                <w:color w:val="343434"/>
                <w:szCs w:val="22"/>
              </w:rPr>
            </w:pPr>
            <w:r w:rsidRPr="00A95447">
              <w:t>USAID/</w:t>
            </w:r>
            <w:proofErr w:type="spellStart"/>
            <w:r w:rsidRPr="00A95447">
              <w:t>Carana</w:t>
            </w:r>
            <w:proofErr w:type="spellEnd"/>
            <w:r>
              <w:t xml:space="preserve">. </w:t>
            </w:r>
            <w:proofErr w:type="spellStart"/>
            <w:r>
              <w:t>n.d</w:t>
            </w:r>
            <w:proofErr w:type="spellEnd"/>
            <w:r w:rsidRPr="00A95447">
              <w:t xml:space="preserve">. </w:t>
            </w:r>
            <w:r w:rsidRPr="0054451D">
              <w:rPr>
                <w:i/>
              </w:rPr>
              <w:t>M&amp;E and Learning Plan Budget</w:t>
            </w:r>
            <w:r w:rsidRPr="00A95447">
              <w:t xml:space="preserve">. </w:t>
            </w:r>
            <w:hyperlink r:id="rId83" w:history="1">
              <w:r w:rsidRPr="00AA09A6">
                <w:rPr>
                  <w:rStyle w:val="Hyperlink"/>
                </w:rPr>
                <w:t>http://usaidprojectstarter.org/content/me-and-learning-plan-budget</w:t>
              </w:r>
            </w:hyperlink>
          </w:p>
        </w:tc>
      </w:tr>
    </w:tbl>
    <w:p w:rsidR="001F0241" w:rsidRPr="00CB3B07" w:rsidRDefault="001F0241" w:rsidP="00E512CA">
      <w:pPr>
        <w:pStyle w:val="USAIDBody"/>
        <w:rPr>
          <w:sz w:val="20"/>
          <w:szCs w:val="20"/>
        </w:rPr>
      </w:pPr>
    </w:p>
    <w:p w:rsidR="001F0241" w:rsidRDefault="001F0241" w:rsidP="00E512CA">
      <w:pPr>
        <w:spacing w:after="0"/>
        <w:rPr>
          <w:b/>
        </w:rPr>
        <w:sectPr w:rsidR="001F0241" w:rsidSect="00EA23AE">
          <w:footerReference w:type="even" r:id="rId84"/>
          <w:footerReference w:type="default" r:id="rId85"/>
          <w:footerReference w:type="first" r:id="rId86"/>
          <w:pgSz w:w="15840" w:h="12240" w:orient="landscape"/>
          <w:pgMar w:top="1440" w:right="1440" w:bottom="1440" w:left="1440" w:header="0" w:footer="1051" w:gutter="0"/>
          <w:cols w:space="720"/>
          <w:titlePg/>
          <w:docGrid w:linePitch="299"/>
        </w:sect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807"/>
        <w:gridCol w:w="3287"/>
      </w:tblGrid>
      <w:tr w:rsidR="001F0241" w:rsidRPr="00CB3B07" w:rsidTr="0054451D">
        <w:trPr>
          <w:trHeight w:val="355"/>
          <w:tblHeader/>
          <w:jc w:val="center"/>
        </w:trPr>
        <w:tc>
          <w:tcPr>
            <w:tcW w:w="9094" w:type="dxa"/>
            <w:gridSpan w:val="2"/>
            <w:shd w:val="clear" w:color="auto" w:fill="002A6C" w:themeFill="text2"/>
            <w:vAlign w:val="center"/>
            <w:hideMark/>
          </w:tcPr>
          <w:p w:rsidR="001F0241" w:rsidRPr="00CB3B07" w:rsidRDefault="001F0241" w:rsidP="00143958">
            <w:pPr>
              <w:spacing w:before="40" w:after="40"/>
              <w:jc w:val="center"/>
              <w:rPr>
                <w:rFonts w:eastAsia="Times New Roman"/>
                <w:b/>
                <w:bCs/>
                <w:color w:val="FFFFFF"/>
              </w:rPr>
            </w:pPr>
            <w:r>
              <w:rPr>
                <w:rFonts w:eastAsia="Times New Roman"/>
                <w:b/>
                <w:bCs/>
                <w:color w:val="FFFFFF"/>
              </w:rPr>
              <w:lastRenderedPageBreak/>
              <w:t>Budget Component of the M&amp;E Plan</w:t>
            </w:r>
            <w:r w:rsidRPr="00CB3B07">
              <w:rPr>
                <w:rFonts w:eastAsia="Times New Roman"/>
                <w:b/>
                <w:bCs/>
                <w:color w:val="FFFFFF"/>
              </w:rPr>
              <w:t xml:space="preserve"> </w:t>
            </w:r>
          </w:p>
        </w:tc>
      </w:tr>
      <w:tr w:rsidR="001F0241" w:rsidRPr="00CB3B07" w:rsidTr="001F0241">
        <w:trPr>
          <w:trHeight w:val="76"/>
          <w:tblHeader/>
          <w:jc w:val="center"/>
        </w:trPr>
        <w:tc>
          <w:tcPr>
            <w:tcW w:w="5807" w:type="dxa"/>
            <w:shd w:val="clear" w:color="auto" w:fill="E0E0E0" w:themeFill="accent2" w:themeFillTint="33"/>
            <w:vAlign w:val="center"/>
            <w:hideMark/>
          </w:tcPr>
          <w:p w:rsidR="001F0241" w:rsidRPr="00CB3B07" w:rsidRDefault="001F0241" w:rsidP="001F0241">
            <w:pPr>
              <w:spacing w:after="0"/>
              <w:jc w:val="center"/>
              <w:rPr>
                <w:rFonts w:eastAsia="Times New Roman"/>
                <w:b/>
                <w:bCs/>
                <w:color w:val="000000"/>
                <w:sz w:val="20"/>
                <w:szCs w:val="20"/>
              </w:rPr>
            </w:pPr>
            <w:r>
              <w:rPr>
                <w:rFonts w:eastAsia="Times New Roman"/>
                <w:b/>
                <w:bCs/>
                <w:color w:val="000000"/>
                <w:sz w:val="20"/>
                <w:szCs w:val="20"/>
              </w:rPr>
              <w:t>Budget Consideration</w:t>
            </w:r>
          </w:p>
        </w:tc>
        <w:tc>
          <w:tcPr>
            <w:tcW w:w="3287" w:type="dxa"/>
            <w:shd w:val="clear" w:color="auto" w:fill="E0E0E0" w:themeFill="accent2" w:themeFillTint="33"/>
            <w:vAlign w:val="center"/>
            <w:hideMark/>
          </w:tcPr>
          <w:p w:rsidR="001F0241" w:rsidRPr="00CB3B07" w:rsidRDefault="001F0241" w:rsidP="00143958">
            <w:pPr>
              <w:spacing w:before="40" w:after="40"/>
              <w:jc w:val="center"/>
              <w:rPr>
                <w:rFonts w:eastAsia="Times New Roman"/>
                <w:b/>
                <w:bCs/>
                <w:color w:val="000000"/>
                <w:sz w:val="20"/>
                <w:szCs w:val="20"/>
              </w:rPr>
            </w:pPr>
            <w:r>
              <w:rPr>
                <w:rFonts w:eastAsia="Times New Roman"/>
                <w:b/>
                <w:bCs/>
                <w:color w:val="000000"/>
                <w:sz w:val="20"/>
                <w:szCs w:val="20"/>
              </w:rPr>
              <w:t>Implication</w:t>
            </w:r>
          </w:p>
        </w:tc>
      </w:tr>
      <w:tr w:rsidR="001F0241" w:rsidRPr="00A95447" w:rsidTr="0054451D">
        <w:trPr>
          <w:trHeight w:val="337"/>
          <w:jc w:val="center"/>
        </w:trPr>
        <w:tc>
          <w:tcPr>
            <w:tcW w:w="9094" w:type="dxa"/>
            <w:gridSpan w:val="2"/>
            <w:shd w:val="clear" w:color="auto" w:fill="336799" w:themeFill="background2"/>
            <w:vAlign w:val="center"/>
            <w:hideMark/>
          </w:tcPr>
          <w:p w:rsidR="001F0241" w:rsidRPr="00143958" w:rsidRDefault="001F0241" w:rsidP="001F0241">
            <w:pPr>
              <w:spacing w:after="0"/>
              <w:rPr>
                <w:rFonts w:eastAsia="Times New Roman"/>
                <w:b/>
                <w:bCs/>
                <w:color w:val="FFFFFF" w:themeColor="accent3"/>
                <w:sz w:val="20"/>
                <w:szCs w:val="20"/>
              </w:rPr>
            </w:pPr>
            <w:r w:rsidRPr="00143958">
              <w:rPr>
                <w:rFonts w:eastAsia="Times New Roman"/>
                <w:b/>
                <w:bCs/>
                <w:color w:val="FFFFFF" w:themeColor="accent3"/>
                <w:sz w:val="20"/>
                <w:szCs w:val="20"/>
              </w:rPr>
              <w:t>Duration and Scope</w:t>
            </w:r>
          </w:p>
        </w:tc>
      </w:tr>
      <w:tr w:rsidR="001F0241" w:rsidRPr="00CB3B07" w:rsidTr="001F0241">
        <w:trPr>
          <w:trHeight w:val="600"/>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xml:space="preserve">Is it a performance evaluation, which may require </w:t>
            </w:r>
            <w:r>
              <w:rPr>
                <w:rFonts w:eastAsia="Times New Roman"/>
                <w:color w:val="000000"/>
                <w:sz w:val="20"/>
                <w:szCs w:val="20"/>
              </w:rPr>
              <w:t>fewer</w:t>
            </w:r>
            <w:r w:rsidRPr="00CB3B07">
              <w:rPr>
                <w:rFonts w:eastAsia="Times New Roman"/>
                <w:color w:val="000000"/>
                <w:sz w:val="20"/>
                <w:szCs w:val="20"/>
              </w:rPr>
              <w:t xml:space="preserve"> data, or an impact evaluation data, which may be </w:t>
            </w:r>
            <w:r>
              <w:rPr>
                <w:rFonts w:eastAsia="Times New Roman"/>
                <w:color w:val="000000"/>
                <w:sz w:val="20"/>
                <w:szCs w:val="20"/>
              </w:rPr>
              <w:t>“</w:t>
            </w:r>
            <w:r w:rsidRPr="00CB3B07">
              <w:rPr>
                <w:rFonts w:eastAsia="Times New Roman"/>
                <w:color w:val="000000"/>
                <w:sz w:val="20"/>
                <w:szCs w:val="20"/>
              </w:rPr>
              <w:t>heavier</w:t>
            </w:r>
            <w:r>
              <w:rPr>
                <w:rFonts w:eastAsia="Times New Roman"/>
                <w:color w:val="000000"/>
                <w:sz w:val="20"/>
                <w:szCs w:val="20"/>
              </w:rPr>
              <w:t>”</w:t>
            </w:r>
            <w:r w:rsidRPr="00CB3B07">
              <w:rPr>
                <w:rFonts w:eastAsia="Times New Roman"/>
                <w:color w:val="000000"/>
                <w:sz w:val="20"/>
                <w:szCs w:val="20"/>
              </w:rPr>
              <w:t>?</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00"/>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Is it a multi-year impact evaluation that will require ongoing data collection efforts?</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00"/>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Are there plans for a longer-term impact evaluation beyond the project/program time period that will require allocating some portion of the budget to a national/academic research institution?</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00"/>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Is there a robust quasi-experimental approach that will require more resources than a simpler approach?</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00"/>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xml:space="preserve">Does reliable primary and secondary data already exist, or will more time and resources need to be spent to collect </w:t>
            </w:r>
            <w:r>
              <w:rPr>
                <w:rFonts w:eastAsia="Times New Roman"/>
                <w:color w:val="000000"/>
                <w:sz w:val="20"/>
                <w:szCs w:val="20"/>
              </w:rPr>
              <w:t>these data</w:t>
            </w:r>
            <w:r w:rsidRPr="00CB3B07">
              <w:rPr>
                <w:rFonts w:eastAsia="Times New Roman"/>
                <w:color w:val="000000"/>
                <w:sz w:val="20"/>
                <w:szCs w:val="20"/>
              </w:rPr>
              <w:t>?</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535"/>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Are there specific donor-required tasks that require additional resources?</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A95447" w:rsidTr="001F0241">
        <w:trPr>
          <w:trHeight w:val="328"/>
          <w:jc w:val="center"/>
        </w:trPr>
        <w:tc>
          <w:tcPr>
            <w:tcW w:w="9094" w:type="dxa"/>
            <w:gridSpan w:val="2"/>
            <w:shd w:val="clear" w:color="auto" w:fill="336799" w:themeFill="background2"/>
            <w:hideMark/>
          </w:tcPr>
          <w:p w:rsidR="001F0241" w:rsidRPr="00143958" w:rsidRDefault="001F0241" w:rsidP="001F0241">
            <w:pPr>
              <w:spacing w:before="40" w:after="40" w:line="200" w:lineRule="atLeast"/>
              <w:rPr>
                <w:rFonts w:eastAsia="Times New Roman"/>
                <w:b/>
                <w:bCs/>
                <w:color w:val="FFFFFF" w:themeColor="accent3"/>
                <w:sz w:val="20"/>
                <w:szCs w:val="20"/>
              </w:rPr>
            </w:pPr>
            <w:r w:rsidRPr="00143958">
              <w:rPr>
                <w:rFonts w:eastAsia="Times New Roman"/>
                <w:b/>
                <w:bCs/>
                <w:color w:val="FFFFFF" w:themeColor="accent3"/>
                <w:sz w:val="20"/>
                <w:szCs w:val="20"/>
              </w:rPr>
              <w:t>Costs of evaluators and external advisers, and expenses related to their duties</w:t>
            </w:r>
          </w:p>
        </w:tc>
      </w:tr>
      <w:tr w:rsidR="001F0241" w:rsidRPr="00CB3B07" w:rsidTr="001F0241">
        <w:trPr>
          <w:trHeight w:val="265"/>
          <w:jc w:val="center"/>
        </w:trPr>
        <w:tc>
          <w:tcPr>
            <w:tcW w:w="5807" w:type="dxa"/>
            <w:shd w:val="clear" w:color="auto" w:fill="auto"/>
            <w:hideMark/>
          </w:tcPr>
          <w:p w:rsidR="001F0241" w:rsidRDefault="001F0241" w:rsidP="001F0241">
            <w:pPr>
              <w:spacing w:before="40" w:after="40" w:line="200" w:lineRule="atLeast"/>
              <w:ind w:right="-108"/>
              <w:rPr>
                <w:rFonts w:eastAsia="Times New Roman"/>
                <w:color w:val="000000"/>
                <w:sz w:val="20"/>
                <w:szCs w:val="20"/>
              </w:rPr>
            </w:pPr>
            <w:r w:rsidRPr="00CB3B07">
              <w:rPr>
                <w:rFonts w:eastAsia="Times New Roman"/>
                <w:color w:val="000000"/>
                <w:sz w:val="20"/>
                <w:szCs w:val="20"/>
              </w:rPr>
              <w:t>Costs of evaluation consultants and expert advisory panel members?</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445"/>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One evaluator or team?</w:t>
            </w:r>
            <w:r>
              <w:rPr>
                <w:rFonts w:eastAsia="Times New Roman"/>
                <w:color w:val="000000"/>
                <w:sz w:val="20"/>
                <w:szCs w:val="20"/>
              </w:rPr>
              <w:t xml:space="preserve"> </w:t>
            </w:r>
            <w:r w:rsidRPr="00CB3B07">
              <w:rPr>
                <w:rFonts w:eastAsia="Times New Roman"/>
                <w:color w:val="000000"/>
                <w:sz w:val="20"/>
                <w:szCs w:val="20"/>
              </w:rPr>
              <w:t>How many in a team?</w:t>
            </w:r>
            <w:r>
              <w:rPr>
                <w:rFonts w:eastAsia="Times New Roman"/>
                <w:color w:val="000000"/>
                <w:sz w:val="20"/>
                <w:szCs w:val="20"/>
              </w:rPr>
              <w:t xml:space="preserve"> </w:t>
            </w:r>
            <w:r w:rsidRPr="00CB3B07">
              <w:rPr>
                <w:rFonts w:eastAsia="Times New Roman"/>
                <w:color w:val="000000"/>
                <w:sz w:val="20"/>
                <w:szCs w:val="20"/>
              </w:rPr>
              <w:t>What is the composi</w:t>
            </w:r>
            <w:r>
              <w:rPr>
                <w:rFonts w:eastAsia="Times New Roman"/>
                <w:color w:val="000000"/>
                <w:sz w:val="20"/>
                <w:szCs w:val="20"/>
              </w:rPr>
              <w:t>tion (national or international</w:t>
            </w:r>
            <w:r w:rsidRPr="00CB3B07">
              <w:rPr>
                <w:rFonts w:eastAsia="Times New Roman"/>
                <w:color w:val="000000"/>
                <w:sz w:val="20"/>
                <w:szCs w:val="20"/>
              </w:rPr>
              <w:t>)</w:t>
            </w:r>
            <w:r>
              <w:rPr>
                <w:rFonts w:eastAsia="Times New Roman"/>
                <w:color w:val="000000"/>
                <w:sz w:val="20"/>
                <w:szCs w:val="20"/>
              </w:rPr>
              <w:t>?</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CB3B07" w:rsidTr="001F0241">
        <w:trPr>
          <w:trHeight w:val="101"/>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Will there be full-time staff?</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CB3B07" w:rsidTr="001F0241">
        <w:trPr>
          <w:trHeight w:val="346"/>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How many days will be required for each consultant and adviser?</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CB3B07" w:rsidTr="001F0241">
        <w:trPr>
          <w:trHeight w:val="355"/>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What would be the daily rate range for each one of them?</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CB3B07" w:rsidTr="001F0241">
        <w:trPr>
          <w:trHeight w:val="101"/>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Are there any costs associated with hiring?</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CB3B07" w:rsidTr="001F0241">
        <w:trPr>
          <w:trHeight w:val="310"/>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Are the advisory panel members paid (daily fees, honorarium)?</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CB3B07" w:rsidTr="001F0241">
        <w:trPr>
          <w:trHeight w:val="346"/>
          <w:jc w:val="center"/>
        </w:trPr>
        <w:tc>
          <w:tcPr>
            <w:tcW w:w="5807" w:type="dxa"/>
            <w:shd w:val="clear" w:color="auto" w:fill="auto"/>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W</w:t>
            </w:r>
            <w:r w:rsidR="00CA71A2">
              <w:rPr>
                <w:rFonts w:eastAsia="Times New Roman"/>
                <w:color w:val="000000"/>
                <w:sz w:val="20"/>
                <w:szCs w:val="20"/>
              </w:rPr>
              <w:t>hat types of capacity building/</w:t>
            </w:r>
            <w:r w:rsidRPr="00CB3B07">
              <w:rPr>
                <w:rFonts w:eastAsia="Times New Roman"/>
                <w:color w:val="000000"/>
                <w:sz w:val="20"/>
                <w:szCs w:val="20"/>
              </w:rPr>
              <w:t>training will be required?</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 </w:t>
            </w:r>
          </w:p>
        </w:tc>
      </w:tr>
      <w:tr w:rsidR="001F0241" w:rsidRPr="00A95447" w:rsidTr="001F0241">
        <w:trPr>
          <w:trHeight w:val="346"/>
          <w:jc w:val="center"/>
        </w:trPr>
        <w:tc>
          <w:tcPr>
            <w:tcW w:w="9094" w:type="dxa"/>
            <w:gridSpan w:val="2"/>
            <w:shd w:val="clear" w:color="auto" w:fill="336799" w:themeFill="background2"/>
            <w:hideMark/>
          </w:tcPr>
          <w:p w:rsidR="001F0241" w:rsidRPr="00143958" w:rsidRDefault="001F0241" w:rsidP="001F0241">
            <w:pPr>
              <w:spacing w:before="40" w:after="40" w:line="240" w:lineRule="atLeast"/>
              <w:rPr>
                <w:rFonts w:eastAsia="Times New Roman"/>
                <w:b/>
                <w:bCs/>
                <w:color w:val="FFFFFF" w:themeColor="accent3"/>
                <w:sz w:val="20"/>
                <w:szCs w:val="20"/>
              </w:rPr>
            </w:pPr>
            <w:r w:rsidRPr="00143958">
              <w:rPr>
                <w:rFonts w:eastAsia="Times New Roman"/>
                <w:b/>
                <w:bCs/>
                <w:color w:val="FFFFFF" w:themeColor="accent3"/>
                <w:sz w:val="20"/>
                <w:szCs w:val="20"/>
              </w:rPr>
              <w:t>Travel Requirements</w:t>
            </w:r>
          </w:p>
        </w:tc>
      </w:tr>
      <w:tr w:rsidR="001F0241" w:rsidRPr="00CB3B07" w:rsidTr="001F0241">
        <w:trPr>
          <w:trHeight w:val="101"/>
          <w:jc w:val="center"/>
        </w:trPr>
        <w:tc>
          <w:tcPr>
            <w:tcW w:w="5807" w:type="dxa"/>
            <w:shd w:val="clear" w:color="auto" w:fill="auto"/>
            <w:hideMark/>
          </w:tcPr>
          <w:p w:rsidR="001F0241" w:rsidRPr="00CB3B07" w:rsidRDefault="001F0241" w:rsidP="001F0241">
            <w:pPr>
              <w:spacing w:before="40" w:after="0" w:line="200" w:lineRule="atLeast"/>
              <w:rPr>
                <w:rFonts w:eastAsia="Times New Roman"/>
                <w:color w:val="000000"/>
                <w:sz w:val="20"/>
                <w:szCs w:val="20"/>
              </w:rPr>
            </w:pPr>
            <w:r w:rsidRPr="00CB3B07">
              <w:rPr>
                <w:rFonts w:eastAsia="Times New Roman"/>
                <w:color w:val="000000"/>
                <w:sz w:val="20"/>
                <w:szCs w:val="20"/>
              </w:rPr>
              <w:t xml:space="preserve">How many times does the team need to travel to the country? </w:t>
            </w:r>
            <w:r>
              <w:rPr>
                <w:rFonts w:eastAsia="Times New Roman"/>
                <w:color w:val="000000"/>
                <w:sz w:val="20"/>
                <w:szCs w:val="20"/>
              </w:rPr>
              <w:t>Is international travel required; t</w:t>
            </w:r>
            <w:r w:rsidRPr="00CB3B07">
              <w:rPr>
                <w:rFonts w:eastAsia="Times New Roman"/>
                <w:color w:val="000000"/>
                <w:sz w:val="20"/>
                <w:szCs w:val="20"/>
              </w:rPr>
              <w:t>r</w:t>
            </w:r>
            <w:r>
              <w:rPr>
                <w:rFonts w:eastAsia="Times New Roman"/>
                <w:color w:val="000000"/>
                <w:sz w:val="20"/>
                <w:szCs w:val="20"/>
              </w:rPr>
              <w:t>avel to field locations</w:t>
            </w:r>
            <w:r w:rsidRPr="00CB3B07">
              <w:rPr>
                <w:rFonts w:eastAsia="Times New Roman"/>
                <w:color w:val="000000"/>
                <w:sz w:val="20"/>
                <w:szCs w:val="20"/>
              </w:rPr>
              <w:t>?</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733"/>
          <w:jc w:val="center"/>
        </w:trPr>
        <w:tc>
          <w:tcPr>
            <w:tcW w:w="5807" w:type="dxa"/>
            <w:shd w:val="clear" w:color="auto" w:fill="auto"/>
            <w:hideMark/>
          </w:tcPr>
          <w:p w:rsidR="001F0241" w:rsidRPr="00CB3B07" w:rsidRDefault="001F0241" w:rsidP="001F0241">
            <w:pPr>
              <w:spacing w:before="40" w:after="0" w:line="200" w:lineRule="atLeast"/>
              <w:rPr>
                <w:rFonts w:eastAsia="Times New Roman"/>
                <w:color w:val="000000"/>
                <w:sz w:val="20"/>
                <w:szCs w:val="20"/>
              </w:rPr>
            </w:pPr>
            <w:r w:rsidRPr="00CB3B07">
              <w:rPr>
                <w:rFonts w:eastAsia="Times New Roman"/>
                <w:color w:val="000000"/>
                <w:sz w:val="20"/>
                <w:szCs w:val="20"/>
              </w:rPr>
              <w:t>What travel requirements exist for briefings in USAID offices, interviews with stakeholders, data collection activities, stakeholder meetings, etc.?</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265"/>
          <w:jc w:val="center"/>
        </w:trPr>
        <w:tc>
          <w:tcPr>
            <w:tcW w:w="5807" w:type="dxa"/>
            <w:shd w:val="clear" w:color="auto" w:fill="auto"/>
            <w:hideMark/>
          </w:tcPr>
          <w:p w:rsidR="001F0241" w:rsidRPr="00CB3B07" w:rsidRDefault="001F0241" w:rsidP="001F0241">
            <w:pPr>
              <w:spacing w:before="40" w:after="0" w:line="200" w:lineRule="atLeast"/>
              <w:ind w:right="-108"/>
              <w:rPr>
                <w:rFonts w:eastAsia="Times New Roman"/>
                <w:color w:val="000000"/>
                <w:sz w:val="20"/>
                <w:szCs w:val="20"/>
              </w:rPr>
            </w:pPr>
            <w:r w:rsidRPr="00CB3B07">
              <w:rPr>
                <w:rFonts w:eastAsia="Times New Roman"/>
                <w:color w:val="000000"/>
                <w:sz w:val="20"/>
                <w:szCs w:val="20"/>
              </w:rPr>
              <w:t>What would be the primary mode of travel (air, project vehicle, etc.)?</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283"/>
          <w:jc w:val="center"/>
        </w:trPr>
        <w:tc>
          <w:tcPr>
            <w:tcW w:w="5807" w:type="dxa"/>
            <w:shd w:val="clear" w:color="auto" w:fill="auto"/>
            <w:hideMark/>
          </w:tcPr>
          <w:p w:rsidR="001F0241" w:rsidRPr="00CB3B07" w:rsidRDefault="001F0241" w:rsidP="001F0241">
            <w:pPr>
              <w:spacing w:before="40" w:after="0" w:line="200" w:lineRule="atLeast"/>
              <w:rPr>
                <w:rFonts w:eastAsia="Times New Roman"/>
                <w:color w:val="000000"/>
                <w:sz w:val="20"/>
                <w:szCs w:val="20"/>
              </w:rPr>
            </w:pPr>
            <w:r w:rsidRPr="00CB3B07">
              <w:rPr>
                <w:rFonts w:eastAsia="Times New Roman"/>
                <w:color w:val="000000"/>
                <w:sz w:val="20"/>
                <w:szCs w:val="20"/>
              </w:rPr>
              <w:t>Is there a need for special modes of transportation due to accessibility and security considerations?</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166"/>
          <w:jc w:val="center"/>
        </w:trPr>
        <w:tc>
          <w:tcPr>
            <w:tcW w:w="5807" w:type="dxa"/>
            <w:shd w:val="clear" w:color="auto" w:fill="auto"/>
            <w:hideMark/>
          </w:tcPr>
          <w:p w:rsidR="001F0241" w:rsidRPr="00CB3B07" w:rsidRDefault="001F0241" w:rsidP="001F0241">
            <w:pPr>
              <w:spacing w:before="40" w:after="0" w:line="200" w:lineRule="atLeast"/>
              <w:rPr>
                <w:rFonts w:eastAsia="Times New Roman"/>
                <w:color w:val="000000"/>
                <w:sz w:val="20"/>
                <w:szCs w:val="20"/>
              </w:rPr>
            </w:pPr>
            <w:r w:rsidRPr="00CB3B07">
              <w:rPr>
                <w:rFonts w:eastAsia="Times New Roman"/>
                <w:color w:val="000000"/>
                <w:sz w:val="20"/>
                <w:szCs w:val="20"/>
              </w:rPr>
              <w:t>What will lodging expenses be?</w:t>
            </w:r>
            <w:r>
              <w:rPr>
                <w:rFonts w:eastAsia="Times New Roman"/>
                <w:color w:val="000000"/>
                <w:sz w:val="20"/>
                <w:szCs w:val="20"/>
              </w:rPr>
              <w:t xml:space="preserve"> </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9"/>
          <w:jc w:val="center"/>
        </w:trPr>
        <w:tc>
          <w:tcPr>
            <w:tcW w:w="5807" w:type="dxa"/>
            <w:shd w:val="clear" w:color="auto" w:fill="auto"/>
            <w:vAlign w:val="center"/>
            <w:hideMark/>
          </w:tcPr>
          <w:p w:rsidR="001F0241" w:rsidRPr="00CB3B07" w:rsidRDefault="001F0241" w:rsidP="001F0241">
            <w:pPr>
              <w:spacing w:before="40" w:after="0" w:line="200" w:lineRule="atLeast"/>
              <w:rPr>
                <w:rFonts w:eastAsia="Times New Roman"/>
                <w:color w:val="000000"/>
                <w:sz w:val="20"/>
                <w:szCs w:val="20"/>
              </w:rPr>
            </w:pPr>
            <w:r w:rsidRPr="00CB3B07">
              <w:rPr>
                <w:rFonts w:eastAsia="Times New Roman"/>
                <w:color w:val="000000"/>
                <w:sz w:val="20"/>
                <w:szCs w:val="20"/>
              </w:rPr>
              <w:t>For how many days and what are the allowances?</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A95447" w:rsidTr="001F0241">
        <w:trPr>
          <w:trHeight w:val="292"/>
          <w:jc w:val="center"/>
        </w:trPr>
        <w:tc>
          <w:tcPr>
            <w:tcW w:w="9094" w:type="dxa"/>
            <w:gridSpan w:val="2"/>
            <w:shd w:val="clear" w:color="auto" w:fill="336799" w:themeFill="background2"/>
            <w:vAlign w:val="center"/>
            <w:hideMark/>
          </w:tcPr>
          <w:p w:rsidR="001F0241" w:rsidRPr="00143958" w:rsidRDefault="001F0241" w:rsidP="001F0241">
            <w:pPr>
              <w:spacing w:before="40" w:after="0" w:line="200" w:lineRule="atLeast"/>
              <w:rPr>
                <w:rFonts w:eastAsia="Times New Roman"/>
                <w:b/>
                <w:bCs/>
                <w:color w:val="FFFFFF" w:themeColor="accent3"/>
                <w:sz w:val="20"/>
                <w:szCs w:val="20"/>
              </w:rPr>
            </w:pPr>
            <w:r w:rsidRPr="00143958">
              <w:rPr>
                <w:rFonts w:eastAsia="Times New Roman"/>
                <w:b/>
                <w:bCs/>
                <w:color w:val="FFFFFF" w:themeColor="accent3"/>
                <w:sz w:val="20"/>
                <w:szCs w:val="20"/>
              </w:rPr>
              <w:t>Requirements for consultations with stakeholders</w:t>
            </w:r>
          </w:p>
        </w:tc>
      </w:tr>
      <w:tr w:rsidR="001F0241" w:rsidRPr="00CB3B07" w:rsidTr="001F0241">
        <w:trPr>
          <w:trHeight w:val="445"/>
          <w:jc w:val="center"/>
        </w:trPr>
        <w:tc>
          <w:tcPr>
            <w:tcW w:w="580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Are there regular meetings with the steering committee members to discuss the progress of the evaluation?</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517"/>
          <w:jc w:val="center"/>
        </w:trPr>
        <w:tc>
          <w:tcPr>
            <w:tcW w:w="5807" w:type="dxa"/>
            <w:shd w:val="clear" w:color="auto" w:fill="auto"/>
            <w:vAlign w:val="center"/>
            <w:hideMark/>
          </w:tcPr>
          <w:p w:rsidR="001F0241" w:rsidRPr="00CB3B07" w:rsidRDefault="001F0241" w:rsidP="001F0241">
            <w:pPr>
              <w:spacing w:before="40" w:after="40" w:line="200" w:lineRule="atLeast"/>
              <w:rPr>
                <w:rFonts w:eastAsia="Times New Roman"/>
                <w:color w:val="000000"/>
                <w:sz w:val="20"/>
                <w:szCs w:val="20"/>
              </w:rPr>
            </w:pPr>
            <w:r w:rsidRPr="00CB3B07">
              <w:rPr>
                <w:rFonts w:eastAsia="Times New Roman"/>
                <w:color w:val="000000"/>
                <w:sz w:val="20"/>
                <w:szCs w:val="20"/>
              </w:rPr>
              <w:t>Will there be a meeting with a wider group of stakeholders to discuss the findings and recommendations of the evaluation?</w:t>
            </w:r>
            <w:r>
              <w:rPr>
                <w:rFonts w:eastAsia="Times New Roman"/>
                <w:color w:val="000000"/>
                <w:sz w:val="20"/>
                <w:szCs w:val="20"/>
              </w:rPr>
              <w:t xml:space="preserve"> </w:t>
            </w:r>
          </w:p>
        </w:tc>
        <w:tc>
          <w:tcPr>
            <w:tcW w:w="3287" w:type="dxa"/>
            <w:shd w:val="clear" w:color="auto" w:fill="auto"/>
            <w:vAlign w:val="center"/>
            <w:hideMark/>
          </w:tcPr>
          <w:p w:rsidR="001F0241" w:rsidRPr="00CB3B07" w:rsidRDefault="001F0241" w:rsidP="001F0241">
            <w:pPr>
              <w:spacing w:before="40" w:after="40" w:line="200" w:lineRule="atLeast"/>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238"/>
          <w:jc w:val="center"/>
        </w:trPr>
        <w:tc>
          <w:tcPr>
            <w:tcW w:w="5807" w:type="dxa"/>
            <w:shd w:val="clear" w:color="auto" w:fill="auto"/>
            <w:vAlign w:val="center"/>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How many and who will be invited?</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409"/>
          <w:jc w:val="center"/>
        </w:trPr>
        <w:tc>
          <w:tcPr>
            <w:tcW w:w="5807" w:type="dxa"/>
            <w:shd w:val="clear" w:color="auto" w:fill="auto"/>
            <w:vAlign w:val="center"/>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lastRenderedPageBreak/>
              <w:t>What would be the cost associated with renting venues, and bringing in stakeholders (allowances and travel expenses), refreshments and printing materials?</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A95447" w:rsidTr="0054451D">
        <w:trPr>
          <w:trHeight w:val="319"/>
          <w:jc w:val="center"/>
        </w:trPr>
        <w:tc>
          <w:tcPr>
            <w:tcW w:w="9094" w:type="dxa"/>
            <w:gridSpan w:val="2"/>
            <w:shd w:val="clear" w:color="auto" w:fill="336799" w:themeFill="background2"/>
            <w:vAlign w:val="center"/>
            <w:hideMark/>
          </w:tcPr>
          <w:p w:rsidR="001F0241" w:rsidRPr="00143958" w:rsidRDefault="001F0241" w:rsidP="001F0241">
            <w:pPr>
              <w:spacing w:before="40" w:after="40" w:line="240" w:lineRule="atLeast"/>
              <w:rPr>
                <w:rFonts w:eastAsia="Times New Roman"/>
                <w:b/>
                <w:bCs/>
                <w:color w:val="FFFFFF" w:themeColor="accent3"/>
                <w:sz w:val="20"/>
                <w:szCs w:val="20"/>
              </w:rPr>
            </w:pPr>
            <w:r w:rsidRPr="00143958">
              <w:rPr>
                <w:rFonts w:eastAsia="Times New Roman"/>
                <w:b/>
                <w:bCs/>
                <w:color w:val="FFFFFF" w:themeColor="accent3"/>
                <w:sz w:val="20"/>
                <w:szCs w:val="20"/>
              </w:rPr>
              <w:t>Data collection and analysis tools and methodologies</w:t>
            </w:r>
          </w:p>
        </w:tc>
      </w:tr>
      <w:tr w:rsidR="001F0241" w:rsidRPr="00CB3B07" w:rsidTr="001F0241">
        <w:trPr>
          <w:trHeight w:val="101"/>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What are the methods of data collection?</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445"/>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Pr>
                <w:rFonts w:eastAsia="Times New Roman"/>
                <w:color w:val="000000"/>
                <w:sz w:val="20"/>
                <w:szCs w:val="20"/>
              </w:rPr>
              <w:t>If surveys and/</w:t>
            </w:r>
            <w:r w:rsidRPr="00CB3B07">
              <w:rPr>
                <w:rFonts w:eastAsia="Times New Roman"/>
                <w:color w:val="000000"/>
                <w:sz w:val="20"/>
                <w:szCs w:val="20"/>
              </w:rPr>
              <w:t>or questionnaires will be used, what is the target population and area to be covered?</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499"/>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 xml:space="preserve">Which resources are required (fees for enumerators, including their travel expenses, etc.)? </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101"/>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Which resources are required for researchers to complete a detailed analysis of data collected?</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184"/>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Will there be facility costs?</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598"/>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What supplies are needed (</w:t>
            </w:r>
            <w:r>
              <w:rPr>
                <w:rFonts w:eastAsia="Times New Roman"/>
                <w:color w:val="000000"/>
                <w:sz w:val="20"/>
                <w:szCs w:val="20"/>
              </w:rPr>
              <w:t>e.g.,</w:t>
            </w:r>
            <w:r w:rsidRPr="00CB3B07">
              <w:rPr>
                <w:rFonts w:eastAsia="Times New Roman"/>
                <w:color w:val="000000"/>
                <w:sz w:val="20"/>
                <w:szCs w:val="20"/>
              </w:rPr>
              <w:t xml:space="preserve"> office supplies, computer software for data analysis, etc.)?</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A95447" w:rsidTr="001F0241">
        <w:trPr>
          <w:trHeight w:val="247"/>
          <w:jc w:val="center"/>
        </w:trPr>
        <w:tc>
          <w:tcPr>
            <w:tcW w:w="9094" w:type="dxa"/>
            <w:gridSpan w:val="2"/>
            <w:shd w:val="clear" w:color="auto" w:fill="336799" w:themeFill="background2"/>
            <w:vAlign w:val="center"/>
            <w:hideMark/>
          </w:tcPr>
          <w:p w:rsidR="001F0241" w:rsidRPr="00143958" w:rsidRDefault="001F0241" w:rsidP="001F0241">
            <w:pPr>
              <w:spacing w:before="40" w:after="40" w:line="240" w:lineRule="atLeast"/>
              <w:rPr>
                <w:rFonts w:eastAsia="Times New Roman"/>
                <w:b/>
                <w:bCs/>
                <w:color w:val="FFFFFF" w:themeColor="accent3"/>
                <w:sz w:val="20"/>
                <w:szCs w:val="20"/>
              </w:rPr>
            </w:pPr>
            <w:r w:rsidRPr="00143958">
              <w:rPr>
                <w:rFonts w:eastAsia="Times New Roman"/>
                <w:b/>
                <w:bCs/>
                <w:color w:val="FFFFFF" w:themeColor="accent3"/>
                <w:sz w:val="20"/>
                <w:szCs w:val="20"/>
              </w:rPr>
              <w:t>Communication cost</w:t>
            </w:r>
            <w:r>
              <w:rPr>
                <w:rFonts w:eastAsia="Times New Roman"/>
                <w:b/>
                <w:bCs/>
                <w:color w:val="FFFFFF" w:themeColor="accent3"/>
                <w:sz w:val="20"/>
                <w:szCs w:val="20"/>
              </w:rPr>
              <w:t>s</w:t>
            </w:r>
          </w:p>
        </w:tc>
      </w:tr>
      <w:tr w:rsidR="001F0241" w:rsidRPr="00CB3B07" w:rsidTr="001F0241">
        <w:trPr>
          <w:trHeight w:val="274"/>
          <w:jc w:val="center"/>
        </w:trPr>
        <w:tc>
          <w:tcPr>
            <w:tcW w:w="5807" w:type="dxa"/>
            <w:shd w:val="clear" w:color="auto" w:fill="auto"/>
            <w:vAlign w:val="center"/>
            <w:hideMark/>
          </w:tcPr>
          <w:p w:rsidR="001F0241" w:rsidRPr="00CB3B07" w:rsidRDefault="001F0241" w:rsidP="001F0241">
            <w:pPr>
              <w:spacing w:before="40" w:after="40" w:line="240" w:lineRule="atLeast"/>
              <w:rPr>
                <w:rFonts w:eastAsia="Times New Roman"/>
                <w:color w:val="000000"/>
                <w:sz w:val="20"/>
                <w:szCs w:val="20"/>
              </w:rPr>
            </w:pPr>
            <w:r w:rsidRPr="00CB3B07">
              <w:rPr>
                <w:rFonts w:eastAsia="Times New Roman"/>
                <w:color w:val="000000"/>
                <w:sz w:val="20"/>
                <w:szCs w:val="20"/>
              </w:rPr>
              <w:t xml:space="preserve">What are the phone, Internet, and fax usage requirements? </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00"/>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Pr>
                <w:rFonts w:eastAsia="Times New Roman"/>
                <w:color w:val="000000"/>
                <w:sz w:val="20"/>
                <w:szCs w:val="20"/>
              </w:rPr>
              <w:t>If surveys and/</w:t>
            </w:r>
            <w:r w:rsidRPr="00CB3B07">
              <w:rPr>
                <w:rFonts w:eastAsia="Times New Roman"/>
                <w:color w:val="000000"/>
                <w:sz w:val="20"/>
                <w:szCs w:val="20"/>
              </w:rPr>
              <w:t>or questionnaires are conducted, how will they be administered (mail, Internet, telephone, etc.)? Printing costs?</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301"/>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What are translation costs?</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292"/>
          <w:jc w:val="center"/>
        </w:trPr>
        <w:tc>
          <w:tcPr>
            <w:tcW w:w="5807" w:type="dxa"/>
            <w:shd w:val="clear" w:color="auto" w:fill="auto"/>
            <w:vAlign w:val="center"/>
            <w:hideMark/>
          </w:tcPr>
          <w:p w:rsidR="001F0241" w:rsidRDefault="001F0241" w:rsidP="001F0241">
            <w:pPr>
              <w:spacing w:before="40" w:after="0" w:line="240" w:lineRule="atLeast"/>
              <w:ind w:right="-115"/>
              <w:rPr>
                <w:rFonts w:eastAsia="Times New Roman"/>
                <w:color w:val="000000"/>
                <w:sz w:val="20"/>
                <w:szCs w:val="20"/>
              </w:rPr>
            </w:pPr>
            <w:r w:rsidRPr="00CB3B07">
              <w:rPr>
                <w:rFonts w:eastAsia="Times New Roman"/>
                <w:color w:val="000000"/>
                <w:sz w:val="20"/>
                <w:szCs w:val="20"/>
              </w:rPr>
              <w:t xml:space="preserve">What types of publication and dissemination of evaluation reports </w:t>
            </w:r>
            <w:r>
              <w:rPr>
                <w:rFonts w:eastAsia="Times New Roman"/>
                <w:color w:val="000000"/>
                <w:sz w:val="20"/>
                <w:szCs w:val="20"/>
              </w:rPr>
              <w:t xml:space="preserve"> </w:t>
            </w:r>
            <w:r w:rsidRPr="00CB3B07">
              <w:rPr>
                <w:rFonts w:eastAsia="Times New Roman"/>
                <w:color w:val="000000"/>
                <w:sz w:val="20"/>
                <w:szCs w:val="20"/>
              </w:rPr>
              <w:t>and other products, including translation costs are needed?</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130"/>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Are there any resources allocated for incidentals?</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9"/>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Are there partners for evaluation?</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600"/>
          <w:jc w:val="center"/>
        </w:trPr>
        <w:tc>
          <w:tcPr>
            <w:tcW w:w="5807" w:type="dxa"/>
            <w:shd w:val="clear" w:color="auto" w:fill="auto"/>
            <w:vAlign w:val="center"/>
            <w:hideMark/>
          </w:tcPr>
          <w:p w:rsidR="001F0241" w:rsidRPr="00CB3B07" w:rsidRDefault="001F0241" w:rsidP="001F0241">
            <w:pPr>
              <w:spacing w:before="40" w:after="0" w:line="240" w:lineRule="atLeast"/>
              <w:rPr>
                <w:rFonts w:eastAsia="Times New Roman"/>
                <w:color w:val="000000"/>
                <w:sz w:val="20"/>
                <w:szCs w:val="20"/>
              </w:rPr>
            </w:pPr>
            <w:r w:rsidRPr="00CB3B07">
              <w:rPr>
                <w:rFonts w:eastAsia="Times New Roman"/>
                <w:color w:val="000000"/>
                <w:sz w:val="20"/>
                <w:szCs w:val="20"/>
              </w:rPr>
              <w:t>Is this evaluation cost shared?</w:t>
            </w:r>
            <w:r>
              <w:rPr>
                <w:rFonts w:eastAsia="Times New Roman"/>
                <w:color w:val="000000"/>
                <w:sz w:val="20"/>
                <w:szCs w:val="20"/>
              </w:rPr>
              <w:t xml:space="preserve"> </w:t>
            </w:r>
            <w:r w:rsidRPr="00CB3B07">
              <w:rPr>
                <w:rFonts w:eastAsia="Times New Roman"/>
                <w:color w:val="000000"/>
                <w:sz w:val="20"/>
                <w:szCs w:val="20"/>
              </w:rPr>
              <w:t>What would be the cost to USAID, other donors or an implementing organization?</w:t>
            </w:r>
          </w:p>
        </w:tc>
        <w:tc>
          <w:tcPr>
            <w:tcW w:w="3287" w:type="dxa"/>
            <w:shd w:val="clear" w:color="auto" w:fill="auto"/>
            <w:vAlign w:val="center"/>
            <w:hideMark/>
          </w:tcPr>
          <w:p w:rsidR="001F0241" w:rsidRPr="00CB3B07" w:rsidRDefault="001F0241" w:rsidP="00143958">
            <w:pPr>
              <w:spacing w:before="40" w:after="40"/>
              <w:rPr>
                <w:rFonts w:eastAsia="Times New Roman"/>
                <w:b/>
                <w:bCs/>
                <w:color w:val="000000"/>
                <w:sz w:val="20"/>
                <w:szCs w:val="20"/>
              </w:rPr>
            </w:pPr>
            <w:r w:rsidRPr="00CB3B07">
              <w:rPr>
                <w:rFonts w:eastAsia="Times New Roman"/>
                <w:b/>
                <w:bCs/>
                <w:color w:val="000000"/>
                <w:sz w:val="20"/>
                <w:szCs w:val="20"/>
              </w:rPr>
              <w:t> </w:t>
            </w:r>
          </w:p>
        </w:tc>
      </w:tr>
      <w:tr w:rsidR="001F0241" w:rsidRPr="008C1B54" w:rsidTr="0054451D">
        <w:trPr>
          <w:trHeight w:val="328"/>
          <w:jc w:val="center"/>
        </w:trPr>
        <w:tc>
          <w:tcPr>
            <w:tcW w:w="9094" w:type="dxa"/>
            <w:gridSpan w:val="2"/>
            <w:shd w:val="clear" w:color="auto" w:fill="336799" w:themeFill="background2"/>
            <w:vAlign w:val="center"/>
            <w:hideMark/>
          </w:tcPr>
          <w:p w:rsidR="001F0241" w:rsidRPr="00143958" w:rsidRDefault="001F0241" w:rsidP="001F0241">
            <w:pPr>
              <w:spacing w:before="40" w:after="40" w:line="240" w:lineRule="atLeast"/>
              <w:rPr>
                <w:rFonts w:eastAsia="Times New Roman"/>
                <w:b/>
                <w:bCs/>
                <w:color w:val="FFFFFF" w:themeColor="accent3"/>
                <w:sz w:val="20"/>
                <w:szCs w:val="20"/>
              </w:rPr>
            </w:pPr>
            <w:r>
              <w:rPr>
                <w:rFonts w:eastAsia="Times New Roman"/>
                <w:b/>
                <w:bCs/>
                <w:color w:val="FFFFFF" w:themeColor="accent3"/>
                <w:sz w:val="20"/>
                <w:szCs w:val="20"/>
              </w:rPr>
              <w:t>Crisis-Related/</w:t>
            </w:r>
            <w:r w:rsidRPr="00143958">
              <w:rPr>
                <w:rFonts w:eastAsia="Times New Roman"/>
                <w:b/>
                <w:bCs/>
                <w:color w:val="FFFFFF" w:themeColor="accent3"/>
                <w:sz w:val="20"/>
                <w:szCs w:val="20"/>
              </w:rPr>
              <w:t>Unexpected Contingency Costs</w:t>
            </w:r>
          </w:p>
        </w:tc>
      </w:tr>
      <w:tr w:rsidR="001F0241" w:rsidRPr="00CB3B07" w:rsidTr="001F0241">
        <w:trPr>
          <w:trHeight w:val="355"/>
          <w:jc w:val="center"/>
        </w:trPr>
        <w:tc>
          <w:tcPr>
            <w:tcW w:w="5807" w:type="dxa"/>
            <w:shd w:val="clear" w:color="auto" w:fill="auto"/>
            <w:vAlign w:val="center"/>
            <w:hideMark/>
          </w:tcPr>
          <w:p w:rsidR="001F0241" w:rsidRPr="00CB3B07" w:rsidRDefault="001F0241" w:rsidP="001F0241">
            <w:pPr>
              <w:spacing w:after="0" w:line="240" w:lineRule="atLeast"/>
              <w:rPr>
                <w:rFonts w:eastAsia="Times New Roman"/>
                <w:color w:val="000000"/>
                <w:sz w:val="20"/>
                <w:szCs w:val="20"/>
              </w:rPr>
            </w:pPr>
            <w:r w:rsidRPr="00CB3B07">
              <w:rPr>
                <w:rFonts w:eastAsia="Times New Roman"/>
                <w:color w:val="000000"/>
                <w:sz w:val="20"/>
                <w:szCs w:val="20"/>
              </w:rPr>
              <w:t>Is it anticipated there could be inflation or currency devaluation?</w:t>
            </w:r>
          </w:p>
        </w:tc>
        <w:tc>
          <w:tcPr>
            <w:tcW w:w="3287" w:type="dxa"/>
            <w:shd w:val="clear" w:color="auto" w:fill="auto"/>
            <w:vAlign w:val="center"/>
            <w:hideMark/>
          </w:tcPr>
          <w:p w:rsidR="001F0241" w:rsidRPr="00CB3B07" w:rsidRDefault="001F0241" w:rsidP="001F0241">
            <w:pPr>
              <w:spacing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101"/>
          <w:jc w:val="center"/>
        </w:trPr>
        <w:tc>
          <w:tcPr>
            <w:tcW w:w="5807" w:type="dxa"/>
            <w:shd w:val="clear" w:color="auto" w:fill="auto"/>
            <w:vAlign w:val="center"/>
            <w:hideMark/>
          </w:tcPr>
          <w:p w:rsidR="001F0241" w:rsidRPr="00CB3B07" w:rsidRDefault="001F0241" w:rsidP="001F0241">
            <w:pPr>
              <w:spacing w:after="0" w:line="240" w:lineRule="atLeast"/>
              <w:rPr>
                <w:rFonts w:eastAsia="Times New Roman"/>
                <w:color w:val="000000"/>
                <w:sz w:val="20"/>
                <w:szCs w:val="20"/>
              </w:rPr>
            </w:pPr>
            <w:r w:rsidRPr="00CB3B07">
              <w:rPr>
                <w:rFonts w:eastAsia="Times New Roman"/>
                <w:color w:val="000000"/>
                <w:sz w:val="20"/>
                <w:szCs w:val="20"/>
              </w:rPr>
              <w:t>Is equipment theft/damage a concern?</w:t>
            </w:r>
          </w:p>
        </w:tc>
        <w:tc>
          <w:tcPr>
            <w:tcW w:w="3287" w:type="dxa"/>
            <w:shd w:val="clear" w:color="auto" w:fill="auto"/>
            <w:vAlign w:val="center"/>
            <w:hideMark/>
          </w:tcPr>
          <w:p w:rsidR="001F0241" w:rsidRPr="00CB3B07" w:rsidRDefault="001F0241" w:rsidP="001F0241">
            <w:pPr>
              <w:spacing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337"/>
          <w:jc w:val="center"/>
        </w:trPr>
        <w:tc>
          <w:tcPr>
            <w:tcW w:w="5807" w:type="dxa"/>
            <w:shd w:val="clear" w:color="auto" w:fill="auto"/>
            <w:vAlign w:val="center"/>
            <w:hideMark/>
          </w:tcPr>
          <w:p w:rsidR="001F0241" w:rsidRPr="00CB3B07" w:rsidRDefault="001F0241" w:rsidP="001F0241">
            <w:pPr>
              <w:spacing w:after="0" w:line="240" w:lineRule="atLeast"/>
              <w:ind w:right="-108"/>
              <w:rPr>
                <w:rFonts w:eastAsia="Times New Roman"/>
                <w:color w:val="000000"/>
                <w:sz w:val="20"/>
                <w:szCs w:val="20"/>
              </w:rPr>
            </w:pPr>
            <w:r w:rsidRPr="00C213E5">
              <w:rPr>
                <w:rFonts w:eastAsia="Times New Roman"/>
                <w:color w:val="000000"/>
                <w:spacing w:val="-2"/>
                <w:sz w:val="20"/>
                <w:szCs w:val="20"/>
              </w:rPr>
              <w:t>Is there a need for additional data collection/analysis to verify findings</w:t>
            </w:r>
            <w:r w:rsidRPr="00CB3B07">
              <w:rPr>
                <w:rFonts w:eastAsia="Times New Roman"/>
                <w:color w:val="000000"/>
                <w:sz w:val="20"/>
                <w:szCs w:val="20"/>
              </w:rPr>
              <w:t>?</w:t>
            </w:r>
          </w:p>
        </w:tc>
        <w:tc>
          <w:tcPr>
            <w:tcW w:w="3287" w:type="dxa"/>
            <w:shd w:val="clear" w:color="auto" w:fill="auto"/>
            <w:vAlign w:val="center"/>
            <w:hideMark/>
          </w:tcPr>
          <w:p w:rsidR="001F0241" w:rsidRPr="00CB3B07" w:rsidRDefault="001F0241" w:rsidP="001F0241">
            <w:pPr>
              <w:spacing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499"/>
          <w:jc w:val="center"/>
        </w:trPr>
        <w:tc>
          <w:tcPr>
            <w:tcW w:w="5807" w:type="dxa"/>
            <w:shd w:val="clear" w:color="auto" w:fill="auto"/>
            <w:vAlign w:val="center"/>
            <w:hideMark/>
          </w:tcPr>
          <w:p w:rsidR="001F0241" w:rsidRPr="00CB3B07" w:rsidRDefault="001F0241" w:rsidP="001F0241">
            <w:pPr>
              <w:spacing w:after="0" w:line="240" w:lineRule="atLeast"/>
              <w:rPr>
                <w:rFonts w:eastAsia="Times New Roman"/>
                <w:color w:val="000000"/>
                <w:sz w:val="20"/>
                <w:szCs w:val="20"/>
              </w:rPr>
            </w:pPr>
            <w:r w:rsidRPr="00CB3B07">
              <w:rPr>
                <w:rFonts w:eastAsia="Times New Roman"/>
                <w:color w:val="000000"/>
                <w:sz w:val="20"/>
                <w:szCs w:val="20"/>
              </w:rPr>
              <w:t xml:space="preserve">Are any new/modified activities to regular programming expected in response to a crisis that will require modifications to the M&amp;E </w:t>
            </w:r>
            <w:r>
              <w:rPr>
                <w:rFonts w:eastAsia="Times New Roman"/>
                <w:color w:val="000000"/>
                <w:sz w:val="20"/>
                <w:szCs w:val="20"/>
              </w:rPr>
              <w:t>p</w:t>
            </w:r>
            <w:r w:rsidRPr="00CB3B07">
              <w:rPr>
                <w:rFonts w:eastAsia="Times New Roman"/>
                <w:color w:val="000000"/>
                <w:sz w:val="20"/>
                <w:szCs w:val="20"/>
              </w:rPr>
              <w:t>lan?</w:t>
            </w:r>
          </w:p>
        </w:tc>
        <w:tc>
          <w:tcPr>
            <w:tcW w:w="3287" w:type="dxa"/>
            <w:shd w:val="clear" w:color="auto" w:fill="auto"/>
            <w:vAlign w:val="center"/>
            <w:hideMark/>
          </w:tcPr>
          <w:p w:rsidR="001F0241" w:rsidRPr="00CB3B07" w:rsidRDefault="001F0241" w:rsidP="001F0241">
            <w:pPr>
              <w:spacing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373"/>
          <w:jc w:val="center"/>
        </w:trPr>
        <w:tc>
          <w:tcPr>
            <w:tcW w:w="5807" w:type="dxa"/>
            <w:shd w:val="clear" w:color="auto" w:fill="auto"/>
            <w:vAlign w:val="center"/>
            <w:hideMark/>
          </w:tcPr>
          <w:p w:rsidR="001F0241" w:rsidRPr="00CB3B07" w:rsidRDefault="001F0241" w:rsidP="001F0241">
            <w:pPr>
              <w:spacing w:after="0" w:line="240" w:lineRule="atLeast"/>
              <w:ind w:right="-108"/>
              <w:rPr>
                <w:rFonts w:eastAsia="Times New Roman"/>
                <w:color w:val="000000"/>
                <w:sz w:val="20"/>
                <w:szCs w:val="20"/>
              </w:rPr>
            </w:pPr>
            <w:r w:rsidRPr="00CB3B07">
              <w:rPr>
                <w:rFonts w:eastAsia="Times New Roman"/>
                <w:color w:val="000000"/>
                <w:sz w:val="20"/>
                <w:szCs w:val="20"/>
              </w:rPr>
              <w:t>Are there security risks that may increase costs for security/ protection?</w:t>
            </w:r>
            <w:r>
              <w:rPr>
                <w:rFonts w:eastAsia="Times New Roman"/>
                <w:color w:val="000000"/>
                <w:sz w:val="20"/>
                <w:szCs w:val="20"/>
              </w:rPr>
              <w:t xml:space="preserve"> </w:t>
            </w:r>
          </w:p>
        </w:tc>
        <w:tc>
          <w:tcPr>
            <w:tcW w:w="3287" w:type="dxa"/>
            <w:shd w:val="clear" w:color="auto" w:fill="auto"/>
            <w:vAlign w:val="center"/>
            <w:hideMark/>
          </w:tcPr>
          <w:p w:rsidR="001F0241" w:rsidRPr="00CB3B07" w:rsidRDefault="001F0241" w:rsidP="001F0241">
            <w:pPr>
              <w:spacing w:after="40"/>
              <w:rPr>
                <w:rFonts w:eastAsia="Times New Roman"/>
                <w:b/>
                <w:bCs/>
                <w:color w:val="000000"/>
                <w:sz w:val="20"/>
                <w:szCs w:val="20"/>
              </w:rPr>
            </w:pPr>
            <w:r w:rsidRPr="00CB3B07">
              <w:rPr>
                <w:rFonts w:eastAsia="Times New Roman"/>
                <w:b/>
                <w:bCs/>
                <w:color w:val="000000"/>
                <w:sz w:val="20"/>
                <w:szCs w:val="20"/>
              </w:rPr>
              <w:t> </w:t>
            </w:r>
          </w:p>
        </w:tc>
      </w:tr>
      <w:tr w:rsidR="001F0241" w:rsidRPr="00CB3B07" w:rsidTr="001F0241">
        <w:trPr>
          <w:trHeight w:val="454"/>
          <w:jc w:val="center"/>
        </w:trPr>
        <w:tc>
          <w:tcPr>
            <w:tcW w:w="5807" w:type="dxa"/>
            <w:shd w:val="clear" w:color="auto" w:fill="auto"/>
            <w:vAlign w:val="center"/>
            <w:hideMark/>
          </w:tcPr>
          <w:p w:rsidR="001F0241" w:rsidRPr="00CB3B07" w:rsidRDefault="001F0241" w:rsidP="001F0241">
            <w:pPr>
              <w:spacing w:before="40" w:after="0" w:line="240" w:lineRule="auto"/>
              <w:rPr>
                <w:rFonts w:eastAsia="Times New Roman"/>
                <w:color w:val="0D0D0D"/>
                <w:sz w:val="20"/>
                <w:szCs w:val="20"/>
              </w:rPr>
            </w:pPr>
            <w:r w:rsidRPr="00CB3B07">
              <w:rPr>
                <w:rFonts w:eastAsia="Times New Roman"/>
                <w:color w:val="0D0D0D"/>
                <w:sz w:val="20"/>
                <w:szCs w:val="20"/>
              </w:rPr>
              <w:t>Is there a risk for data loss or security that will require investment Are there costs for data storage and protection?</w:t>
            </w:r>
            <w:r>
              <w:rPr>
                <w:rFonts w:eastAsia="Times New Roman"/>
                <w:color w:val="0D0D0D"/>
                <w:sz w:val="20"/>
                <w:szCs w:val="20"/>
              </w:rPr>
              <w:t xml:space="preserve"> </w:t>
            </w:r>
          </w:p>
        </w:tc>
        <w:tc>
          <w:tcPr>
            <w:tcW w:w="3287" w:type="dxa"/>
            <w:shd w:val="clear" w:color="auto" w:fill="auto"/>
            <w:vAlign w:val="center"/>
            <w:hideMark/>
          </w:tcPr>
          <w:p w:rsidR="001F0241" w:rsidRPr="00CB3B07" w:rsidRDefault="001F0241" w:rsidP="001F0241">
            <w:pPr>
              <w:spacing w:before="40" w:after="0" w:line="240" w:lineRule="auto"/>
              <w:rPr>
                <w:rFonts w:eastAsia="Times New Roman"/>
                <w:b/>
                <w:bCs/>
                <w:color w:val="000000"/>
                <w:sz w:val="20"/>
                <w:szCs w:val="20"/>
              </w:rPr>
            </w:pPr>
          </w:p>
        </w:tc>
      </w:tr>
    </w:tbl>
    <w:p w:rsidR="001F0241" w:rsidRDefault="001F0241" w:rsidP="001F0241">
      <w:pPr>
        <w:rPr>
          <w:rFonts w:asciiTheme="majorHAnsi" w:eastAsia="MS Mincho" w:hAnsiTheme="majorHAnsi" w:cs="Gill Sans"/>
          <w:noProof/>
          <w:color w:val="C2113A" w:themeColor="accent1"/>
          <w:sz w:val="60"/>
          <w:szCs w:val="60"/>
        </w:rPr>
      </w:pPr>
      <w:bookmarkStart w:id="647" w:name="_Toc373785683"/>
      <w:bookmarkStart w:id="648" w:name="_Toc373945761"/>
      <w:bookmarkStart w:id="649" w:name="_Toc374886542"/>
      <w:bookmarkStart w:id="650" w:name="_Toc377572410"/>
      <w:bookmarkStart w:id="651" w:name="_Toc377572557"/>
      <w:bookmarkStart w:id="652" w:name="_Toc377572898"/>
      <w:bookmarkStart w:id="653" w:name="_Toc377573327"/>
      <w:bookmarkStart w:id="654" w:name="_Toc377575085"/>
      <w:bookmarkStart w:id="655" w:name="_Toc377575501"/>
      <w:bookmarkStart w:id="656" w:name="_Toc377576271"/>
      <w:bookmarkStart w:id="657" w:name="_Ref245807478"/>
      <w:bookmarkStart w:id="658" w:name="_Toc246566943"/>
      <w:bookmarkEnd w:id="647"/>
      <w:bookmarkEnd w:id="648"/>
      <w:bookmarkEnd w:id="649"/>
      <w:bookmarkEnd w:id="650"/>
      <w:bookmarkEnd w:id="651"/>
      <w:bookmarkEnd w:id="652"/>
      <w:bookmarkEnd w:id="653"/>
      <w:bookmarkEnd w:id="654"/>
      <w:bookmarkEnd w:id="655"/>
      <w:bookmarkEnd w:id="656"/>
      <w:bookmarkEnd w:id="657"/>
      <w:bookmarkEnd w:id="658"/>
    </w:p>
    <w:p w:rsidR="001F0241" w:rsidRDefault="001F0241" w:rsidP="00814B0A">
      <w:pPr>
        <w:rPr>
          <w:rFonts w:asciiTheme="minorHAnsi" w:hAnsiTheme="minorHAnsi" w:cs="Gill Sans"/>
          <w:szCs w:val="22"/>
        </w:rPr>
        <w:sectPr w:rsidR="001F0241" w:rsidSect="001F0241">
          <w:footerReference w:type="default" r:id="rId87"/>
          <w:footerReference w:type="first" r:id="rId88"/>
          <w:pgSz w:w="12240" w:h="15840"/>
          <w:pgMar w:top="1440" w:right="1440" w:bottom="1440" w:left="1440" w:header="0" w:footer="1051" w:gutter="0"/>
          <w:cols w:space="720"/>
          <w:titlePg/>
          <w:docGrid w:linePitch="299"/>
        </w:sectPr>
      </w:pPr>
    </w:p>
    <w:p w:rsidR="001F0241" w:rsidRPr="008E4C00" w:rsidRDefault="001F0241" w:rsidP="001F0241">
      <w:pPr>
        <w:pStyle w:val="Heading1"/>
        <w:ind w:right="90"/>
      </w:pPr>
      <w:r w:rsidRPr="00756D46">
        <w:lastRenderedPageBreak/>
        <w:t xml:space="preserve">Annex </w:t>
      </w:r>
      <w:r>
        <w:t>N</w:t>
      </w:r>
      <w:r w:rsidRPr="00756D46">
        <w:t xml:space="preserve">: </w:t>
      </w:r>
      <w:bookmarkStart w:id="659" w:name="_Toc374886543"/>
      <w:bookmarkStart w:id="660" w:name="_Toc377572411"/>
      <w:bookmarkStart w:id="661" w:name="_Toc377572558"/>
      <w:bookmarkStart w:id="662" w:name="_Toc377572899"/>
      <w:bookmarkStart w:id="663" w:name="_Toc377575086"/>
      <w:bookmarkStart w:id="664" w:name="_Toc377575502"/>
      <w:bookmarkStart w:id="665" w:name="_Toc377576272"/>
      <w:r w:rsidRPr="00A96EBC">
        <w:rPr>
          <w:sz w:val="48"/>
        </w:rPr>
        <w:t>Catholic Relief Services Budgeting for M&amp;E in an Emergency</w:t>
      </w:r>
      <w:bookmarkEnd w:id="659"/>
      <w:bookmarkEnd w:id="660"/>
      <w:bookmarkEnd w:id="661"/>
      <w:bookmarkEnd w:id="662"/>
      <w:bookmarkEnd w:id="663"/>
      <w:bookmarkEnd w:id="664"/>
      <w:bookmarkEnd w:id="665"/>
    </w:p>
    <w:p w:rsidR="001F0241" w:rsidRPr="00CB3B07" w:rsidRDefault="001F0241" w:rsidP="00E512CA">
      <w:r w:rsidRPr="00CB3B07">
        <w:rPr>
          <w:rFonts w:cs="Times"/>
          <w:noProof/>
          <w:sz w:val="20"/>
          <w:szCs w:val="20"/>
        </w:rPr>
        <w:drawing>
          <wp:inline distT="0" distB="0" distL="0" distR="0">
            <wp:extent cx="5497033" cy="867150"/>
            <wp:effectExtent l="19050" t="0" r="841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503968" cy="868244"/>
                    </a:xfrm>
                    <a:prstGeom prst="rect">
                      <a:avLst/>
                    </a:prstGeom>
                    <a:noFill/>
                    <a:ln>
                      <a:noFill/>
                    </a:ln>
                  </pic:spPr>
                </pic:pic>
              </a:graphicData>
            </a:graphic>
          </wp:inline>
        </w:drawing>
      </w:r>
    </w:p>
    <w:p w:rsidR="001F0241" w:rsidRPr="00CB3B07" w:rsidRDefault="001F0241" w:rsidP="001F0241">
      <w:pPr>
        <w:pStyle w:val="Heading3"/>
        <w:spacing w:after="0"/>
      </w:pPr>
      <w:bookmarkStart w:id="666" w:name="_Toc373785685"/>
      <w:bookmarkStart w:id="667" w:name="_Toc373945763"/>
      <w:bookmarkStart w:id="668" w:name="_Toc374886544"/>
      <w:bookmarkStart w:id="669" w:name="_Toc377572412"/>
      <w:bookmarkStart w:id="670" w:name="_Toc377573329"/>
      <w:bookmarkStart w:id="671" w:name="_Toc377575087"/>
      <w:bookmarkStart w:id="672" w:name="_Toc377575503"/>
      <w:bookmarkStart w:id="673" w:name="_Ref364045734"/>
      <w:bookmarkStart w:id="674" w:name="_Ref364045748"/>
      <w:bookmarkStart w:id="675" w:name="_Toc364301684"/>
      <w:bookmarkStart w:id="676" w:name="_Ref364895339"/>
      <w:bookmarkStart w:id="677" w:name="_Ref364895342"/>
      <w:r w:rsidRPr="00CB3B07">
        <w:t>DESIGN: How to budget for M&amp;E activities for emergencies</w:t>
      </w:r>
      <w:bookmarkEnd w:id="666"/>
      <w:bookmarkEnd w:id="667"/>
      <w:bookmarkEnd w:id="668"/>
      <w:bookmarkEnd w:id="669"/>
      <w:bookmarkEnd w:id="670"/>
      <w:bookmarkEnd w:id="671"/>
      <w:bookmarkEnd w:id="672"/>
    </w:p>
    <w:p w:rsidR="001F0241" w:rsidRPr="00CB3B07" w:rsidRDefault="001F0241" w:rsidP="00143958">
      <w:pPr>
        <w:rPr>
          <w:rFonts w:cs="Times"/>
        </w:rPr>
      </w:pPr>
      <w:r w:rsidRPr="00CB3B07">
        <w:t xml:space="preserve">M&amp;E costs are variable and largely depend on how you structure your organization’s M&amp;E plan. For instance, field agents can do much of the monitoring during other field activities, so if you structure part of your M&amp;E plan to include this type of monitoring, you will </w:t>
      </w:r>
      <w:r>
        <w:t>reduce</w:t>
      </w:r>
      <w:r w:rsidRPr="00CB3B07">
        <w:t xml:space="preserve"> costs. A good rule of thumb is to budget at least 5% of total project costs for M&amp;E, though some donors specify the amount allowed for M&amp;E activities (usually up to 10%).</w:t>
      </w:r>
    </w:p>
    <w:p w:rsidR="001F0241" w:rsidRPr="00CB3B07" w:rsidRDefault="001F0241" w:rsidP="00143958">
      <w:pPr>
        <w:rPr>
          <w:rFonts w:cs="Times"/>
        </w:rPr>
      </w:pPr>
      <w:r w:rsidRPr="00CB3B07">
        <w:t>Below are some line items to consider when developing a budget that includes M&amp;E costs (not all will apply to your project):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7740"/>
      </w:tblGrid>
      <w:tr w:rsidR="001F0241" w:rsidRPr="00CB3B07" w:rsidTr="001F0241">
        <w:trPr>
          <w:tblHeader/>
        </w:trPr>
        <w:tc>
          <w:tcPr>
            <w:tcW w:w="1710" w:type="dxa"/>
            <w:shd w:val="clear" w:color="auto" w:fill="F2F2F2" w:themeFill="accent3" w:themeFillShade="F2"/>
            <w:tcMar>
              <w:top w:w="20" w:type="nil"/>
              <w:left w:w="20" w:type="nil"/>
              <w:bottom w:w="20" w:type="nil"/>
              <w:right w:w="20" w:type="nil"/>
            </w:tcMar>
          </w:tcPr>
          <w:p w:rsidR="001F0241" w:rsidRDefault="001F0241" w:rsidP="001F0241">
            <w:pPr>
              <w:widowControl w:val="0"/>
              <w:spacing w:before="20" w:after="20" w:line="240" w:lineRule="auto"/>
              <w:rPr>
                <w:b/>
                <w:bCs/>
                <w:color w:val="C2113A" w:themeColor="accent1"/>
                <w:sz w:val="20"/>
                <w:szCs w:val="20"/>
              </w:rPr>
            </w:pPr>
            <w:r w:rsidRPr="004A43A9">
              <w:rPr>
                <w:b/>
                <w:bCs/>
                <w:color w:val="C2113A" w:themeColor="accent1"/>
                <w:sz w:val="20"/>
                <w:szCs w:val="20"/>
              </w:rPr>
              <w:t>LINE ITEMS</w:t>
            </w:r>
          </w:p>
        </w:tc>
        <w:tc>
          <w:tcPr>
            <w:tcW w:w="7740" w:type="dxa"/>
            <w:tcMar>
              <w:top w:w="20" w:type="nil"/>
              <w:left w:w="20" w:type="nil"/>
              <w:bottom w:w="20" w:type="nil"/>
              <w:right w:w="20" w:type="nil"/>
            </w:tcMar>
          </w:tcPr>
          <w:p w:rsidR="001F0241" w:rsidRDefault="001F0241" w:rsidP="001F0241">
            <w:pPr>
              <w:pStyle w:val="BoxBullets"/>
              <w:numPr>
                <w:ilvl w:val="0"/>
                <w:numId w:val="0"/>
              </w:numPr>
              <w:spacing w:before="20" w:after="20" w:line="240" w:lineRule="auto"/>
              <w:rPr>
                <w:b/>
                <w:color w:val="C2113A" w:themeColor="accent1"/>
              </w:rPr>
            </w:pPr>
            <w:r w:rsidRPr="004A43A9">
              <w:rPr>
                <w:b/>
                <w:color w:val="C2113A" w:themeColor="accent1"/>
              </w:rPr>
              <w:t>DETAILS</w:t>
            </w:r>
          </w:p>
        </w:tc>
      </w:tr>
      <w:tr w:rsidR="001F0241" w:rsidRPr="00CB3B07" w:rsidTr="001F0241">
        <w:tc>
          <w:tcPr>
            <w:tcW w:w="1710" w:type="dxa"/>
            <w:shd w:val="clear" w:color="auto" w:fill="F2F2F2" w:themeFill="accent3" w:themeFillShade="F2"/>
            <w:tcMar>
              <w:top w:w="20" w:type="nil"/>
              <w:left w:w="20" w:type="nil"/>
              <w:bottom w:w="20" w:type="nil"/>
              <w:right w:w="20" w:type="nil"/>
            </w:tcMar>
          </w:tcPr>
          <w:p w:rsidR="001F0241" w:rsidRDefault="001F0241" w:rsidP="001F0241">
            <w:pPr>
              <w:widowControl w:val="0"/>
              <w:spacing w:before="20" w:after="20" w:line="240" w:lineRule="auto"/>
              <w:rPr>
                <w:rFonts w:cs="Times"/>
                <w:sz w:val="20"/>
                <w:szCs w:val="20"/>
              </w:rPr>
            </w:pPr>
            <w:r w:rsidRPr="00143958">
              <w:rPr>
                <w:b/>
                <w:bCs/>
                <w:sz w:val="20"/>
                <w:szCs w:val="20"/>
              </w:rPr>
              <w:t>Staffing</w:t>
            </w:r>
          </w:p>
        </w:tc>
        <w:tc>
          <w:tcPr>
            <w:tcW w:w="7740" w:type="dxa"/>
            <w:tcMar>
              <w:top w:w="20" w:type="nil"/>
              <w:left w:w="20" w:type="nil"/>
              <w:bottom w:w="20" w:type="nil"/>
              <w:right w:w="20" w:type="nil"/>
            </w:tcMar>
          </w:tcPr>
          <w:p w:rsidR="001F0241" w:rsidRDefault="001F0241" w:rsidP="001F0241">
            <w:pPr>
              <w:pStyle w:val="BoxBullets"/>
              <w:numPr>
                <w:ilvl w:val="0"/>
                <w:numId w:val="9"/>
              </w:numPr>
              <w:spacing w:before="20" w:after="20" w:line="240" w:lineRule="auto"/>
              <w:ind w:left="252" w:hanging="252"/>
              <w:rPr>
                <w:rFonts w:cs="Times"/>
                <w:i/>
                <w:color w:val="343434"/>
                <w:szCs w:val="22"/>
              </w:rPr>
            </w:pPr>
            <w:r w:rsidRPr="00CB3B07">
              <w:t>Salary and benefits, housing/per diem, R&amp;R, etc. for:</w:t>
            </w:r>
          </w:p>
          <w:p w:rsidR="001F0241" w:rsidRDefault="001F0241" w:rsidP="001F0241">
            <w:pPr>
              <w:pStyle w:val="BoxBullets"/>
              <w:numPr>
                <w:ilvl w:val="0"/>
                <w:numId w:val="9"/>
              </w:numPr>
              <w:spacing w:before="20" w:after="20" w:line="240" w:lineRule="auto"/>
              <w:ind w:left="252" w:hanging="252"/>
              <w:rPr>
                <w:rFonts w:cs="Times"/>
                <w:i/>
                <w:color w:val="343434"/>
                <w:szCs w:val="22"/>
              </w:rPr>
            </w:pPr>
            <w:r w:rsidRPr="00CB3B07">
              <w:t xml:space="preserve">M&amp;E officer </w:t>
            </w:r>
          </w:p>
          <w:p w:rsidR="001F0241" w:rsidRDefault="001F0241" w:rsidP="001F0241">
            <w:pPr>
              <w:pStyle w:val="BoxBullets"/>
              <w:numPr>
                <w:ilvl w:val="0"/>
                <w:numId w:val="9"/>
              </w:numPr>
              <w:spacing w:before="20" w:after="20" w:line="240" w:lineRule="auto"/>
              <w:ind w:left="252" w:hanging="252"/>
              <w:rPr>
                <w:rFonts w:cs="Times"/>
                <w:i/>
                <w:color w:val="343434"/>
                <w:szCs w:val="22"/>
              </w:rPr>
            </w:pPr>
            <w:r w:rsidRPr="00CB3B07">
              <w:t xml:space="preserve">Data collection and entry people (full, part time, or temporary </w:t>
            </w:r>
          </w:p>
        </w:tc>
      </w:tr>
      <w:tr w:rsidR="001F0241" w:rsidRPr="00CB3B07" w:rsidTr="001F0241">
        <w:tc>
          <w:tcPr>
            <w:tcW w:w="1710" w:type="dxa"/>
            <w:shd w:val="clear" w:color="auto" w:fill="F2F2F2" w:themeFill="accent3" w:themeFillShade="F2"/>
            <w:tcMar>
              <w:top w:w="20" w:type="nil"/>
              <w:left w:w="20" w:type="nil"/>
              <w:bottom w:w="20" w:type="nil"/>
              <w:right w:w="20" w:type="nil"/>
            </w:tcMar>
          </w:tcPr>
          <w:p w:rsidR="001F0241" w:rsidRDefault="001F0241" w:rsidP="001F0241">
            <w:pPr>
              <w:widowControl w:val="0"/>
              <w:spacing w:before="20" w:after="20" w:line="240" w:lineRule="auto"/>
              <w:ind w:right="-108"/>
              <w:rPr>
                <w:rFonts w:cs="Times"/>
                <w:sz w:val="20"/>
                <w:szCs w:val="20"/>
              </w:rPr>
            </w:pPr>
            <w:r w:rsidRPr="00143958">
              <w:rPr>
                <w:b/>
                <w:bCs/>
                <w:sz w:val="20"/>
                <w:szCs w:val="20"/>
              </w:rPr>
              <w:t>Assessments and/or baselines</w:t>
            </w:r>
          </w:p>
        </w:tc>
        <w:tc>
          <w:tcPr>
            <w:tcW w:w="7740" w:type="dxa"/>
            <w:tcMar>
              <w:top w:w="20" w:type="nil"/>
              <w:left w:w="20" w:type="nil"/>
              <w:bottom w:w="20" w:type="nil"/>
              <w:right w:w="20" w:type="nil"/>
            </w:tcMar>
          </w:tcPr>
          <w:p w:rsidR="001F0241" w:rsidRDefault="001F0241" w:rsidP="001F0241">
            <w:pPr>
              <w:pStyle w:val="BoxBullets"/>
              <w:numPr>
                <w:ilvl w:val="0"/>
                <w:numId w:val="9"/>
              </w:numPr>
              <w:spacing w:before="20" w:after="20" w:line="240" w:lineRule="auto"/>
              <w:ind w:left="252" w:hanging="252"/>
              <w:rPr>
                <w:rFonts w:cs="Times"/>
                <w:i/>
                <w:color w:val="343434"/>
                <w:sz w:val="22"/>
                <w:szCs w:val="22"/>
              </w:rPr>
            </w:pPr>
            <w:r w:rsidRPr="00CB3B07">
              <w:t>For all staff (CRS and partner; including drivers) involved in assessment:</w:t>
            </w:r>
          </w:p>
          <w:p w:rsidR="001F0241" w:rsidRDefault="001F0241" w:rsidP="001F0241">
            <w:pPr>
              <w:pStyle w:val="BoxBullets"/>
              <w:numPr>
                <w:ilvl w:val="0"/>
                <w:numId w:val="9"/>
              </w:numPr>
              <w:spacing w:before="20" w:after="20" w:line="240" w:lineRule="auto"/>
              <w:ind w:left="252" w:hanging="252"/>
              <w:rPr>
                <w:rFonts w:cs="Times"/>
                <w:i/>
                <w:color w:val="343434"/>
                <w:sz w:val="22"/>
                <w:szCs w:val="22"/>
              </w:rPr>
            </w:pPr>
            <w:r w:rsidRPr="00CB3B07">
              <w:t>Transportation, per diem, lodging</w:t>
            </w:r>
          </w:p>
        </w:tc>
      </w:tr>
      <w:tr w:rsidR="001F0241" w:rsidRPr="00CB3B07" w:rsidTr="001F0241">
        <w:tc>
          <w:tcPr>
            <w:tcW w:w="1710" w:type="dxa"/>
            <w:shd w:val="clear" w:color="auto" w:fill="F2F2F2" w:themeFill="accent3" w:themeFillShade="F2"/>
            <w:tcMar>
              <w:top w:w="20" w:type="nil"/>
              <w:left w:w="20" w:type="nil"/>
              <w:bottom w:w="20" w:type="nil"/>
              <w:right w:w="20" w:type="nil"/>
            </w:tcMar>
          </w:tcPr>
          <w:p w:rsidR="001F0241" w:rsidRDefault="001F0241" w:rsidP="001F0241">
            <w:pPr>
              <w:widowControl w:val="0"/>
              <w:spacing w:before="20" w:after="20" w:line="240" w:lineRule="auto"/>
              <w:rPr>
                <w:rFonts w:cs="Times"/>
                <w:sz w:val="20"/>
                <w:szCs w:val="20"/>
              </w:rPr>
            </w:pPr>
            <w:r w:rsidRPr="00143958">
              <w:rPr>
                <w:b/>
                <w:bCs/>
                <w:sz w:val="20"/>
                <w:szCs w:val="20"/>
              </w:rPr>
              <w:t>Field monitoring</w:t>
            </w:r>
          </w:p>
        </w:tc>
        <w:tc>
          <w:tcPr>
            <w:tcW w:w="7740" w:type="dxa"/>
            <w:tcMar>
              <w:top w:w="20" w:type="nil"/>
              <w:left w:w="20" w:type="nil"/>
              <w:bottom w:w="20" w:type="nil"/>
              <w:right w:w="20" w:type="nil"/>
            </w:tcMar>
          </w:tcPr>
          <w:p w:rsidR="001F0241" w:rsidRDefault="001F0241" w:rsidP="001F0241">
            <w:pPr>
              <w:pStyle w:val="BoxBullets"/>
              <w:numPr>
                <w:ilvl w:val="0"/>
                <w:numId w:val="9"/>
              </w:numPr>
              <w:spacing w:before="20" w:after="20" w:line="240" w:lineRule="auto"/>
              <w:ind w:left="252" w:hanging="252"/>
              <w:rPr>
                <w:rFonts w:cs="Times"/>
                <w:i/>
                <w:color w:val="343434"/>
                <w:sz w:val="22"/>
                <w:szCs w:val="22"/>
              </w:rPr>
            </w:pPr>
            <w:r w:rsidRPr="00CB3B07">
              <w:t>For monitoring trips beyond what is already planned by field agents (including M&amp;E officer accompanying field agents on already planned trips), including drivers:</w:t>
            </w:r>
          </w:p>
          <w:p w:rsidR="001F0241" w:rsidRDefault="001F0241" w:rsidP="001F0241">
            <w:pPr>
              <w:pStyle w:val="BoxBullets"/>
              <w:numPr>
                <w:ilvl w:val="0"/>
                <w:numId w:val="9"/>
              </w:numPr>
              <w:spacing w:before="20" w:after="20" w:line="240" w:lineRule="auto"/>
              <w:ind w:left="252" w:hanging="252"/>
              <w:rPr>
                <w:rFonts w:cs="Times"/>
                <w:i/>
                <w:color w:val="343434"/>
                <w:sz w:val="22"/>
                <w:szCs w:val="22"/>
              </w:rPr>
            </w:pPr>
            <w:r w:rsidRPr="00CB3B07">
              <w:t>Transportation, per diem, lodging</w:t>
            </w:r>
          </w:p>
        </w:tc>
      </w:tr>
      <w:tr w:rsidR="001F0241" w:rsidRPr="00CB3B07" w:rsidTr="001F0241">
        <w:tc>
          <w:tcPr>
            <w:tcW w:w="1710" w:type="dxa"/>
            <w:shd w:val="clear" w:color="auto" w:fill="F2F2F2" w:themeFill="accent3" w:themeFillShade="F2"/>
            <w:tcMar>
              <w:top w:w="20" w:type="nil"/>
              <w:left w:w="20" w:type="nil"/>
              <w:bottom w:w="20" w:type="nil"/>
              <w:right w:w="20" w:type="nil"/>
            </w:tcMar>
          </w:tcPr>
          <w:p w:rsidR="001F0241" w:rsidRDefault="001F0241" w:rsidP="001F0241">
            <w:pPr>
              <w:widowControl w:val="0"/>
              <w:spacing w:before="20" w:after="20" w:line="240" w:lineRule="auto"/>
              <w:rPr>
                <w:rFonts w:cs="Times"/>
                <w:sz w:val="20"/>
                <w:szCs w:val="20"/>
              </w:rPr>
            </w:pPr>
            <w:r w:rsidRPr="00143958">
              <w:rPr>
                <w:b/>
                <w:bCs/>
                <w:sz w:val="20"/>
                <w:szCs w:val="20"/>
              </w:rPr>
              <w:t>Real-time and other evaluations</w:t>
            </w:r>
          </w:p>
        </w:tc>
        <w:tc>
          <w:tcPr>
            <w:tcW w:w="7740" w:type="dxa"/>
            <w:tcMar>
              <w:top w:w="20" w:type="nil"/>
              <w:left w:w="20" w:type="nil"/>
              <w:bottom w:w="20" w:type="nil"/>
              <w:right w:w="20" w:type="nil"/>
            </w:tcMar>
          </w:tcPr>
          <w:p w:rsidR="001F0241" w:rsidRDefault="001F0241" w:rsidP="001F0241">
            <w:pPr>
              <w:pStyle w:val="BoxBullets"/>
              <w:numPr>
                <w:ilvl w:val="0"/>
                <w:numId w:val="9"/>
              </w:numPr>
              <w:spacing w:before="20" w:after="20" w:line="240" w:lineRule="auto"/>
              <w:ind w:left="252" w:hanging="252"/>
              <w:rPr>
                <w:rFonts w:cs="Times"/>
                <w:i/>
                <w:color w:val="343434"/>
                <w:sz w:val="22"/>
                <w:szCs w:val="22"/>
              </w:rPr>
            </w:pPr>
            <w:r w:rsidRPr="00CB3B07">
              <w:t>Real Time Evaluations</w:t>
            </w:r>
          </w:p>
          <w:p w:rsidR="001F0241" w:rsidRDefault="001F0241" w:rsidP="001F0241">
            <w:pPr>
              <w:pStyle w:val="BoxBullets"/>
              <w:numPr>
                <w:ilvl w:val="0"/>
                <w:numId w:val="9"/>
              </w:numPr>
              <w:spacing w:before="20" w:after="20" w:line="240" w:lineRule="auto"/>
              <w:ind w:left="252" w:hanging="252"/>
              <w:rPr>
                <w:rFonts w:cs="Times"/>
                <w:i/>
                <w:color w:val="343434"/>
                <w:sz w:val="22"/>
                <w:szCs w:val="22"/>
              </w:rPr>
            </w:pPr>
            <w:r w:rsidRPr="00CB3B07">
              <w:t>For external evaluator(s) [external to the project, so the evaluator can be a CRS staff person, whose salary during the RTE may or may not have to be covered by the project]:</w:t>
            </w:r>
          </w:p>
          <w:p w:rsidR="001F0241" w:rsidRDefault="001F0241" w:rsidP="001F0241">
            <w:pPr>
              <w:pStyle w:val="BoxBullets"/>
              <w:numPr>
                <w:ilvl w:val="1"/>
                <w:numId w:val="9"/>
              </w:numPr>
              <w:spacing w:before="20" w:after="20" w:line="240" w:lineRule="auto"/>
              <w:ind w:left="432" w:hanging="180"/>
              <w:rPr>
                <w:rFonts w:eastAsia="Times New Roman" w:cs="Times"/>
                <w:b/>
                <w:i/>
                <w:caps/>
                <w:color w:val="FFFFFF" w:themeColor="accent3"/>
                <w:sz w:val="22"/>
                <w:szCs w:val="22"/>
              </w:rPr>
            </w:pPr>
            <w:r w:rsidRPr="00CB3B07">
              <w:t>Consulting fees or salary</w:t>
            </w:r>
            <w:r w:rsidRPr="00CB3B07">
              <w:rPr>
                <w:rFonts w:ascii="MS Gothic" w:eastAsia="MS Gothic" w:hAnsi="MS Gothic" w:cs="MS Gothic" w:hint="eastAsia"/>
              </w:rPr>
              <w:t> </w:t>
            </w:r>
          </w:p>
          <w:p w:rsidR="001F0241" w:rsidRDefault="001F0241" w:rsidP="001F0241">
            <w:pPr>
              <w:pStyle w:val="BoxBullets"/>
              <w:numPr>
                <w:ilvl w:val="1"/>
                <w:numId w:val="9"/>
              </w:numPr>
              <w:spacing w:before="20" w:after="20" w:line="240" w:lineRule="auto"/>
              <w:ind w:left="432" w:hanging="180"/>
              <w:rPr>
                <w:rFonts w:eastAsia="Times New Roman" w:cs="Times"/>
                <w:b/>
                <w:i/>
                <w:caps/>
                <w:color w:val="FFFFFF" w:themeColor="accent3"/>
                <w:sz w:val="22"/>
                <w:szCs w:val="22"/>
              </w:rPr>
            </w:pPr>
            <w:r w:rsidRPr="00CB3B07">
              <w:t xml:space="preserve">Travel (to the country and for the field visits) </w:t>
            </w:r>
            <w:r w:rsidRPr="00CB3B07">
              <w:rPr>
                <w:rFonts w:cs="Times"/>
              </w:rPr>
              <w:t xml:space="preserve">• </w:t>
            </w:r>
            <w:r w:rsidRPr="00CB3B07">
              <w:t>Per diem</w:t>
            </w:r>
          </w:p>
          <w:p w:rsidR="001F0241" w:rsidRDefault="001F0241" w:rsidP="001F0241">
            <w:pPr>
              <w:pStyle w:val="BoxBullets"/>
              <w:numPr>
                <w:ilvl w:val="1"/>
                <w:numId w:val="9"/>
              </w:numPr>
              <w:spacing w:before="20" w:after="20" w:line="240" w:lineRule="auto"/>
              <w:ind w:left="432" w:hanging="180"/>
              <w:rPr>
                <w:rFonts w:eastAsia="Times New Roman" w:cs="Times"/>
                <w:b/>
                <w:i/>
                <w:caps/>
                <w:color w:val="FFFFFF" w:themeColor="accent3"/>
                <w:sz w:val="22"/>
                <w:szCs w:val="22"/>
              </w:rPr>
            </w:pPr>
            <w:r w:rsidRPr="00CB3B07">
              <w:t>Lodging</w:t>
            </w:r>
          </w:p>
          <w:p w:rsidR="001F0241" w:rsidRDefault="001F0241" w:rsidP="001F0241">
            <w:pPr>
              <w:pStyle w:val="BoxBullets"/>
              <w:numPr>
                <w:ilvl w:val="0"/>
                <w:numId w:val="9"/>
              </w:numPr>
              <w:spacing w:before="20" w:after="20" w:line="240" w:lineRule="auto"/>
              <w:ind w:left="252" w:hanging="252"/>
              <w:rPr>
                <w:rFonts w:eastAsia="Times New Roman" w:cs="Times"/>
                <w:b/>
                <w:i/>
                <w:caps/>
                <w:color w:val="FFFFFF" w:themeColor="accent3"/>
                <w:sz w:val="22"/>
                <w:szCs w:val="22"/>
              </w:rPr>
            </w:pPr>
            <w:r w:rsidRPr="00CB3B07">
              <w:t>Cost of evaluation</w:t>
            </w:r>
          </w:p>
          <w:p w:rsidR="001F0241" w:rsidRDefault="001F0241" w:rsidP="001F0241">
            <w:pPr>
              <w:pStyle w:val="BoxBullets"/>
              <w:numPr>
                <w:ilvl w:val="0"/>
                <w:numId w:val="0"/>
              </w:numPr>
              <w:spacing w:before="0" w:after="0" w:line="240" w:lineRule="auto"/>
              <w:ind w:left="446" w:hanging="187"/>
              <w:rPr>
                <w:rFonts w:eastAsia="Times New Roman" w:cs="Times"/>
                <w:b/>
                <w:caps/>
                <w:color w:val="FFFFFF" w:themeColor="accent3"/>
                <w:sz w:val="22"/>
              </w:rPr>
            </w:pPr>
            <w:r w:rsidRPr="00CB3B07">
              <w:t xml:space="preserve">Per Diem, travel, lodging of project staff involved in data </w:t>
            </w:r>
            <w:r w:rsidRPr="00CB3B07">
              <w:rPr>
                <w:rFonts w:ascii="MS Gothic" w:eastAsia="MS Gothic" w:hAnsi="MS Gothic" w:cs="MS Gothic" w:hint="eastAsia"/>
              </w:rPr>
              <w:t> </w:t>
            </w:r>
            <w:r w:rsidRPr="00CB3B07">
              <w:t>collection (including drivers)</w:t>
            </w:r>
            <w:r w:rsidRPr="00CB3B07">
              <w:rPr>
                <w:rFonts w:cs="Times"/>
              </w:rPr>
              <w:t>.</w:t>
            </w:r>
          </w:p>
          <w:p w:rsidR="001F0241" w:rsidRDefault="001F0241" w:rsidP="001F0241">
            <w:pPr>
              <w:pStyle w:val="BoxBullets"/>
              <w:numPr>
                <w:ilvl w:val="0"/>
                <w:numId w:val="0"/>
              </w:numPr>
              <w:spacing w:before="0" w:after="0" w:line="240" w:lineRule="auto"/>
              <w:ind w:left="446" w:hanging="187"/>
              <w:rPr>
                <w:rFonts w:eastAsia="Times New Roman"/>
                <w:b/>
                <w:caps/>
                <w:color w:val="FFFFFF" w:themeColor="accent3"/>
              </w:rPr>
            </w:pPr>
            <w:r w:rsidRPr="00CB3B07">
              <w:t xml:space="preserve">Meeting costs of one day management workshop at the end </w:t>
            </w:r>
            <w:r w:rsidRPr="00CB3B07">
              <w:rPr>
                <w:rFonts w:ascii="MS Gothic" w:eastAsia="MS Gothic" w:hAnsi="MS Gothic" w:cs="MS Gothic" w:hint="eastAsia"/>
              </w:rPr>
              <w:t> </w:t>
            </w:r>
            <w:r w:rsidRPr="00CB3B07">
              <w:t xml:space="preserve">of the RTE (office supplies, lunch) </w:t>
            </w:r>
            <w:r w:rsidRPr="00CB3B07">
              <w:rPr>
                <w:rFonts w:ascii="MS Gothic" w:eastAsia="MS Gothic" w:hAnsi="MS Gothic" w:cs="MS Gothic" w:hint="eastAsia"/>
              </w:rPr>
              <w:t> </w:t>
            </w:r>
          </w:p>
          <w:p w:rsidR="001F0241" w:rsidRDefault="001F0241" w:rsidP="001F0241">
            <w:pPr>
              <w:pStyle w:val="BoxBullets"/>
              <w:numPr>
                <w:ilvl w:val="0"/>
                <w:numId w:val="9"/>
              </w:numPr>
              <w:spacing w:before="20" w:after="20" w:line="240" w:lineRule="auto"/>
              <w:ind w:left="252" w:right="-108" w:hanging="252"/>
              <w:rPr>
                <w:rFonts w:cs="Times"/>
                <w:sz w:val="22"/>
              </w:rPr>
            </w:pPr>
            <w:r w:rsidRPr="00CB3B07">
              <w:t>Other evaluations</w:t>
            </w:r>
            <w:r>
              <w:t xml:space="preserve">: </w:t>
            </w:r>
            <w:r w:rsidRPr="00CB3B07">
              <w:t xml:space="preserve">Line items are similar to a Real Time Evaluation but the evaluation is preferably led by an external evaluator. All other costs remain the same. </w:t>
            </w:r>
          </w:p>
        </w:tc>
      </w:tr>
      <w:tr w:rsidR="001F0241" w:rsidRPr="00CB3B07" w:rsidTr="001F0241">
        <w:trPr>
          <w:trHeight w:val="1259"/>
        </w:trPr>
        <w:tc>
          <w:tcPr>
            <w:tcW w:w="1710" w:type="dxa"/>
            <w:shd w:val="clear" w:color="auto" w:fill="F2F2F2" w:themeFill="accent3" w:themeFillShade="F2"/>
            <w:tcMar>
              <w:top w:w="20" w:type="nil"/>
              <w:left w:w="20" w:type="nil"/>
              <w:bottom w:w="20" w:type="nil"/>
              <w:right w:w="20" w:type="nil"/>
            </w:tcMar>
          </w:tcPr>
          <w:p w:rsidR="001F0241" w:rsidRDefault="001F0241" w:rsidP="001F0241">
            <w:pPr>
              <w:widowControl w:val="0"/>
              <w:spacing w:before="20" w:after="20" w:line="240" w:lineRule="auto"/>
              <w:rPr>
                <w:rFonts w:cs="Times"/>
                <w:sz w:val="20"/>
                <w:szCs w:val="20"/>
              </w:rPr>
            </w:pPr>
            <w:r w:rsidRPr="00143958">
              <w:rPr>
                <w:b/>
                <w:bCs/>
                <w:sz w:val="20"/>
                <w:szCs w:val="20"/>
              </w:rPr>
              <w:t>Reflection event</w:t>
            </w:r>
          </w:p>
          <w:p w:rsidR="001F0241" w:rsidRDefault="001F0241" w:rsidP="001F0241">
            <w:pPr>
              <w:widowControl w:val="0"/>
              <w:spacing w:before="20" w:after="20" w:line="240" w:lineRule="auto"/>
              <w:rPr>
                <w:rFonts w:cs="Times"/>
                <w:sz w:val="20"/>
                <w:szCs w:val="20"/>
              </w:rPr>
            </w:pPr>
          </w:p>
        </w:tc>
        <w:tc>
          <w:tcPr>
            <w:tcW w:w="7740" w:type="dxa"/>
            <w:tcMar>
              <w:top w:w="20" w:type="nil"/>
              <w:left w:w="20" w:type="nil"/>
              <w:bottom w:w="20" w:type="nil"/>
              <w:right w:w="20" w:type="nil"/>
            </w:tcMar>
          </w:tcPr>
          <w:p w:rsidR="001F0241" w:rsidRDefault="001F0241" w:rsidP="001F0241">
            <w:pPr>
              <w:pStyle w:val="BoxBullets"/>
              <w:numPr>
                <w:ilvl w:val="0"/>
                <w:numId w:val="9"/>
              </w:numPr>
              <w:spacing w:before="0" w:after="20" w:line="240" w:lineRule="auto"/>
              <w:ind w:left="252" w:hanging="252"/>
              <w:rPr>
                <w:rFonts w:cs="Times"/>
                <w:i/>
                <w:color w:val="343434"/>
                <w:sz w:val="22"/>
                <w:szCs w:val="22"/>
              </w:rPr>
            </w:pPr>
            <w:r w:rsidRPr="00CB3B07">
              <w:t>Per diem, travel, lodging of any staff who have to travel a long distance to the location of the event (</w:t>
            </w:r>
            <w:r>
              <w:t>e.g.,</w:t>
            </w:r>
            <w:r w:rsidRPr="00CB3B07">
              <w:t xml:space="preserve">, main office staff to field office, field staff to main office) </w:t>
            </w:r>
          </w:p>
          <w:p w:rsidR="001F0241" w:rsidRDefault="001F0241" w:rsidP="001F0241">
            <w:pPr>
              <w:pStyle w:val="BoxBullets"/>
              <w:numPr>
                <w:ilvl w:val="0"/>
                <w:numId w:val="9"/>
              </w:numPr>
              <w:spacing w:before="0" w:after="20" w:line="240" w:lineRule="auto"/>
              <w:ind w:left="252" w:hanging="252"/>
              <w:rPr>
                <w:rFonts w:cs="Times"/>
                <w:i/>
                <w:color w:val="343434"/>
                <w:sz w:val="22"/>
                <w:szCs w:val="22"/>
              </w:rPr>
            </w:pPr>
            <w:r w:rsidRPr="00CB3B07">
              <w:t xml:space="preserve">Meals during event </w:t>
            </w:r>
          </w:p>
          <w:p w:rsidR="001F0241" w:rsidRDefault="001F0241" w:rsidP="001F0241">
            <w:pPr>
              <w:pStyle w:val="BoxBullets"/>
              <w:numPr>
                <w:ilvl w:val="0"/>
                <w:numId w:val="9"/>
              </w:numPr>
              <w:spacing w:before="0" w:after="20" w:line="240" w:lineRule="auto"/>
              <w:ind w:left="252" w:hanging="252"/>
              <w:rPr>
                <w:rFonts w:cs="Times"/>
                <w:i/>
                <w:color w:val="343434"/>
                <w:sz w:val="22"/>
                <w:szCs w:val="22"/>
              </w:rPr>
            </w:pPr>
            <w:r w:rsidRPr="00CB3B07">
              <w:t xml:space="preserve">Office supplies </w:t>
            </w:r>
          </w:p>
          <w:p w:rsidR="001F0241" w:rsidRDefault="001F0241" w:rsidP="001F0241">
            <w:pPr>
              <w:pStyle w:val="BoxBullets"/>
              <w:numPr>
                <w:ilvl w:val="0"/>
                <w:numId w:val="9"/>
              </w:numPr>
              <w:spacing w:before="0" w:after="0" w:line="240" w:lineRule="auto"/>
              <w:ind w:left="259" w:hanging="259"/>
              <w:rPr>
                <w:rFonts w:cs="Times"/>
                <w:i/>
                <w:color w:val="343434"/>
                <w:sz w:val="22"/>
                <w:szCs w:val="22"/>
              </w:rPr>
            </w:pPr>
            <w:r w:rsidRPr="00CB3B07">
              <w:t xml:space="preserve">Meeting room rental </w:t>
            </w:r>
          </w:p>
        </w:tc>
      </w:tr>
      <w:bookmarkEnd w:id="673"/>
      <w:bookmarkEnd w:id="674"/>
      <w:bookmarkEnd w:id="675"/>
      <w:bookmarkEnd w:id="676"/>
      <w:bookmarkEnd w:id="677"/>
    </w:tbl>
    <w:p w:rsidR="001F0241" w:rsidRDefault="001F0241" w:rsidP="00814B0A">
      <w:pPr>
        <w:rPr>
          <w:rFonts w:asciiTheme="minorHAnsi" w:hAnsiTheme="minorHAnsi" w:cs="Gill Sans"/>
          <w:szCs w:val="22"/>
        </w:rPr>
        <w:sectPr w:rsidR="001F0241" w:rsidSect="001F0241">
          <w:footerReference w:type="first" r:id="rId90"/>
          <w:pgSz w:w="12240" w:h="15840"/>
          <w:pgMar w:top="1440" w:right="1440" w:bottom="1440" w:left="1440" w:header="0" w:footer="1051" w:gutter="0"/>
          <w:cols w:space="720"/>
          <w:titlePg/>
          <w:docGrid w:linePitch="299"/>
        </w:sectPr>
      </w:pPr>
    </w:p>
    <w:p w:rsidR="001F0241" w:rsidRPr="00AD3986" w:rsidRDefault="001F0241" w:rsidP="001F0241">
      <w:pPr>
        <w:pStyle w:val="Heading1"/>
        <w:tabs>
          <w:tab w:val="left" w:pos="9360"/>
        </w:tabs>
        <w:ind w:right="-180"/>
      </w:pPr>
      <w:bookmarkStart w:id="678" w:name="_Toc373785686"/>
      <w:bookmarkStart w:id="679" w:name="_Toc373945764"/>
      <w:bookmarkStart w:id="680" w:name="_Toc374886545"/>
      <w:bookmarkStart w:id="681" w:name="_Toc377572413"/>
      <w:bookmarkStart w:id="682" w:name="_Toc377572559"/>
      <w:bookmarkStart w:id="683" w:name="_Toc377572900"/>
      <w:bookmarkStart w:id="684" w:name="_Toc377573330"/>
      <w:bookmarkStart w:id="685" w:name="_Toc377575088"/>
      <w:bookmarkStart w:id="686" w:name="_Toc377575504"/>
      <w:bookmarkStart w:id="687" w:name="_Toc377576273"/>
      <w:bookmarkStart w:id="688" w:name="_Ref245812820"/>
      <w:bookmarkStart w:id="689" w:name="_Toc246566944"/>
      <w:r w:rsidRPr="005D2830">
        <w:lastRenderedPageBreak/>
        <w:t xml:space="preserve">Annex </w:t>
      </w:r>
      <w:r>
        <w:t>O</w:t>
      </w:r>
      <w:r w:rsidRPr="005D2830">
        <w:t>:</w:t>
      </w:r>
      <w:bookmarkEnd w:id="678"/>
      <w:bookmarkEnd w:id="679"/>
      <w:bookmarkEnd w:id="680"/>
      <w:bookmarkEnd w:id="681"/>
      <w:bookmarkEnd w:id="682"/>
      <w:bookmarkEnd w:id="683"/>
      <w:bookmarkEnd w:id="684"/>
      <w:bookmarkEnd w:id="685"/>
      <w:bookmarkEnd w:id="686"/>
      <w:bookmarkEnd w:id="687"/>
      <w:r w:rsidRPr="00756D46">
        <w:t xml:space="preserve"> </w:t>
      </w:r>
      <w:bookmarkStart w:id="690" w:name="_Toc374886546"/>
      <w:bookmarkStart w:id="691" w:name="_Toc377572414"/>
      <w:bookmarkStart w:id="692" w:name="_Toc377572560"/>
      <w:bookmarkStart w:id="693" w:name="_Toc377572901"/>
      <w:bookmarkStart w:id="694" w:name="_Toc377575089"/>
      <w:bookmarkStart w:id="695" w:name="_Toc377575505"/>
      <w:bookmarkStart w:id="696" w:name="_Toc377576274"/>
      <w:r>
        <w:rPr>
          <w:sz w:val="48"/>
        </w:rPr>
        <w:t>O</w:t>
      </w:r>
      <w:r w:rsidRPr="00A96EBC">
        <w:rPr>
          <w:sz w:val="48"/>
        </w:rPr>
        <w:t>verview of the GBVIMS</w:t>
      </w:r>
      <w:bookmarkEnd w:id="688"/>
      <w:bookmarkEnd w:id="689"/>
      <w:bookmarkEnd w:id="690"/>
      <w:bookmarkEnd w:id="691"/>
      <w:bookmarkEnd w:id="692"/>
      <w:bookmarkEnd w:id="693"/>
      <w:bookmarkEnd w:id="694"/>
      <w:bookmarkEnd w:id="695"/>
      <w:bookmarkEnd w:id="696"/>
    </w:p>
    <w:p w:rsidR="001F0241" w:rsidRPr="00CB3B07" w:rsidRDefault="001F0241" w:rsidP="00E512CA"/>
    <w:p w:rsidR="001F0241" w:rsidRPr="00CB3B07" w:rsidRDefault="001F0241" w:rsidP="002313D6">
      <w:pPr>
        <w:pStyle w:val="Heading3"/>
      </w:pPr>
      <w:bookmarkStart w:id="697" w:name="_Toc373785688"/>
      <w:bookmarkStart w:id="698" w:name="_Toc373945766"/>
      <w:bookmarkStart w:id="699" w:name="_Toc374886547"/>
      <w:bookmarkStart w:id="700" w:name="_Toc377572415"/>
      <w:bookmarkStart w:id="701" w:name="_Toc377573332"/>
      <w:bookmarkStart w:id="702" w:name="_Toc377575090"/>
      <w:bookmarkStart w:id="703" w:name="_Toc377575506"/>
      <w:r w:rsidRPr="00CB3B07">
        <w:t>GBVIMS Background</w:t>
      </w:r>
      <w:bookmarkEnd w:id="697"/>
      <w:bookmarkEnd w:id="698"/>
      <w:bookmarkEnd w:id="699"/>
      <w:bookmarkEnd w:id="700"/>
      <w:bookmarkEnd w:id="701"/>
      <w:bookmarkEnd w:id="702"/>
      <w:bookmarkEnd w:id="703"/>
    </w:p>
    <w:p w:rsidR="001F0241" w:rsidRPr="00CB3B07" w:rsidRDefault="001F0241" w:rsidP="00143958">
      <w:r w:rsidRPr="00CB3B07">
        <w:t>When the UNHCR evaluated some GBV programs in Tanzania in January 2000, it discovered that NGOs and UN agencies collecting GBV data in the area were all using different terminology</w:t>
      </w:r>
      <w:r>
        <w:t xml:space="preserve"> </w:t>
      </w:r>
      <w:r w:rsidRPr="00CB3B07">
        <w:t>as well as classifying and counting procedures.</w:t>
      </w:r>
      <w:r>
        <w:t xml:space="preserve"> </w:t>
      </w:r>
      <w:r w:rsidRPr="00CB3B07">
        <w:t>They found that program strategies and activities were guided by subjective impressions</w:t>
      </w:r>
      <w:r>
        <w:t>,</w:t>
      </w:r>
      <w:r w:rsidRPr="00CB3B07">
        <w:t xml:space="preserve"> not by analysis of data and evaluation of intended outcomes. None of the NGOs had a system for compiling data that was useful and effective for analyzing incident rates, types, risk factors, contributing/causative factors, survivor details, perpetrator details, or case outcomes. Monthly</w:t>
      </w:r>
      <w:r>
        <w:t xml:space="preserve"> </w:t>
      </w:r>
      <w:r w:rsidRPr="00CB3B07">
        <w:t>reports</w:t>
      </w:r>
      <w:r>
        <w:t xml:space="preserve"> by the implementing partners</w:t>
      </w:r>
      <w:r w:rsidRPr="00CB3B07">
        <w:t xml:space="preserve"> to UNHCR contained inconsistent information</w:t>
      </w:r>
      <w:r>
        <w:t>, making it im</w:t>
      </w:r>
      <w:r w:rsidRPr="00CB3B07">
        <w:t xml:space="preserve">possible to glean an understanding of problems and successes across a region </w:t>
      </w:r>
      <w:r>
        <w:t>(</w:t>
      </w:r>
      <w:r w:rsidRPr="00CB3B07">
        <w:t>of Tanzania</w:t>
      </w:r>
      <w:r>
        <w:t>)</w:t>
      </w:r>
      <w:r w:rsidRPr="00CB3B07">
        <w:t>.</w:t>
      </w:r>
    </w:p>
    <w:p w:rsidR="001F0241" w:rsidRPr="00CB3B07" w:rsidRDefault="001F0241" w:rsidP="00143958">
      <w:r w:rsidRPr="00CB3B07">
        <w:t xml:space="preserve">It became apparent that this was not only a problem in Tanzania, but in </w:t>
      </w:r>
      <w:r>
        <w:t>several</w:t>
      </w:r>
      <w:r w:rsidRPr="00CB3B07">
        <w:t xml:space="preserve"> locations. Over the course of the next five years, the UNHCR, </w:t>
      </w:r>
      <w:r>
        <w:t xml:space="preserve">Reproductive Health Response in Crises Consortium, </w:t>
      </w:r>
      <w:r w:rsidRPr="00CB3B07">
        <w:t xml:space="preserve">and the Inter-Agency Standing Committee all produced documents in an attempt to improve GBV programming, </w:t>
      </w:r>
      <w:r>
        <w:t>M&amp;E</w:t>
      </w:r>
      <w:r w:rsidRPr="00CB3B07">
        <w:t>, and information management. While helpful, these documents failed to produce sustained results.</w:t>
      </w:r>
    </w:p>
    <w:p w:rsidR="001F0241" w:rsidRPr="00CB3B07" w:rsidRDefault="001F0241" w:rsidP="00143958">
      <w:r w:rsidRPr="00CB3B07">
        <w:t xml:space="preserve">In 2005 and 2006 WHO and UNFPA hosted a consultation and a symposium that called for a standardized system for GBV information management. In 2006, as a result of this call to action, the IRC hired a consultant, funded by </w:t>
      </w:r>
      <w:r>
        <w:t>the United Nations Office for the Coordination of Humanitarian Affairs</w:t>
      </w:r>
      <w:r w:rsidRPr="00CB3B07">
        <w:t>, to assess the situation and recommend how to move forward. At the same time, the UNHCR began developing a standardized database.</w:t>
      </w:r>
    </w:p>
    <w:p w:rsidR="001F0241" w:rsidRPr="00CB3B07" w:rsidRDefault="001F0241" w:rsidP="00143958">
      <w:r w:rsidRPr="00CB3B07">
        <w:t xml:space="preserve">In 2007, the GBVIMS </w:t>
      </w:r>
      <w:r>
        <w:t>g</w:t>
      </w:r>
      <w:r w:rsidRPr="00CB3B07">
        <w:t xml:space="preserve">lobal </w:t>
      </w:r>
      <w:r>
        <w:t>t</w:t>
      </w:r>
      <w:r w:rsidRPr="00CB3B07">
        <w:t>eam was established; this inter-agency partnership consisted of members from UNFPA, IRC</w:t>
      </w:r>
      <w:r>
        <w:t>,</w:t>
      </w:r>
      <w:r w:rsidRPr="00CB3B07">
        <w:t xml:space="preserve"> and UNHCR. The GBVIMS </w:t>
      </w:r>
      <w:r>
        <w:t>g</w:t>
      </w:r>
      <w:r w:rsidRPr="00CB3B07">
        <w:t xml:space="preserve">lobal </w:t>
      </w:r>
      <w:r>
        <w:t>t</w:t>
      </w:r>
      <w:r w:rsidRPr="00CB3B07">
        <w:t>eam developed and piloted the first GBVIMS that year</w:t>
      </w:r>
      <w:r>
        <w:t>,</w:t>
      </w:r>
      <w:r w:rsidRPr="00CB3B07">
        <w:t xml:space="preserve"> in Thailand. From that time until today, the GBVIMS and its tools have been piloted in more countries, </w:t>
      </w:r>
      <w:r>
        <w:t xml:space="preserve">and </w:t>
      </w:r>
      <w:r w:rsidRPr="00CB3B07">
        <w:t>modified and improved. After several years of development and the participation of numerous humanitarian agencies and organizations, the GBVIMS is ready to be launched.</w:t>
      </w:r>
    </w:p>
    <w:p w:rsidR="001F0241" w:rsidRPr="00CB3B07" w:rsidRDefault="001F0241" w:rsidP="00143958">
      <w:r w:rsidRPr="00CB3B07">
        <w:t>The GBVIMS is a response to the fact that</w:t>
      </w:r>
      <w:r>
        <w:t xml:space="preserve">, </w:t>
      </w:r>
      <w:r w:rsidRPr="00CB3B07">
        <w:t>as of today, the humanitarian community does not have a system that allows for the effective and safe collection, storage, analysis</w:t>
      </w:r>
      <w:r>
        <w:t>,</w:t>
      </w:r>
      <w:r w:rsidRPr="00CB3B07">
        <w:t xml:space="preserve"> and sharing of GBV-related data. This affects humanitarian actors’ ability to obtain a reliable picture of the GBV being reported. It also minimizes the utility of collected data to inform program decisions for effective GBV prevention and care for survivors. </w:t>
      </w:r>
      <w:r>
        <w:t>Owing</w:t>
      </w:r>
      <w:r w:rsidRPr="00CB3B07">
        <w:t xml:space="preserve"> to the sensitive nature of GBV data and concerns by many frontline GBV actors in how GBV data </w:t>
      </w:r>
      <w:r>
        <w:t>are</w:t>
      </w:r>
      <w:r w:rsidRPr="00CB3B07">
        <w:t xml:space="preserve"> used, there is also very limited information-sharing between key stakeholders. This hampers GBV coordination and limits a multi</w:t>
      </w:r>
      <w:r>
        <w:t>-</w:t>
      </w:r>
      <w:r w:rsidRPr="00CB3B07">
        <w:t>sectoral response.</w:t>
      </w:r>
    </w:p>
    <w:p w:rsidR="001F0241" w:rsidRPr="00CB3B07" w:rsidRDefault="001F0241" w:rsidP="002313D6">
      <w:pPr>
        <w:pStyle w:val="Heading3"/>
      </w:pPr>
      <w:bookmarkStart w:id="704" w:name="_Toc373785689"/>
      <w:bookmarkStart w:id="705" w:name="_Toc373945767"/>
      <w:bookmarkStart w:id="706" w:name="_Toc374886548"/>
      <w:bookmarkStart w:id="707" w:name="_Toc377572416"/>
      <w:bookmarkStart w:id="708" w:name="_Toc377573333"/>
      <w:bookmarkStart w:id="709" w:name="_Toc377575091"/>
      <w:bookmarkStart w:id="710" w:name="_Toc377575507"/>
      <w:r w:rsidRPr="00CB3B07">
        <w:t>Purpose</w:t>
      </w:r>
      <w:bookmarkEnd w:id="704"/>
      <w:bookmarkEnd w:id="705"/>
      <w:bookmarkEnd w:id="706"/>
      <w:bookmarkEnd w:id="707"/>
      <w:bookmarkEnd w:id="708"/>
      <w:bookmarkEnd w:id="709"/>
      <w:bookmarkEnd w:id="710"/>
    </w:p>
    <w:p w:rsidR="001F0241" w:rsidRDefault="001F0241" w:rsidP="00143958">
      <w:r w:rsidRPr="00CB3B07">
        <w:t>The GBVIMS was created to harmonize data collection on GBV in humanitarian settings</w:t>
      </w:r>
      <w:r>
        <w:t>;</w:t>
      </w:r>
      <w:r w:rsidRPr="00CB3B07">
        <w:t xml:space="preserve"> to provide a simple system for GBV project managers to collect, store</w:t>
      </w:r>
      <w:r>
        <w:t>,</w:t>
      </w:r>
      <w:r w:rsidRPr="00CB3B07">
        <w:t xml:space="preserve"> and analyze their data</w:t>
      </w:r>
      <w:r>
        <w:t>;</w:t>
      </w:r>
      <w:r w:rsidRPr="00CB3B07">
        <w:t xml:space="preserve"> and to enable the safe and ethical sharing of reported GBV incident data.</w:t>
      </w:r>
      <w:r>
        <w:t xml:space="preserve"> </w:t>
      </w:r>
      <w:r w:rsidRPr="00CB3B07">
        <w:t xml:space="preserve">The intention of the GBVIMS is both to </w:t>
      </w:r>
      <w:r>
        <w:t>help</w:t>
      </w:r>
      <w:r w:rsidRPr="00CB3B07">
        <w:t xml:space="preserve"> service providers better understand the GBV cases being </w:t>
      </w:r>
      <w:r w:rsidRPr="00143958">
        <w:rPr>
          <w:bCs/>
        </w:rPr>
        <w:t>reported</w:t>
      </w:r>
      <w:r w:rsidRPr="00CB3B07">
        <w:rPr>
          <w:b/>
          <w:bCs/>
        </w:rPr>
        <w:t xml:space="preserve"> </w:t>
      </w:r>
      <w:r w:rsidRPr="00CB3B07">
        <w:t>as well as to enable actors to share data internally across project sites and externally with agencies for broader trends analysis and improved GBV coordination.</w:t>
      </w:r>
    </w:p>
    <w:p w:rsidR="001F0241" w:rsidRPr="0054451D" w:rsidRDefault="001F0241" w:rsidP="00832AF6">
      <w:pPr>
        <w:pStyle w:val="ListParagraph"/>
        <w:rPr>
          <w:b/>
        </w:rPr>
      </w:pPr>
      <w:r w:rsidRPr="0054451D">
        <w:rPr>
          <w:b/>
        </w:rPr>
        <w:lastRenderedPageBreak/>
        <w:t>Data Compilation &amp; Statistical Analysis</w:t>
      </w:r>
    </w:p>
    <w:p w:rsidR="001F0241" w:rsidRPr="00CB3B07" w:rsidRDefault="001F0241" w:rsidP="00143958">
      <w:r w:rsidRPr="00CB3B07">
        <w:t>Using standardized incident report forms and a globally</w:t>
      </w:r>
      <w:r>
        <w:t xml:space="preserve"> </w:t>
      </w:r>
      <w:r w:rsidRPr="00CB3B07">
        <w:t>standardized incident classification system, GBV primary service providers can enter data into the Incident Recorder and instantly generate statistical tables and charts</w:t>
      </w:r>
      <w:r>
        <w:t>. These</w:t>
      </w:r>
      <w:r w:rsidRPr="00CB3B07">
        <w:t xml:space="preserve"> enabl</w:t>
      </w:r>
      <w:r>
        <w:t>e</w:t>
      </w:r>
      <w:r w:rsidRPr="00CB3B07">
        <w:t xml:space="preserve"> them to analyze their data, identify correlations between data fields</w:t>
      </w:r>
      <w:r>
        <w:t xml:space="preserve">, </w:t>
      </w:r>
      <w:r w:rsidRPr="00CB3B07">
        <w:t>and reveal trends in their reported data. These automatically</w:t>
      </w:r>
      <w:r>
        <w:t xml:space="preserve"> </w:t>
      </w:r>
      <w:r w:rsidRPr="00CB3B07">
        <w:t>generated reports include statistics on the incidents, survivors, and</w:t>
      </w:r>
      <w:r>
        <w:t>,</w:t>
      </w:r>
      <w:r w:rsidRPr="00CB3B07">
        <w:t xml:space="preserve"> to a lesser extent</w:t>
      </w:r>
      <w:r>
        <w:t>,</w:t>
      </w:r>
      <w:r w:rsidRPr="00CB3B07">
        <w:t xml:space="preserve"> the perpetrators.</w:t>
      </w:r>
    </w:p>
    <w:p w:rsidR="001F0241" w:rsidRPr="00CB3B07" w:rsidRDefault="001F0241" w:rsidP="00143958">
      <w:r w:rsidRPr="00CB3B07">
        <w:t>They also include a snapshot of referral pathways and actions taken. Examples of the types of information provided by the Incident Recorder include</w:t>
      </w:r>
      <w:r>
        <w:t xml:space="preserve"> </w:t>
      </w:r>
      <w:r w:rsidRPr="00CB3B07">
        <w:t>the most-commonly reported types of GBV; the most-affected age groups of survivors; and the type of service that survivors are most frequently referred from and referred to (</w:t>
      </w:r>
      <w:r>
        <w:t>e.g.,</w:t>
      </w:r>
      <w:r w:rsidRPr="00CB3B07">
        <w:t xml:space="preserve"> health, police, etc.).</w:t>
      </w:r>
    </w:p>
    <w:p w:rsidR="001F0241" w:rsidRPr="0054451D" w:rsidRDefault="001F0241" w:rsidP="00832AF6">
      <w:pPr>
        <w:pStyle w:val="ListParagraph"/>
        <w:rPr>
          <w:b/>
        </w:rPr>
      </w:pPr>
      <w:r w:rsidRPr="0054451D">
        <w:rPr>
          <w:b/>
        </w:rPr>
        <w:t>Data Sharing</w:t>
      </w:r>
    </w:p>
    <w:p w:rsidR="001F0241" w:rsidRDefault="001F0241" w:rsidP="00143958">
      <w:r w:rsidRPr="00CB3B07">
        <w:t>Providing a safe and ethical mechanism for primary service providers to share and access compiled GBV data is one cornerstone of good GBV coordination.</w:t>
      </w:r>
      <w:r>
        <w:t xml:space="preserve"> </w:t>
      </w:r>
      <w:r w:rsidRPr="00CB3B07">
        <w:t xml:space="preserve">At a minimum, actors should be clear on what data will be shared, for what purpose, who will compile the data, and how and when actors will be able to access the compiled statistics. The GBVIMS Incident Recorder standardizes reported GBV data </w:t>
      </w:r>
      <w:r>
        <w:t xml:space="preserve">and makes the data anonymous </w:t>
      </w:r>
      <w:r w:rsidRPr="00CB3B07">
        <w:t>in order to facilitate sharing of sensitive information between humanitarian actors in a safe manner. Comprehensive guidelines for developing data-sharing protocols, as well as information on all of the ethical and safety issues that must be considered before sharing data</w:t>
      </w:r>
      <w:r>
        <w:t>,</w:t>
      </w:r>
      <w:r w:rsidRPr="00CB3B07">
        <w:t xml:space="preserve"> are an integral part of the GBVIMS project.</w:t>
      </w:r>
      <w:r w:rsidRPr="00CB3B07" w:rsidDel="00754E4C">
        <w:t xml:space="preserve"> </w:t>
      </w:r>
    </w:p>
    <w:p w:rsidR="001F0241" w:rsidRDefault="001F0241" w:rsidP="00143958">
      <w:pPr>
        <w:sectPr w:rsidR="001F0241" w:rsidSect="001F0241">
          <w:footerReference w:type="default" r:id="rId91"/>
          <w:footerReference w:type="first" r:id="rId92"/>
          <w:pgSz w:w="12240" w:h="15840"/>
          <w:pgMar w:top="1440" w:right="1440" w:bottom="1440" w:left="1440" w:header="0" w:footer="1051" w:gutter="0"/>
          <w:cols w:space="720"/>
          <w:titlePg/>
          <w:docGrid w:linePitch="299"/>
        </w:sectPr>
      </w:pPr>
    </w:p>
    <w:p w:rsidR="001F0241" w:rsidRPr="001B0E49" w:rsidRDefault="001F0241" w:rsidP="001076E7">
      <w:pPr>
        <w:pStyle w:val="Heading1"/>
      </w:pPr>
      <w:bookmarkStart w:id="711" w:name="_Toc373785690"/>
      <w:bookmarkStart w:id="712" w:name="_Toc373945768"/>
      <w:bookmarkStart w:id="713" w:name="_Toc374886549"/>
      <w:bookmarkStart w:id="714" w:name="_Toc377572417"/>
      <w:bookmarkStart w:id="715" w:name="_Toc377572561"/>
      <w:bookmarkStart w:id="716" w:name="_Toc377572902"/>
      <w:bookmarkStart w:id="717" w:name="_Toc377573334"/>
      <w:bookmarkStart w:id="718" w:name="_Toc377575092"/>
      <w:bookmarkStart w:id="719" w:name="_Toc377575508"/>
      <w:bookmarkStart w:id="720" w:name="_Toc377576275"/>
      <w:bookmarkStart w:id="721" w:name="_Ref245813442"/>
      <w:bookmarkStart w:id="722" w:name="_Ref245813621"/>
      <w:bookmarkStart w:id="723" w:name="_Toc246566945"/>
      <w:bookmarkStart w:id="724" w:name="_Ref364909638"/>
      <w:r w:rsidRPr="00756D46">
        <w:lastRenderedPageBreak/>
        <w:t xml:space="preserve">Annex </w:t>
      </w:r>
      <w:r>
        <w:t>P</w:t>
      </w:r>
      <w:r w:rsidRPr="00756D46">
        <w:t>:</w:t>
      </w:r>
      <w:bookmarkEnd w:id="711"/>
      <w:bookmarkEnd w:id="712"/>
      <w:bookmarkEnd w:id="713"/>
      <w:bookmarkEnd w:id="714"/>
      <w:bookmarkEnd w:id="715"/>
      <w:bookmarkEnd w:id="716"/>
      <w:bookmarkEnd w:id="717"/>
      <w:bookmarkEnd w:id="718"/>
      <w:bookmarkEnd w:id="719"/>
      <w:bookmarkEnd w:id="720"/>
      <w:r w:rsidRPr="00756D46">
        <w:t xml:space="preserve"> </w:t>
      </w:r>
      <w:bookmarkStart w:id="725" w:name="_Toc374886550"/>
      <w:bookmarkStart w:id="726" w:name="_Toc377572418"/>
      <w:bookmarkStart w:id="727" w:name="_Toc377572562"/>
      <w:bookmarkStart w:id="728" w:name="_Toc377572903"/>
      <w:bookmarkStart w:id="729" w:name="_Toc377575093"/>
      <w:bookmarkStart w:id="730" w:name="_Toc377575509"/>
      <w:bookmarkStart w:id="731" w:name="_Toc377576276"/>
      <w:r w:rsidRPr="00A96EBC">
        <w:rPr>
          <w:sz w:val="48"/>
        </w:rPr>
        <w:t>Safety Audit Tool</w:t>
      </w:r>
      <w:bookmarkEnd w:id="721"/>
      <w:bookmarkEnd w:id="722"/>
      <w:bookmarkEnd w:id="723"/>
      <w:bookmarkEnd w:id="725"/>
      <w:bookmarkEnd w:id="726"/>
      <w:bookmarkEnd w:id="727"/>
      <w:bookmarkEnd w:id="728"/>
      <w:bookmarkEnd w:id="729"/>
      <w:bookmarkEnd w:id="730"/>
      <w:bookmarkEnd w:id="731"/>
      <w:r w:rsidRPr="00A96EBC">
        <w:rPr>
          <w:sz w:val="48"/>
        </w:rPr>
        <w:t xml:space="preserve"> </w:t>
      </w:r>
      <w:bookmarkEnd w:id="724"/>
    </w:p>
    <w:tbl>
      <w:tblPr>
        <w:tblW w:w="13410" w:type="dxa"/>
        <w:tblInd w:w="-72" w:type="dxa"/>
        <w:tblLayout w:type="fixed"/>
        <w:tblLook w:val="04A0"/>
      </w:tblPr>
      <w:tblGrid>
        <w:gridCol w:w="2880"/>
        <w:gridCol w:w="10530"/>
      </w:tblGrid>
      <w:tr w:rsidR="001F0241" w:rsidRPr="00CB3B07" w:rsidDel="000F722A" w:rsidTr="001F0241">
        <w:trPr>
          <w:trHeight w:val="367"/>
          <w:tblHeader/>
        </w:trPr>
        <w:tc>
          <w:tcPr>
            <w:tcW w:w="13410"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1F0241" w:rsidRPr="00CB3B07" w:rsidRDefault="001F0241" w:rsidP="00143958">
            <w:pPr>
              <w:spacing w:before="40" w:after="0"/>
              <w:jc w:val="center"/>
              <w:rPr>
                <w:rFonts w:eastAsia="Times New Roman" w:cs="Gill Sans"/>
                <w:b/>
                <w:bCs/>
                <w:color w:val="FFFFFF"/>
              </w:rPr>
            </w:pPr>
            <w:r w:rsidRPr="00CB3B07">
              <w:rPr>
                <w:rFonts w:eastAsia="Times New Roman" w:cs="Gill Sans"/>
                <w:b/>
                <w:bCs/>
                <w:color w:val="FFFFFF"/>
              </w:rPr>
              <w:t>Guidance for Using the Safety Audit Too</w:t>
            </w:r>
            <w:r>
              <w:rPr>
                <w:rFonts w:eastAsia="Times New Roman" w:cs="Gill Sans"/>
                <w:b/>
                <w:bCs/>
                <w:color w:val="FFFFFF"/>
              </w:rPr>
              <w:t>l</w:t>
            </w:r>
          </w:p>
        </w:tc>
      </w:tr>
      <w:tr w:rsidR="001F0241" w:rsidRPr="00CB3B07" w:rsidDel="000F722A" w:rsidTr="001F0241">
        <w:trPr>
          <w:trHeight w:val="108"/>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Purpose of the Tool</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before="0" w:after="20" w:line="200" w:lineRule="atLeast"/>
              <w:ind w:left="252" w:right="-108" w:hanging="252"/>
              <w:rPr>
                <w:i/>
                <w:color w:val="343434"/>
                <w:szCs w:val="22"/>
              </w:rPr>
            </w:pPr>
            <w:r w:rsidRPr="00CB3B07">
              <w:t xml:space="preserve">To identify whether the physical layout of the community could potentially make women/men and girls/boys more vulnerable or capable to resist threats of </w:t>
            </w:r>
            <w:r>
              <w:t>GBV</w:t>
            </w:r>
            <w:r w:rsidRPr="00CB3B07">
              <w:t>. It focuses on the overall layout, the location of water and sanitation points, the household and community layout, and presence of actors that could potentially pose a threat</w:t>
            </w:r>
            <w:r>
              <w:t xml:space="preserve"> of GBV to women/men and girls/</w:t>
            </w:r>
            <w:r w:rsidRPr="00CB3B07">
              <w:t>boys in the community.</w:t>
            </w:r>
          </w:p>
        </w:tc>
      </w:tr>
      <w:tr w:rsidR="001F0241" w:rsidRPr="00CB3B07" w:rsidDel="000F722A" w:rsidTr="001F0241">
        <w:trPr>
          <w:trHeight w:val="413"/>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When to Use the Tool</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before="0" w:after="20" w:line="200" w:lineRule="atLeast"/>
              <w:ind w:left="252" w:hanging="252"/>
              <w:rPr>
                <w:i/>
                <w:color w:val="343434"/>
                <w:szCs w:val="22"/>
              </w:rPr>
            </w:pPr>
            <w:r w:rsidRPr="00CB3B07">
              <w:t>During the process of collecting situational/needs assessment data and establishing a targets and baseline for performance monitoring as a substitute or a complement to the collection of primary quantitative data.</w:t>
            </w:r>
          </w:p>
        </w:tc>
      </w:tr>
      <w:tr w:rsidR="001F0241" w:rsidRPr="00CB3B07" w:rsidDel="000F722A" w:rsidTr="001F0241">
        <w:trPr>
          <w:trHeight w:val="96"/>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Who Should Use the Tool</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before="0" w:after="20" w:line="200" w:lineRule="atLeast"/>
              <w:ind w:left="252" w:hanging="252"/>
              <w:rPr>
                <w:i/>
                <w:color w:val="343434"/>
                <w:szCs w:val="22"/>
              </w:rPr>
            </w:pPr>
            <w:r w:rsidRPr="00CB3B07">
              <w:t xml:space="preserve">Skilled GBV </w:t>
            </w:r>
            <w:r>
              <w:t>program managers</w:t>
            </w:r>
            <w:r w:rsidRPr="00CB3B07">
              <w:t xml:space="preserve"> with significant field experience and previous experience conducting safety audits.</w:t>
            </w:r>
          </w:p>
        </w:tc>
      </w:tr>
      <w:tr w:rsidR="001F0241" w:rsidRPr="00CB3B07" w:rsidDel="000F722A" w:rsidTr="001F0241">
        <w:trPr>
          <w:trHeight w:val="999"/>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How to Use the Tool</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before="0" w:after="20" w:line="200" w:lineRule="atLeast"/>
              <w:ind w:left="259" w:hanging="259"/>
              <w:rPr>
                <w:i/>
                <w:color w:val="343434"/>
                <w:szCs w:val="22"/>
              </w:rPr>
            </w:pPr>
            <w:r w:rsidRPr="00CB3B07">
              <w:t xml:space="preserve">Identify who will participate in the design in the safety audit. Consider whether and how to engage local partners, community leaders and activists (male and female), and GBV survivors (if safe and ethical). </w:t>
            </w:r>
          </w:p>
          <w:p w:rsidR="001F0241" w:rsidRDefault="001F0241" w:rsidP="001F0241">
            <w:pPr>
              <w:pStyle w:val="BoxBullets"/>
              <w:numPr>
                <w:ilvl w:val="0"/>
                <w:numId w:val="9"/>
              </w:numPr>
              <w:spacing w:before="0" w:after="20" w:line="200" w:lineRule="atLeast"/>
              <w:ind w:left="259" w:hanging="259"/>
              <w:rPr>
                <w:rFonts w:cs="Calibri"/>
                <w:bCs/>
                <w:i/>
                <w:color w:val="343434"/>
                <w:spacing w:val="3"/>
                <w:szCs w:val="22"/>
              </w:rPr>
            </w:pPr>
            <w:r w:rsidRPr="00CB3B07">
              <w:t>Prepare the P</w:t>
            </w:r>
            <w:r>
              <w:t>IRS</w:t>
            </w:r>
            <w:r w:rsidRPr="00CB3B07">
              <w:t xml:space="preserve"> to inform this process. If it would be unsafe for certain individuals to participate in the physical walkthrough of the community, consider asking them to</w:t>
            </w:r>
            <w:r w:rsidRPr="00CB3B07">
              <w:rPr>
                <w:rFonts w:cs="Calibri"/>
                <w:bCs/>
                <w:spacing w:val="3"/>
              </w:rPr>
              <w:t xml:space="preserve"> draw a visual representation of the community and indicate what would be make women/men and girls/boys vulnerable to GBV.</w:t>
            </w:r>
          </w:p>
          <w:p w:rsidR="001F0241" w:rsidRDefault="001F0241" w:rsidP="001F0241">
            <w:pPr>
              <w:pStyle w:val="BoxBullets"/>
              <w:numPr>
                <w:ilvl w:val="0"/>
                <w:numId w:val="9"/>
              </w:numPr>
              <w:spacing w:before="0" w:after="20" w:line="200" w:lineRule="atLeast"/>
              <w:ind w:left="259" w:hanging="259"/>
              <w:rPr>
                <w:i/>
                <w:color w:val="343434"/>
                <w:szCs w:val="22"/>
              </w:rPr>
            </w:pPr>
            <w:r w:rsidRPr="00CB3B07">
              <w:t xml:space="preserve">In partnership with the individuals selected in </w:t>
            </w:r>
            <w:r w:rsidRPr="00AF3F14">
              <w:rPr>
                <w:b/>
              </w:rPr>
              <w:t>Section 2</w:t>
            </w:r>
            <w:r>
              <w:rPr>
                <w:b/>
              </w:rPr>
              <w:t>.1</w:t>
            </w:r>
            <w:r w:rsidRPr="00CB3B07">
              <w:t xml:space="preserve">, review the Safety Audit Tool, and modify it to exclude any sections that are not necessary, and include additional sections or questions that might be useful in the particular context in which you are working. </w:t>
            </w:r>
          </w:p>
          <w:p w:rsidR="001F0241" w:rsidRDefault="001F0241" w:rsidP="001F0241">
            <w:pPr>
              <w:pStyle w:val="BoxBullets"/>
              <w:numPr>
                <w:ilvl w:val="0"/>
                <w:numId w:val="9"/>
              </w:numPr>
              <w:spacing w:before="0" w:after="20" w:line="200" w:lineRule="atLeast"/>
              <w:ind w:left="252" w:hanging="252"/>
              <w:rPr>
                <w:rFonts w:cs="Gill Sans"/>
                <w:i/>
                <w:color w:val="343434"/>
                <w:szCs w:val="22"/>
              </w:rPr>
            </w:pPr>
            <w:r w:rsidRPr="00CB3B07">
              <w:t>Analyze and interpret the safety audit data with those participating the design and implementation of the safety audit.</w:t>
            </w:r>
          </w:p>
        </w:tc>
      </w:tr>
      <w:tr w:rsidR="001F0241" w:rsidRPr="00CB3B07" w:rsidDel="000F722A" w:rsidTr="001F0241">
        <w:trPr>
          <w:trHeight w:val="143"/>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 xml:space="preserve">Continuum Constraints and Opportunities </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before="0" w:after="20" w:line="200" w:lineRule="atLeast"/>
              <w:ind w:left="252" w:right="-108" w:hanging="252"/>
              <w:rPr>
                <w:rFonts w:cs="Calibri"/>
                <w:bCs/>
                <w:i/>
                <w:color w:val="343434"/>
                <w:spacing w:val="3"/>
                <w:szCs w:val="22"/>
              </w:rPr>
            </w:pPr>
            <w:r w:rsidRPr="00CB3B07">
              <w:t xml:space="preserve">The safety audit tool can be very useful along </w:t>
            </w:r>
            <w:r w:rsidRPr="00CB3B07">
              <w:rPr>
                <w:rFonts w:eastAsia="Times New Roman"/>
                <w:iCs/>
                <w:color w:val="000000"/>
              </w:rPr>
              <w:t>the relief to development continuum</w:t>
            </w:r>
            <w:r w:rsidRPr="00CB3B07">
              <w:t xml:space="preserve">, in particular during a crisis where time is of the essence and/or quantitative data collection methods are not appropriate. Along </w:t>
            </w:r>
            <w:r w:rsidRPr="00CB3B07">
              <w:rPr>
                <w:rFonts w:eastAsia="Times New Roman"/>
                <w:iCs/>
                <w:color w:val="000000"/>
              </w:rPr>
              <w:t>the whole relief to development continuum</w:t>
            </w:r>
            <w:r w:rsidRPr="00CB3B07">
              <w:t>, it is essential not to</w:t>
            </w:r>
            <w:r w:rsidRPr="00CB3B07">
              <w:rPr>
                <w:rFonts w:cs="Calibri"/>
                <w:bCs/>
                <w:spacing w:val="3"/>
              </w:rPr>
              <w:t xml:space="preserve"> fill out the paper safety audit template in areas of insecurity or political repression. Rather,</w:t>
            </w:r>
            <w:r w:rsidRPr="00CB3B07">
              <w:rPr>
                <w:rFonts w:cs="Calibri"/>
              </w:rPr>
              <w:t xml:space="preserve"> </w:t>
            </w:r>
            <w:r w:rsidRPr="00CB3B07">
              <w:rPr>
                <w:rFonts w:cs="Calibri"/>
                <w:spacing w:val="-4"/>
              </w:rPr>
              <w:t>t</w:t>
            </w:r>
            <w:r w:rsidRPr="00CB3B07">
              <w:rPr>
                <w:rFonts w:cs="Calibri"/>
                <w:spacing w:val="1"/>
              </w:rPr>
              <w:t>a</w:t>
            </w:r>
            <w:r w:rsidRPr="00CB3B07">
              <w:rPr>
                <w:rFonts w:cs="Calibri"/>
                <w:spacing w:val="-2"/>
              </w:rPr>
              <w:t>k</w:t>
            </w:r>
            <w:r w:rsidRPr="00CB3B07">
              <w:rPr>
                <w:rFonts w:cs="Calibri"/>
              </w:rPr>
              <w:t>e m</w:t>
            </w:r>
            <w:r w:rsidRPr="00CB3B07">
              <w:rPr>
                <w:rFonts w:cs="Calibri"/>
                <w:spacing w:val="-1"/>
              </w:rPr>
              <w:t>e</w:t>
            </w:r>
            <w:r w:rsidRPr="00CB3B07">
              <w:rPr>
                <w:rFonts w:cs="Calibri"/>
                <w:spacing w:val="-3"/>
              </w:rPr>
              <w:t>n</w:t>
            </w:r>
            <w:r w:rsidRPr="00CB3B07">
              <w:rPr>
                <w:rFonts w:cs="Calibri"/>
                <w:spacing w:val="-4"/>
              </w:rPr>
              <w:t>t</w:t>
            </w:r>
            <w:r w:rsidRPr="00CB3B07">
              <w:rPr>
                <w:rFonts w:cs="Calibri"/>
                <w:spacing w:val="1"/>
              </w:rPr>
              <w:t>a</w:t>
            </w:r>
            <w:r w:rsidRPr="00CB3B07">
              <w:rPr>
                <w:rFonts w:cs="Calibri"/>
              </w:rPr>
              <w:t xml:space="preserve">l </w:t>
            </w:r>
            <w:r w:rsidRPr="00CB3B07">
              <w:rPr>
                <w:rFonts w:cs="Calibri"/>
                <w:spacing w:val="-3"/>
              </w:rPr>
              <w:t>n</w:t>
            </w:r>
            <w:r w:rsidRPr="00CB3B07">
              <w:rPr>
                <w:rFonts w:cs="Calibri"/>
                <w:spacing w:val="1"/>
              </w:rPr>
              <w:t>ot</w:t>
            </w:r>
            <w:r w:rsidRPr="00CB3B07">
              <w:rPr>
                <w:rFonts w:cs="Calibri"/>
              </w:rPr>
              <w:t xml:space="preserve">e </w:t>
            </w:r>
            <w:r w:rsidRPr="00CB3B07">
              <w:rPr>
                <w:rFonts w:cs="Calibri"/>
                <w:spacing w:val="-3"/>
              </w:rPr>
              <w:t>o</w:t>
            </w:r>
            <w:r w:rsidRPr="00CB3B07">
              <w:rPr>
                <w:rFonts w:cs="Calibri"/>
              </w:rPr>
              <w:t xml:space="preserve">f </w:t>
            </w:r>
            <w:r w:rsidRPr="00CB3B07">
              <w:rPr>
                <w:rFonts w:cs="Calibri"/>
                <w:spacing w:val="-3"/>
              </w:rPr>
              <w:t>q</w:t>
            </w:r>
            <w:r w:rsidRPr="00CB3B07">
              <w:rPr>
                <w:rFonts w:cs="Calibri"/>
                <w:spacing w:val="1"/>
              </w:rPr>
              <w:t>u</w:t>
            </w:r>
            <w:r w:rsidRPr="00CB3B07">
              <w:rPr>
                <w:rFonts w:cs="Calibri"/>
                <w:spacing w:val="-1"/>
              </w:rPr>
              <w:t>e</w:t>
            </w:r>
            <w:r w:rsidRPr="00CB3B07">
              <w:rPr>
                <w:rFonts w:cs="Calibri"/>
                <w:spacing w:val="-4"/>
              </w:rPr>
              <w:t>s</w:t>
            </w:r>
            <w:r w:rsidRPr="00CB3B07">
              <w:rPr>
                <w:rFonts w:cs="Calibri"/>
                <w:spacing w:val="1"/>
              </w:rPr>
              <w:t>t</w:t>
            </w:r>
            <w:r w:rsidRPr="00CB3B07">
              <w:rPr>
                <w:rFonts w:cs="Calibri"/>
                <w:spacing w:val="-4"/>
              </w:rPr>
              <w:t>i</w:t>
            </w:r>
            <w:r w:rsidRPr="00CB3B07">
              <w:rPr>
                <w:rFonts w:cs="Calibri"/>
                <w:spacing w:val="1"/>
              </w:rPr>
              <w:t>o</w:t>
            </w:r>
            <w:r w:rsidRPr="00CB3B07">
              <w:rPr>
                <w:rFonts w:cs="Calibri"/>
                <w:spacing w:val="-3"/>
              </w:rPr>
              <w:t>n</w:t>
            </w:r>
            <w:r w:rsidRPr="00CB3B07">
              <w:rPr>
                <w:rFonts w:cs="Calibri"/>
              </w:rPr>
              <w:t xml:space="preserve">s </w:t>
            </w:r>
            <w:r w:rsidRPr="00CB3B07">
              <w:rPr>
                <w:rFonts w:cs="Calibri"/>
                <w:spacing w:val="-3"/>
              </w:rPr>
              <w:t>a</w:t>
            </w:r>
            <w:r w:rsidRPr="00CB3B07">
              <w:rPr>
                <w:rFonts w:cs="Calibri"/>
                <w:spacing w:val="1"/>
              </w:rPr>
              <w:t>n</w:t>
            </w:r>
            <w:r w:rsidRPr="00CB3B07">
              <w:rPr>
                <w:rFonts w:cs="Calibri"/>
              </w:rPr>
              <w:t xml:space="preserve">d </w:t>
            </w:r>
            <w:r w:rsidRPr="00CB3B07">
              <w:rPr>
                <w:rFonts w:cs="Calibri"/>
                <w:spacing w:val="-3"/>
              </w:rPr>
              <w:t>o</w:t>
            </w:r>
            <w:r w:rsidRPr="00CB3B07">
              <w:rPr>
                <w:rFonts w:cs="Calibri"/>
                <w:spacing w:val="1"/>
              </w:rPr>
              <w:t>b</w:t>
            </w:r>
            <w:r w:rsidRPr="00CB3B07">
              <w:rPr>
                <w:rFonts w:cs="Calibri"/>
              </w:rPr>
              <w:t>s</w:t>
            </w:r>
            <w:r w:rsidRPr="00CB3B07">
              <w:rPr>
                <w:rFonts w:cs="Calibri"/>
                <w:spacing w:val="-6"/>
              </w:rPr>
              <w:t>e</w:t>
            </w:r>
            <w:r w:rsidRPr="00CB3B07">
              <w:rPr>
                <w:rFonts w:cs="Calibri"/>
              </w:rPr>
              <w:t>r</w:t>
            </w:r>
            <w:r w:rsidRPr="00CB3B07">
              <w:rPr>
                <w:rFonts w:cs="Calibri"/>
                <w:spacing w:val="-5"/>
              </w:rPr>
              <w:t>v</w:t>
            </w:r>
            <w:r w:rsidRPr="00CB3B07">
              <w:rPr>
                <w:rFonts w:cs="Calibri"/>
                <w:spacing w:val="1"/>
              </w:rPr>
              <w:t>at</w:t>
            </w:r>
            <w:r w:rsidRPr="00CB3B07">
              <w:rPr>
                <w:rFonts w:cs="Calibri"/>
                <w:spacing w:val="-4"/>
              </w:rPr>
              <w:t>i</w:t>
            </w:r>
            <w:r w:rsidRPr="00CB3B07">
              <w:rPr>
                <w:rFonts w:cs="Calibri"/>
                <w:spacing w:val="-3"/>
              </w:rPr>
              <w:t>o</w:t>
            </w:r>
            <w:r w:rsidRPr="00CB3B07">
              <w:rPr>
                <w:rFonts w:cs="Calibri"/>
                <w:spacing w:val="1"/>
              </w:rPr>
              <w:t>n</w:t>
            </w:r>
            <w:r w:rsidRPr="00CB3B07">
              <w:rPr>
                <w:rFonts w:cs="Calibri"/>
              </w:rPr>
              <w:t xml:space="preserve">s </w:t>
            </w:r>
            <w:r w:rsidRPr="00CB3B07">
              <w:rPr>
                <w:rFonts w:cs="Calibri"/>
                <w:spacing w:val="-3"/>
              </w:rPr>
              <w:t>an</w:t>
            </w:r>
            <w:r w:rsidRPr="00CB3B07">
              <w:rPr>
                <w:rFonts w:cs="Calibri"/>
              </w:rPr>
              <w:t xml:space="preserve">d </w:t>
            </w:r>
            <w:r w:rsidRPr="00CB3B07">
              <w:rPr>
                <w:rFonts w:cs="Calibri"/>
                <w:spacing w:val="1"/>
              </w:rPr>
              <w:t>fi</w:t>
            </w:r>
            <w:r w:rsidRPr="00CB3B07">
              <w:rPr>
                <w:rFonts w:cs="Calibri"/>
                <w:spacing w:val="-4"/>
              </w:rPr>
              <w:t>l</w:t>
            </w:r>
            <w:r w:rsidRPr="00CB3B07">
              <w:rPr>
                <w:rFonts w:cs="Calibri"/>
              </w:rPr>
              <w:t xml:space="preserve">l </w:t>
            </w:r>
            <w:r w:rsidRPr="00CB3B07">
              <w:rPr>
                <w:rFonts w:cs="Calibri"/>
                <w:spacing w:val="-4"/>
              </w:rPr>
              <w:t>i</w:t>
            </w:r>
            <w:r w:rsidRPr="00CB3B07">
              <w:rPr>
                <w:rFonts w:cs="Calibri"/>
              </w:rPr>
              <w:t xml:space="preserve">n </w:t>
            </w:r>
            <w:r w:rsidRPr="00CB3B07">
              <w:rPr>
                <w:rFonts w:cs="Calibri"/>
                <w:spacing w:val="1"/>
              </w:rPr>
              <w:t>th</w:t>
            </w:r>
            <w:r w:rsidRPr="00CB3B07">
              <w:rPr>
                <w:rFonts w:cs="Calibri"/>
              </w:rPr>
              <w:t xml:space="preserve">e </w:t>
            </w:r>
            <w:r w:rsidRPr="00CB3B07">
              <w:rPr>
                <w:rFonts w:cs="Calibri"/>
                <w:spacing w:val="-3"/>
              </w:rPr>
              <w:t>f</w:t>
            </w:r>
            <w:r w:rsidRPr="00CB3B07">
              <w:rPr>
                <w:rFonts w:cs="Calibri"/>
                <w:spacing w:val="1"/>
              </w:rPr>
              <w:t>o</w:t>
            </w:r>
            <w:r w:rsidRPr="00CB3B07">
              <w:rPr>
                <w:rFonts w:cs="Calibri"/>
                <w:spacing w:val="-5"/>
              </w:rPr>
              <w:t>r</w:t>
            </w:r>
            <w:r w:rsidRPr="00CB3B07">
              <w:rPr>
                <w:rFonts w:cs="Calibri"/>
              </w:rPr>
              <w:t xml:space="preserve">m </w:t>
            </w:r>
            <w:r w:rsidRPr="00CB3B07">
              <w:rPr>
                <w:rFonts w:cs="Calibri"/>
                <w:spacing w:val="1"/>
              </w:rPr>
              <w:t>l</w:t>
            </w:r>
            <w:r w:rsidRPr="00CB3B07">
              <w:rPr>
                <w:rFonts w:cs="Calibri"/>
                <w:spacing w:val="-3"/>
              </w:rPr>
              <w:t>a</w:t>
            </w:r>
            <w:r w:rsidRPr="00CB3B07">
              <w:rPr>
                <w:rFonts w:cs="Calibri"/>
                <w:spacing w:val="1"/>
              </w:rPr>
              <w:t>t</w:t>
            </w:r>
            <w:r w:rsidRPr="00CB3B07">
              <w:rPr>
                <w:rFonts w:cs="Calibri"/>
                <w:spacing w:val="-1"/>
              </w:rPr>
              <w:t>e</w:t>
            </w:r>
            <w:r w:rsidRPr="00CB3B07">
              <w:rPr>
                <w:rFonts w:cs="Calibri"/>
              </w:rPr>
              <w:t xml:space="preserve">r, </w:t>
            </w:r>
            <w:r w:rsidRPr="00CB3B07">
              <w:rPr>
                <w:rFonts w:cs="Calibri"/>
                <w:spacing w:val="1"/>
              </w:rPr>
              <w:t>a</w:t>
            </w:r>
            <w:r w:rsidRPr="00CB3B07">
              <w:rPr>
                <w:rFonts w:cs="Calibri"/>
                <w:spacing w:val="-3"/>
              </w:rPr>
              <w:t>f</w:t>
            </w:r>
            <w:r w:rsidRPr="00CB3B07">
              <w:rPr>
                <w:rFonts w:cs="Calibri"/>
                <w:spacing w:val="1"/>
              </w:rPr>
              <w:t>t</w:t>
            </w:r>
            <w:r w:rsidRPr="00CB3B07">
              <w:rPr>
                <w:rFonts w:cs="Calibri"/>
                <w:spacing w:val="-1"/>
              </w:rPr>
              <w:t>e</w:t>
            </w:r>
            <w:r w:rsidRPr="00CB3B07">
              <w:rPr>
                <w:rFonts w:cs="Calibri"/>
              </w:rPr>
              <w:t xml:space="preserve">r </w:t>
            </w:r>
            <w:r w:rsidRPr="00CB3B07">
              <w:rPr>
                <w:rFonts w:cs="Calibri"/>
                <w:spacing w:val="1"/>
              </w:rPr>
              <w:t>l</w:t>
            </w:r>
            <w:r w:rsidRPr="00CB3B07">
              <w:rPr>
                <w:rFonts w:cs="Calibri"/>
                <w:spacing w:val="-6"/>
              </w:rPr>
              <w:t>e</w:t>
            </w:r>
            <w:r w:rsidRPr="00CB3B07">
              <w:rPr>
                <w:rFonts w:cs="Calibri"/>
                <w:spacing w:val="1"/>
              </w:rPr>
              <w:t>a</w:t>
            </w:r>
            <w:r w:rsidRPr="00CB3B07">
              <w:rPr>
                <w:rFonts w:cs="Calibri"/>
              </w:rPr>
              <w:t>v</w:t>
            </w:r>
            <w:r w:rsidRPr="00CB3B07">
              <w:rPr>
                <w:rFonts w:cs="Calibri"/>
                <w:spacing w:val="-4"/>
              </w:rPr>
              <w:t>i</w:t>
            </w:r>
            <w:r w:rsidRPr="00CB3B07">
              <w:rPr>
                <w:rFonts w:cs="Calibri"/>
                <w:spacing w:val="-3"/>
              </w:rPr>
              <w:t>n</w:t>
            </w:r>
            <w:r w:rsidRPr="00CB3B07">
              <w:rPr>
                <w:rFonts w:cs="Calibri"/>
              </w:rPr>
              <w:t xml:space="preserve">g </w:t>
            </w:r>
            <w:r w:rsidRPr="00CB3B07">
              <w:rPr>
                <w:rFonts w:cs="Calibri"/>
                <w:spacing w:val="-4"/>
              </w:rPr>
              <w:t>t</w:t>
            </w:r>
            <w:r w:rsidRPr="00CB3B07">
              <w:rPr>
                <w:rFonts w:cs="Calibri"/>
                <w:spacing w:val="1"/>
              </w:rPr>
              <w:t>h</w:t>
            </w:r>
            <w:r w:rsidRPr="00CB3B07">
              <w:rPr>
                <w:rFonts w:cs="Calibri"/>
              </w:rPr>
              <w:t>e s</w:t>
            </w:r>
            <w:r w:rsidRPr="00CB3B07">
              <w:rPr>
                <w:rFonts w:cs="Calibri"/>
                <w:spacing w:val="1"/>
              </w:rPr>
              <w:t>i</w:t>
            </w:r>
            <w:r w:rsidRPr="00CB3B07">
              <w:rPr>
                <w:rFonts w:cs="Calibri"/>
                <w:spacing w:val="-4"/>
              </w:rPr>
              <w:t>t</w:t>
            </w:r>
            <w:r w:rsidRPr="00CB3B07">
              <w:rPr>
                <w:rFonts w:cs="Calibri"/>
                <w:spacing w:val="-1"/>
              </w:rPr>
              <w:t>e</w:t>
            </w:r>
            <w:r w:rsidRPr="00CB3B07">
              <w:rPr>
                <w:rFonts w:cs="Calibri"/>
                <w:spacing w:val="1"/>
              </w:rPr>
              <w:t>/</w:t>
            </w:r>
            <w:r w:rsidRPr="00CB3B07">
              <w:rPr>
                <w:rFonts w:cs="Calibri"/>
                <w:spacing w:val="-4"/>
              </w:rPr>
              <w:t>c</w:t>
            </w:r>
            <w:r w:rsidRPr="00CB3B07">
              <w:rPr>
                <w:rFonts w:cs="Calibri"/>
                <w:spacing w:val="-3"/>
              </w:rPr>
              <w:t>o</w:t>
            </w:r>
            <w:r w:rsidRPr="00CB3B07">
              <w:rPr>
                <w:rFonts w:cs="Calibri"/>
              </w:rPr>
              <w:t>m</w:t>
            </w:r>
            <w:r w:rsidRPr="00CB3B07">
              <w:rPr>
                <w:rFonts w:cs="Calibri"/>
                <w:spacing w:val="-6"/>
              </w:rPr>
              <w:t>m</w:t>
            </w:r>
            <w:r w:rsidRPr="00CB3B07">
              <w:rPr>
                <w:rFonts w:cs="Calibri"/>
                <w:spacing w:val="1"/>
              </w:rPr>
              <w:t>u</w:t>
            </w:r>
            <w:r w:rsidRPr="00CB3B07">
              <w:rPr>
                <w:rFonts w:cs="Calibri"/>
                <w:spacing w:val="-3"/>
              </w:rPr>
              <w:t>n</w:t>
            </w:r>
            <w:r w:rsidRPr="00CB3B07">
              <w:rPr>
                <w:rFonts w:cs="Calibri"/>
                <w:spacing w:val="1"/>
              </w:rPr>
              <w:t>it</w:t>
            </w:r>
            <w:r w:rsidRPr="00CB3B07">
              <w:rPr>
                <w:rFonts w:cs="Calibri"/>
                <w:spacing w:val="-5"/>
              </w:rPr>
              <w:t>y</w:t>
            </w:r>
            <w:r w:rsidRPr="00CB3B07">
              <w:rPr>
                <w:rFonts w:cs="Calibri"/>
              </w:rPr>
              <w:t>.</w:t>
            </w:r>
          </w:p>
        </w:tc>
      </w:tr>
      <w:tr w:rsidR="001F0241" w:rsidRPr="00CB3B07" w:rsidDel="000F722A" w:rsidTr="001F0241">
        <w:trPr>
          <w:trHeight w:val="410"/>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Key Ethical and Safety Considerations</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Default="001F0241" w:rsidP="001F0241">
            <w:pPr>
              <w:pStyle w:val="BoxBullets"/>
              <w:numPr>
                <w:ilvl w:val="0"/>
                <w:numId w:val="9"/>
              </w:numPr>
              <w:spacing w:before="0" w:after="20" w:line="200" w:lineRule="atLeast"/>
              <w:ind w:left="252" w:hanging="252"/>
              <w:rPr>
                <w:i/>
                <w:color w:val="343434"/>
                <w:szCs w:val="22"/>
              </w:rPr>
            </w:pPr>
            <w:r w:rsidRPr="00CB3B07">
              <w:t>It is essential to identify and mitigate any potential risks that conducting a safety audit, and visibility associated with it, would create for those participating in it.</w:t>
            </w:r>
          </w:p>
          <w:p w:rsidR="001F0241" w:rsidRDefault="001F0241" w:rsidP="001F0241">
            <w:pPr>
              <w:pStyle w:val="BoxBullets"/>
              <w:numPr>
                <w:ilvl w:val="0"/>
                <w:numId w:val="9"/>
              </w:numPr>
              <w:spacing w:before="0" w:after="20" w:line="200" w:lineRule="atLeast"/>
              <w:ind w:left="252" w:hanging="252"/>
              <w:rPr>
                <w:i/>
                <w:color w:val="343434"/>
                <w:szCs w:val="22"/>
              </w:rPr>
            </w:pPr>
            <w:r w:rsidRPr="00CB3B07">
              <w:t>As well, it is necessary before initiating the safety audit to identify a protocol for safe data storage and sharing, as well as a protocol for the dissemination of results, to minimize any risks to communities at</w:t>
            </w:r>
            <w:r>
              <w:t xml:space="preserve"> </w:t>
            </w:r>
            <w:r w:rsidRPr="00CB3B07">
              <w:t>large, individual community members and leaders, members of certain ethnic or political groups, and GBV specialized or non-specialized service providers.</w:t>
            </w:r>
          </w:p>
        </w:tc>
      </w:tr>
      <w:tr w:rsidR="001F0241" w:rsidRPr="00CB3B07" w:rsidDel="000F722A" w:rsidTr="001F0241">
        <w:trPr>
          <w:trHeight w:val="233"/>
        </w:trPr>
        <w:tc>
          <w:tcPr>
            <w:tcW w:w="2880"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1F0241" w:rsidRDefault="001F0241" w:rsidP="001F0241">
            <w:pPr>
              <w:spacing w:after="40" w:line="200" w:lineRule="atLeast"/>
              <w:rPr>
                <w:b/>
                <w:sz w:val="20"/>
                <w:szCs w:val="20"/>
              </w:rPr>
            </w:pPr>
            <w:r w:rsidRPr="00143958">
              <w:rPr>
                <w:b/>
                <w:sz w:val="20"/>
                <w:szCs w:val="20"/>
              </w:rPr>
              <w:t>Additional Resources</w:t>
            </w:r>
          </w:p>
        </w:tc>
        <w:tc>
          <w:tcPr>
            <w:tcW w:w="10530" w:type="dxa"/>
            <w:tcBorders>
              <w:top w:val="single" w:sz="4" w:space="0" w:color="auto"/>
              <w:left w:val="single" w:sz="4" w:space="0" w:color="auto"/>
              <w:bottom w:val="single" w:sz="4" w:space="0" w:color="auto"/>
              <w:right w:val="single" w:sz="8" w:space="0" w:color="auto"/>
            </w:tcBorders>
            <w:shd w:val="clear" w:color="auto" w:fill="auto"/>
          </w:tcPr>
          <w:p w:rsidR="001F0241" w:rsidRPr="00533499" w:rsidRDefault="001F0241" w:rsidP="001F0241">
            <w:pPr>
              <w:pStyle w:val="BoxBullets"/>
              <w:numPr>
                <w:ilvl w:val="0"/>
                <w:numId w:val="9"/>
              </w:numPr>
              <w:spacing w:before="0" w:after="20" w:line="200" w:lineRule="atLeast"/>
              <w:ind w:left="252" w:hanging="252"/>
              <w:rPr>
                <w:sz w:val="22"/>
              </w:rPr>
            </w:pPr>
            <w:r w:rsidRPr="00CB3B07">
              <w:t xml:space="preserve">This </w:t>
            </w:r>
            <w:r w:rsidRPr="00AC34E3">
              <w:t>tool is a modified version of the International Rescue Safety Audit Tool</w:t>
            </w:r>
            <w:r>
              <w:t xml:space="preserve">, </w:t>
            </w:r>
            <w:hyperlink r:id="rId93" w:anchor="ER" w:history="1">
              <w:r w:rsidRPr="00AC34E3">
                <w:rPr>
                  <w:rStyle w:val="Hyperlink"/>
                </w:rPr>
                <w:t>http://www.gbvresponders.org/emergency-toolkit#ER</w:t>
              </w:r>
            </w:hyperlink>
          </w:p>
          <w:p w:rsidR="001F0241" w:rsidRPr="00533499" w:rsidRDefault="001F0241" w:rsidP="001F0241">
            <w:pPr>
              <w:pStyle w:val="BoxBullets"/>
              <w:numPr>
                <w:ilvl w:val="0"/>
                <w:numId w:val="9"/>
              </w:numPr>
              <w:spacing w:before="0" w:after="20" w:line="200" w:lineRule="atLeast"/>
              <w:ind w:left="252" w:hanging="252"/>
              <w:rPr>
                <w:sz w:val="22"/>
              </w:rPr>
            </w:pPr>
            <w:r w:rsidRPr="00143958">
              <w:t xml:space="preserve">GBV </w:t>
            </w:r>
            <w:proofErr w:type="spellStart"/>
            <w:r w:rsidRPr="00143958">
              <w:t>AoR</w:t>
            </w:r>
            <w:proofErr w:type="spellEnd"/>
            <w:r w:rsidRPr="00143958">
              <w:t xml:space="preserve"> Working Group.</w:t>
            </w:r>
            <w:r>
              <w:t xml:space="preserve"> 2010.</w:t>
            </w:r>
            <w:r w:rsidRPr="00143958">
              <w:t xml:space="preserve"> </w:t>
            </w:r>
            <w:r w:rsidRPr="00533499">
              <w:rPr>
                <w:i/>
              </w:rPr>
              <w:t>Handbook for Coordinating Gender Based Violence Interventions in Humanitarian Settings</w:t>
            </w:r>
            <w:r w:rsidRPr="00AC34E3">
              <w:t xml:space="preserve">. </w:t>
            </w:r>
            <w:hyperlink r:id="rId94" w:history="1">
              <w:r w:rsidRPr="00533499">
                <w:rPr>
                  <w:rStyle w:val="Hyperlink"/>
                  <w:szCs w:val="20"/>
                </w:rPr>
                <w:t>http://gbvaor.net/wp-content/uploads/sites/3/2012/10/Handbook-for-Coordinating-Gender-based-Violence-in-Humanitarian-Settings-GBV-AoR-2010-ENGLISH.pdf</w:t>
              </w:r>
            </w:hyperlink>
          </w:p>
          <w:p w:rsidR="001F0241" w:rsidRPr="00656A87" w:rsidRDefault="001F0241" w:rsidP="001F0241">
            <w:pPr>
              <w:pStyle w:val="BoxBullets"/>
              <w:numPr>
                <w:ilvl w:val="0"/>
                <w:numId w:val="9"/>
              </w:numPr>
              <w:spacing w:before="0" w:after="20" w:line="200" w:lineRule="atLeast"/>
              <w:ind w:left="252" w:hanging="252"/>
            </w:pPr>
            <w:r w:rsidRPr="00656A87">
              <w:t xml:space="preserve">Women’s Refugee Commission. 2012. </w:t>
            </w:r>
            <w:hyperlink r:id="rId95" w:history="1">
              <w:r w:rsidRPr="00656A87">
                <w:t>Preventing Gender-based Violence, Building Livelihoods</w:t>
              </w:r>
            </w:hyperlink>
            <w:r w:rsidRPr="00656A87">
              <w:t xml:space="preserve"> Safety Mapping Tool.</w:t>
            </w:r>
          </w:p>
          <w:p w:rsidR="001F0241" w:rsidRPr="004E5B6B" w:rsidRDefault="001F0241" w:rsidP="001F0241">
            <w:pPr>
              <w:pStyle w:val="BoxBullets"/>
              <w:numPr>
                <w:ilvl w:val="0"/>
                <w:numId w:val="9"/>
              </w:numPr>
              <w:spacing w:before="0" w:after="20" w:line="200" w:lineRule="atLeast"/>
              <w:ind w:left="252" w:right="-108" w:hanging="252"/>
              <w:rPr>
                <w:spacing w:val="-4"/>
              </w:rPr>
            </w:pPr>
            <w:r w:rsidRPr="004E5B6B">
              <w:rPr>
                <w:spacing w:val="-4"/>
              </w:rPr>
              <w:t>WHO. 2007. Ethical and Safety Recommendations for Researching, Documenting, and Monitoring Sexual Violence in Emergencies.</w:t>
            </w:r>
          </w:p>
        </w:tc>
      </w:tr>
    </w:tbl>
    <w:p w:rsidR="00D5607B" w:rsidRDefault="00D5607B" w:rsidP="00E512CA">
      <w:pPr>
        <w:spacing w:after="0"/>
        <w:rPr>
          <w:rFonts w:cs="Calibri"/>
          <w:b/>
          <w:bCs/>
          <w:spacing w:val="3"/>
        </w:rPr>
        <w:sectPr w:rsidR="00D5607B" w:rsidSect="001F0241">
          <w:footerReference w:type="default" r:id="rId96"/>
          <w:footerReference w:type="first" r:id="rId97"/>
          <w:pgSz w:w="15840" w:h="12240" w:orient="landscape"/>
          <w:pgMar w:top="1440" w:right="1440" w:bottom="1440" w:left="1440" w:header="0" w:footer="1051" w:gutter="0"/>
          <w:cols w:space="720"/>
          <w:titlePg/>
          <w:docGrid w:linePitch="299"/>
        </w:sectPr>
      </w:pPr>
    </w:p>
    <w:p w:rsidR="001F0241" w:rsidRPr="00CB3B07" w:rsidDel="003F7A4B" w:rsidRDefault="00D5607B" w:rsidP="00E512CA">
      <w:pPr>
        <w:spacing w:after="0"/>
        <w:rPr>
          <w:rFonts w:cs="Calibri"/>
          <w:b/>
          <w:bCs/>
          <w:spacing w:val="3"/>
        </w:rPr>
      </w:pPr>
      <w:r w:rsidRPr="00D5607B">
        <w:rPr>
          <w:rFonts w:cs="Calibri"/>
          <w:b/>
          <w:bCs/>
          <w:spacing w:val="3"/>
        </w:rPr>
        <w:lastRenderedPageBreak/>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2335502" cy="882595"/>
            <wp:effectExtent l="19050" t="0" r="7189" b="0"/>
            <wp:wrapNone/>
            <wp:docPr id="3" name="Picture 83"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orizontal_RGB_600"/>
                    <pic:cNvPicPr>
                      <a:picLocks noChangeAspect="1" noChangeArrowheads="1"/>
                    </pic:cNvPicPr>
                  </pic:nvPicPr>
                  <pic:blipFill>
                    <a:blip r:embed="rId5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58" t="7977"/>
                    <a:stretch>
                      <a:fillRect/>
                    </a:stretch>
                  </pic:blipFill>
                  <pic:spPr bwMode="auto">
                    <a:xfrm>
                      <a:off x="0" y="0"/>
                      <a:ext cx="2335961" cy="885329"/>
                    </a:xfrm>
                    <a:prstGeom prst="rect">
                      <a:avLst/>
                    </a:prstGeom>
                    <a:noFill/>
                    <a:ln>
                      <a:noFill/>
                    </a:ln>
                  </pic:spPr>
                </pic:pic>
              </a:graphicData>
            </a:graphic>
          </wp:anchor>
        </w:drawing>
      </w:r>
    </w:p>
    <w:p w:rsidR="001F0241" w:rsidRDefault="001F0241" w:rsidP="00E512CA">
      <w:pPr>
        <w:pStyle w:val="NoSpacing"/>
        <w:rPr>
          <w:rFonts w:ascii="Gill Sans MT" w:hAnsi="Gill Sans MT" w:cs="Calibri"/>
          <w:b/>
          <w:bCs/>
        </w:rPr>
      </w:pPr>
    </w:p>
    <w:p w:rsidR="001F0241" w:rsidRDefault="001F0241" w:rsidP="00E512CA">
      <w:pPr>
        <w:pStyle w:val="NoSpacing"/>
        <w:rPr>
          <w:rFonts w:ascii="Gill Sans MT" w:hAnsi="Gill Sans MT" w:cs="Calibri"/>
          <w:b/>
          <w:bCs/>
        </w:rPr>
      </w:pPr>
    </w:p>
    <w:p w:rsidR="001F0241" w:rsidRDefault="001F0241" w:rsidP="00E512CA">
      <w:pPr>
        <w:pStyle w:val="NoSpacing"/>
        <w:rPr>
          <w:rFonts w:ascii="Gill Sans MT" w:hAnsi="Gill Sans MT" w:cs="Calibri"/>
          <w:b/>
          <w:bCs/>
        </w:rPr>
      </w:pPr>
    </w:p>
    <w:p w:rsidR="001F0241" w:rsidRDefault="001F0241" w:rsidP="00E512CA">
      <w:pPr>
        <w:pStyle w:val="NoSpacing"/>
        <w:rPr>
          <w:rFonts w:ascii="Gill Sans MT" w:hAnsi="Gill Sans MT" w:cs="Calibri"/>
          <w:b/>
          <w:bCs/>
        </w:rPr>
      </w:pPr>
    </w:p>
    <w:p w:rsidR="001F0241" w:rsidRPr="00CB3B07" w:rsidRDefault="001F0241" w:rsidP="00E512CA">
      <w:pPr>
        <w:pStyle w:val="NoSpacing"/>
        <w:rPr>
          <w:rFonts w:ascii="Gill Sans MT" w:hAnsi="Gill Sans MT" w:cs="Calibri"/>
          <w:b/>
        </w:rPr>
      </w:pPr>
      <w:r w:rsidRPr="00CB3B07">
        <w:rPr>
          <w:rFonts w:ascii="Gill Sans MT" w:hAnsi="Gill Sans MT" w:cs="Calibri"/>
          <w:b/>
          <w:bCs/>
        </w:rPr>
        <w:t>Safety Audit T</w:t>
      </w:r>
      <w:r w:rsidRPr="00CB3B07">
        <w:rPr>
          <w:rFonts w:ascii="Gill Sans MT" w:hAnsi="Gill Sans MT" w:cs="Calibri"/>
          <w:b/>
          <w:bCs/>
          <w:spacing w:val="-1"/>
        </w:rPr>
        <w:t>e</w:t>
      </w:r>
      <w:r w:rsidRPr="00CB3B07">
        <w:rPr>
          <w:rFonts w:ascii="Gill Sans MT" w:hAnsi="Gill Sans MT" w:cs="Calibri"/>
          <w:b/>
          <w:bCs/>
          <w:spacing w:val="-4"/>
        </w:rPr>
        <w:t>a</w:t>
      </w:r>
      <w:r w:rsidRPr="00CB3B07">
        <w:rPr>
          <w:rFonts w:ascii="Gill Sans MT" w:hAnsi="Gill Sans MT" w:cs="Calibri"/>
          <w:b/>
          <w:bCs/>
        </w:rPr>
        <w:t>m:</w:t>
      </w:r>
    </w:p>
    <w:p w:rsidR="001F0241" w:rsidRPr="00CB3B07" w:rsidRDefault="001F0241" w:rsidP="00E512CA">
      <w:pPr>
        <w:pStyle w:val="NoSpacing"/>
        <w:rPr>
          <w:rFonts w:ascii="Gill Sans MT" w:hAnsi="Gill Sans MT" w:cs="Calibri"/>
          <w:b/>
          <w:bCs/>
        </w:rPr>
      </w:pPr>
      <w:r w:rsidRPr="00CB3B07">
        <w:rPr>
          <w:rFonts w:ascii="Gill Sans MT" w:hAnsi="Gill Sans MT" w:cs="Calibri"/>
          <w:b/>
          <w:bCs/>
          <w:spacing w:val="-1"/>
        </w:rPr>
        <w:t>Ge</w:t>
      </w:r>
      <w:r w:rsidRPr="00CB3B07">
        <w:rPr>
          <w:rFonts w:ascii="Gill Sans MT" w:hAnsi="Gill Sans MT" w:cs="Calibri"/>
          <w:b/>
          <w:bCs/>
          <w:spacing w:val="-3"/>
        </w:rPr>
        <w:t>o</w:t>
      </w:r>
      <w:r w:rsidRPr="00CB3B07">
        <w:rPr>
          <w:rFonts w:ascii="Gill Sans MT" w:hAnsi="Gill Sans MT" w:cs="Calibri"/>
          <w:b/>
          <w:bCs/>
        </w:rPr>
        <w:t>g</w:t>
      </w:r>
      <w:r w:rsidRPr="00CB3B07">
        <w:rPr>
          <w:rFonts w:ascii="Gill Sans MT" w:hAnsi="Gill Sans MT" w:cs="Calibri"/>
          <w:b/>
          <w:bCs/>
          <w:spacing w:val="1"/>
        </w:rPr>
        <w:t>r</w:t>
      </w:r>
      <w:r w:rsidRPr="00CB3B07">
        <w:rPr>
          <w:rFonts w:ascii="Gill Sans MT" w:hAnsi="Gill Sans MT" w:cs="Calibri"/>
          <w:b/>
          <w:bCs/>
        </w:rPr>
        <w:t>a</w:t>
      </w:r>
      <w:r w:rsidRPr="00CB3B07">
        <w:rPr>
          <w:rFonts w:ascii="Gill Sans MT" w:hAnsi="Gill Sans MT" w:cs="Calibri"/>
          <w:b/>
          <w:bCs/>
          <w:spacing w:val="-2"/>
        </w:rPr>
        <w:t>phi</w:t>
      </w:r>
      <w:r w:rsidRPr="00CB3B07">
        <w:rPr>
          <w:rFonts w:ascii="Gill Sans MT" w:hAnsi="Gill Sans MT" w:cs="Calibri"/>
          <w:b/>
          <w:bCs/>
        </w:rPr>
        <w:t>c</w:t>
      </w:r>
      <w:r w:rsidRPr="00CB3B07">
        <w:rPr>
          <w:rFonts w:ascii="Gill Sans MT" w:hAnsi="Gill Sans MT" w:cs="Calibri"/>
          <w:b/>
          <w:bCs/>
          <w:spacing w:val="-2"/>
        </w:rPr>
        <w:t xml:space="preserve"> </w:t>
      </w:r>
      <w:r w:rsidRPr="00CB3B07">
        <w:rPr>
          <w:rFonts w:ascii="Gill Sans MT" w:hAnsi="Gill Sans MT" w:cs="Calibri"/>
          <w:b/>
          <w:bCs/>
          <w:spacing w:val="-3"/>
        </w:rPr>
        <w:t>L</w:t>
      </w:r>
      <w:r w:rsidRPr="00CB3B07">
        <w:rPr>
          <w:rFonts w:ascii="Gill Sans MT" w:hAnsi="Gill Sans MT" w:cs="Calibri"/>
          <w:b/>
          <w:bCs/>
        </w:rPr>
        <w:t>oc</w:t>
      </w:r>
      <w:r w:rsidRPr="00CB3B07">
        <w:rPr>
          <w:rFonts w:ascii="Gill Sans MT" w:hAnsi="Gill Sans MT" w:cs="Calibri"/>
          <w:b/>
          <w:bCs/>
          <w:spacing w:val="-1"/>
        </w:rPr>
        <w:t>a</w:t>
      </w:r>
      <w:r w:rsidRPr="00CB3B07">
        <w:rPr>
          <w:rFonts w:ascii="Gill Sans MT" w:hAnsi="Gill Sans MT" w:cs="Calibri"/>
          <w:b/>
          <w:bCs/>
          <w:spacing w:val="-2"/>
        </w:rPr>
        <w:t>t</w:t>
      </w:r>
      <w:r w:rsidRPr="00CB3B07">
        <w:rPr>
          <w:rFonts w:ascii="Gill Sans MT" w:hAnsi="Gill Sans MT" w:cs="Calibri"/>
          <w:b/>
          <w:bCs/>
          <w:spacing w:val="-3"/>
        </w:rPr>
        <w:t>i</w:t>
      </w:r>
      <w:r w:rsidRPr="00CB3B07">
        <w:rPr>
          <w:rFonts w:ascii="Gill Sans MT" w:hAnsi="Gill Sans MT" w:cs="Calibri"/>
          <w:b/>
          <w:bCs/>
          <w:spacing w:val="-1"/>
        </w:rPr>
        <w:t>on of Safety Audit</w:t>
      </w:r>
      <w:r w:rsidRPr="00CB3B07">
        <w:rPr>
          <w:rFonts w:ascii="Gill Sans MT" w:hAnsi="Gill Sans MT" w:cs="Calibri"/>
          <w:b/>
          <w:bCs/>
        </w:rPr>
        <w:t>:</w:t>
      </w:r>
    </w:p>
    <w:p w:rsidR="001F0241" w:rsidRPr="00CB3B07" w:rsidRDefault="001F0241" w:rsidP="00E512CA">
      <w:pPr>
        <w:pStyle w:val="NoSpacing"/>
        <w:rPr>
          <w:rFonts w:ascii="Gill Sans MT" w:hAnsi="Gill Sans MT" w:cs="Calibri"/>
          <w:b/>
          <w:bCs/>
        </w:rPr>
      </w:pPr>
      <w:r w:rsidRPr="00CB3B07">
        <w:rPr>
          <w:rFonts w:ascii="Gill Sans MT" w:hAnsi="Gill Sans MT" w:cs="Calibri"/>
          <w:b/>
          <w:bCs/>
        </w:rPr>
        <w:t>Date of Safety Audit:</w:t>
      </w:r>
    </w:p>
    <w:p w:rsidR="001F0241" w:rsidRPr="00CB3B07" w:rsidRDefault="001F0241" w:rsidP="001F0241">
      <w:pPr>
        <w:spacing w:after="0" w:line="240" w:lineRule="auto"/>
        <w:ind w:right="144"/>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1181"/>
        <w:gridCol w:w="3967"/>
      </w:tblGrid>
      <w:tr w:rsidR="001F0241" w:rsidRPr="00CB3B07" w:rsidTr="0054451D">
        <w:trPr>
          <w:tblHeader/>
        </w:trPr>
        <w:tc>
          <w:tcPr>
            <w:tcW w:w="9576" w:type="dxa"/>
            <w:gridSpan w:val="3"/>
            <w:shd w:val="clear" w:color="auto" w:fill="003366"/>
          </w:tcPr>
          <w:p w:rsidR="001F0241" w:rsidRPr="00CB3B07" w:rsidRDefault="001F0241" w:rsidP="001F0241">
            <w:pPr>
              <w:spacing w:before="20" w:after="20" w:line="200" w:lineRule="atLeast"/>
              <w:ind w:right="137"/>
              <w:jc w:val="both"/>
              <w:rPr>
                <w:rFonts w:cs="Calibri"/>
                <w:b/>
              </w:rPr>
            </w:pPr>
            <w:r w:rsidRPr="00CB3B07">
              <w:rPr>
                <w:rFonts w:cs="Calibri"/>
                <w:b/>
              </w:rPr>
              <w:t>Safety Audit</w:t>
            </w:r>
          </w:p>
        </w:tc>
      </w:tr>
      <w:tr w:rsidR="001F0241" w:rsidRPr="00CB3B07" w:rsidTr="0054451D">
        <w:tc>
          <w:tcPr>
            <w:tcW w:w="4428" w:type="dxa"/>
          </w:tcPr>
          <w:p w:rsidR="001F0241" w:rsidRPr="004E5B6B" w:rsidRDefault="001F0241" w:rsidP="001F0241">
            <w:pPr>
              <w:spacing w:before="20" w:after="20" w:line="200" w:lineRule="atLeast"/>
              <w:ind w:right="137"/>
              <w:rPr>
                <w:rFonts w:cs="Calibri"/>
                <w:sz w:val="20"/>
                <w:szCs w:val="20"/>
              </w:rPr>
            </w:pPr>
            <w:r w:rsidRPr="004E5B6B">
              <w:rPr>
                <w:rFonts w:cs="Calibri"/>
                <w:sz w:val="20"/>
                <w:szCs w:val="20"/>
              </w:rPr>
              <w:t>Overall Layout</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Problem?</w:t>
            </w:r>
          </w:p>
        </w:tc>
        <w:tc>
          <w:tcPr>
            <w:tcW w:w="3967" w:type="dxa"/>
          </w:tcPr>
          <w:p w:rsidR="001F0241" w:rsidRPr="00CB3B07" w:rsidRDefault="001F0241" w:rsidP="001F0241">
            <w:pPr>
              <w:spacing w:before="20" w:after="20" w:line="200" w:lineRule="atLeast"/>
              <w:ind w:right="137"/>
              <w:jc w:val="both"/>
              <w:rPr>
                <w:rFonts w:cs="Calibri"/>
              </w:rPr>
            </w:pPr>
            <w:r w:rsidRPr="00CB3B07">
              <w:rPr>
                <w:rFonts w:cs="Calibri"/>
              </w:rPr>
              <w:t>Comments</w:t>
            </w:r>
          </w:p>
        </w:tc>
      </w:tr>
      <w:tr w:rsidR="001F0241" w:rsidRPr="00CB3B07" w:rsidTr="0054451D">
        <w:tc>
          <w:tcPr>
            <w:tcW w:w="4428" w:type="dxa"/>
          </w:tcPr>
          <w:p w:rsidR="001F0241" w:rsidRPr="004E5B6B" w:rsidRDefault="001F0241" w:rsidP="001F0241">
            <w:pPr>
              <w:spacing w:before="20" w:after="20" w:line="200" w:lineRule="atLeast"/>
              <w:ind w:right="137"/>
              <w:rPr>
                <w:rFonts w:cs="Calibri"/>
                <w:sz w:val="20"/>
                <w:szCs w:val="20"/>
              </w:rPr>
            </w:pPr>
            <w:r w:rsidRPr="004E5B6B">
              <w:rPr>
                <w:rFonts w:cs="Calibri"/>
                <w:sz w:val="20"/>
                <w:szCs w:val="20"/>
              </w:rPr>
              <w:t>Night lighting</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 /No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47"/>
              <w:rPr>
                <w:rFonts w:cs="Calibri"/>
                <w:sz w:val="20"/>
                <w:szCs w:val="20"/>
              </w:rPr>
            </w:pPr>
            <w:r w:rsidRPr="004E5B6B">
              <w:rPr>
                <w:rFonts w:cs="Calibri"/>
                <w:sz w:val="20"/>
                <w:szCs w:val="20"/>
              </w:rPr>
              <w:t>Overcrowding (space for shelters, spaces for fires/kitchens, sufficient walkways/movement)</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outlineLvl w:val="1"/>
              <w:rPr>
                <w:rFonts w:cs="Calibri"/>
              </w:rPr>
            </w:pPr>
          </w:p>
        </w:tc>
      </w:tr>
      <w:tr w:rsidR="001F0241" w:rsidRPr="00CB3B07" w:rsidTr="0054451D">
        <w:tc>
          <w:tcPr>
            <w:tcW w:w="9576" w:type="dxa"/>
            <w:gridSpan w:val="3"/>
          </w:tcPr>
          <w:p w:rsidR="001F0241" w:rsidRPr="002B571B" w:rsidRDefault="001F0241" w:rsidP="001F0241">
            <w:pPr>
              <w:spacing w:before="20" w:after="20" w:line="200" w:lineRule="atLeast"/>
              <w:ind w:right="137"/>
              <w:rPr>
                <w:rFonts w:cs="Calibri"/>
                <w:sz w:val="20"/>
                <w:szCs w:val="20"/>
              </w:rPr>
            </w:pPr>
            <w:r w:rsidRPr="002B571B">
              <w:rPr>
                <w:rFonts w:cs="Calibri"/>
                <w:sz w:val="20"/>
                <w:szCs w:val="20"/>
              </w:rPr>
              <w:t>Observations related to movements of women/men and girls/boys outside the camp for water, firewood, etc.:</w:t>
            </w:r>
          </w:p>
          <w:p w:rsidR="001F0241" w:rsidRPr="002B571B" w:rsidRDefault="001F0241" w:rsidP="001F0241">
            <w:pPr>
              <w:spacing w:before="20" w:after="20" w:line="200" w:lineRule="atLeast"/>
              <w:ind w:right="137"/>
              <w:jc w:val="both"/>
              <w:outlineLvl w:val="1"/>
              <w:rPr>
                <w:rFonts w:cs="Calibri"/>
                <w:sz w:val="20"/>
                <w:szCs w:val="20"/>
              </w:rPr>
            </w:pPr>
          </w:p>
        </w:tc>
      </w:tr>
      <w:tr w:rsidR="001F0241" w:rsidRPr="00CB3B07" w:rsidTr="0054451D">
        <w:tc>
          <w:tcPr>
            <w:tcW w:w="4428" w:type="dxa"/>
          </w:tcPr>
          <w:p w:rsidR="001F0241" w:rsidRPr="004E5B6B" w:rsidRDefault="001F0241" w:rsidP="001F0241">
            <w:pPr>
              <w:spacing w:before="20" w:after="20" w:line="200" w:lineRule="atLeast"/>
              <w:ind w:right="137"/>
              <w:jc w:val="both"/>
              <w:rPr>
                <w:rFonts w:cs="Calibri"/>
                <w:b/>
                <w:sz w:val="20"/>
                <w:szCs w:val="20"/>
              </w:rPr>
            </w:pPr>
            <w:r w:rsidRPr="004E5B6B">
              <w:rPr>
                <w:rFonts w:cs="Calibri"/>
                <w:b/>
                <w:sz w:val="20"/>
                <w:szCs w:val="20"/>
              </w:rPr>
              <w:t xml:space="preserve">Water and Sanitation </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Problem?</w:t>
            </w:r>
          </w:p>
        </w:tc>
        <w:tc>
          <w:tcPr>
            <w:tcW w:w="3967" w:type="dxa"/>
          </w:tcPr>
          <w:p w:rsidR="001F0241" w:rsidRPr="00CB3B07" w:rsidRDefault="001F0241" w:rsidP="001F0241">
            <w:pPr>
              <w:spacing w:before="20" w:after="20" w:line="200" w:lineRule="atLeast"/>
              <w:ind w:right="137"/>
              <w:jc w:val="both"/>
              <w:rPr>
                <w:rFonts w:cs="Calibri"/>
              </w:rPr>
            </w:pPr>
            <w:r w:rsidRPr="00CB3B07">
              <w:rPr>
                <w:rFonts w:cs="Calibri"/>
              </w:rPr>
              <w:t>Comments</w:t>
            </w:r>
          </w:p>
        </w:tc>
      </w:tr>
      <w:tr w:rsidR="001F0241" w:rsidRPr="00CB3B07" w:rsidTr="0054451D">
        <w:tc>
          <w:tcPr>
            <w:tcW w:w="4428" w:type="dxa"/>
          </w:tcPr>
          <w:p w:rsidR="001F0241" w:rsidRPr="004E5B6B" w:rsidRDefault="001F0241" w:rsidP="001F0241">
            <w:pPr>
              <w:spacing w:before="20" w:after="20" w:line="200" w:lineRule="atLeast"/>
              <w:ind w:right="137"/>
              <w:rPr>
                <w:rFonts w:cs="Calibri"/>
                <w:sz w:val="20"/>
                <w:szCs w:val="20"/>
              </w:rPr>
            </w:pPr>
            <w:r w:rsidRPr="004E5B6B">
              <w:rPr>
                <w:rFonts w:cs="Calibri"/>
                <w:sz w:val="20"/>
                <w:szCs w:val="20"/>
              </w:rPr>
              <w:t>Water points (distance, secure location, time to wait,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rPr>
                <w:rFonts w:cs="Calibri"/>
                <w:sz w:val="20"/>
                <w:szCs w:val="20"/>
              </w:rPr>
            </w:pPr>
            <w:r w:rsidRPr="004E5B6B">
              <w:rPr>
                <w:rFonts w:cs="Calibri"/>
                <w:sz w:val="20"/>
                <w:szCs w:val="20"/>
              </w:rPr>
              <w:t>Showers (</w:t>
            </w:r>
            <w:r w:rsidRPr="004E5B6B">
              <w:rPr>
                <w:sz w:val="20"/>
                <w:szCs w:val="20"/>
              </w:rPr>
              <w:t>distance? Separated for gender? Locks/no locks?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outlineLvl w:val="1"/>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rPr>
                <w:rFonts w:cs="Calibri"/>
                <w:sz w:val="20"/>
                <w:szCs w:val="20"/>
              </w:rPr>
            </w:pPr>
            <w:r w:rsidRPr="004E5B6B">
              <w:rPr>
                <w:rFonts w:cs="Calibri"/>
                <w:sz w:val="20"/>
                <w:szCs w:val="20"/>
              </w:rPr>
              <w:t>Latrines (</w:t>
            </w:r>
            <w:r w:rsidRPr="004E5B6B">
              <w:rPr>
                <w:sz w:val="20"/>
                <w:szCs w:val="20"/>
              </w:rPr>
              <w:t>distance? Separated for gender? Locks/no locks?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outlineLvl w:val="1"/>
              <w:rPr>
                <w:rFonts w:cs="Calibri"/>
              </w:rPr>
            </w:pPr>
          </w:p>
        </w:tc>
      </w:tr>
      <w:tr w:rsidR="001F0241" w:rsidRPr="00CB3B07" w:rsidTr="0054451D">
        <w:tc>
          <w:tcPr>
            <w:tcW w:w="9576" w:type="dxa"/>
            <w:gridSpan w:val="3"/>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Observations related to water and sanitation:</w:t>
            </w:r>
          </w:p>
          <w:p w:rsidR="001F0241" w:rsidRPr="002B571B" w:rsidRDefault="001F0241" w:rsidP="001F0241">
            <w:pPr>
              <w:spacing w:before="20" w:after="20" w:line="200" w:lineRule="atLeast"/>
              <w:ind w:right="137"/>
              <w:jc w:val="both"/>
              <w:outlineLvl w:val="1"/>
              <w:rPr>
                <w:rFonts w:cs="Calibri"/>
                <w:sz w:val="20"/>
                <w:szCs w:val="20"/>
              </w:rPr>
            </w:pPr>
          </w:p>
        </w:tc>
      </w:tr>
      <w:tr w:rsidR="001F0241" w:rsidRPr="00CB3B07" w:rsidTr="0054451D">
        <w:tc>
          <w:tcPr>
            <w:tcW w:w="4428" w:type="dxa"/>
          </w:tcPr>
          <w:p w:rsidR="001F0241" w:rsidRPr="004E5B6B" w:rsidRDefault="001F0241" w:rsidP="001F0241">
            <w:pPr>
              <w:spacing w:before="20" w:after="20" w:line="200" w:lineRule="atLeast"/>
              <w:ind w:right="137"/>
              <w:jc w:val="both"/>
              <w:rPr>
                <w:rFonts w:cs="Calibri"/>
                <w:b/>
                <w:sz w:val="20"/>
                <w:szCs w:val="20"/>
              </w:rPr>
            </w:pPr>
            <w:r w:rsidRPr="004E5B6B">
              <w:rPr>
                <w:rFonts w:cs="Calibri"/>
                <w:b/>
                <w:sz w:val="20"/>
                <w:szCs w:val="20"/>
              </w:rPr>
              <w:t>Household</w:t>
            </w:r>
          </w:p>
        </w:tc>
        <w:tc>
          <w:tcPr>
            <w:tcW w:w="1181" w:type="dxa"/>
          </w:tcPr>
          <w:p w:rsidR="001F0241" w:rsidRPr="002B571B" w:rsidRDefault="001F0241" w:rsidP="001F0241">
            <w:pPr>
              <w:spacing w:before="20" w:after="20" w:line="200" w:lineRule="atLeast"/>
              <w:ind w:right="137"/>
              <w:jc w:val="both"/>
              <w:rPr>
                <w:rFonts w:cs="Calibri"/>
                <w:sz w:val="20"/>
                <w:szCs w:val="20"/>
              </w:rPr>
            </w:pP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jc w:val="both"/>
              <w:rPr>
                <w:rFonts w:cs="Calibri"/>
                <w:sz w:val="20"/>
                <w:szCs w:val="20"/>
              </w:rPr>
            </w:pPr>
            <w:r w:rsidRPr="004E5B6B">
              <w:rPr>
                <w:rFonts w:cs="Calibri"/>
                <w:sz w:val="20"/>
                <w:szCs w:val="20"/>
              </w:rPr>
              <w:t>Safety/privacy</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jc w:val="both"/>
              <w:rPr>
                <w:rFonts w:cs="Calibri"/>
                <w:sz w:val="20"/>
                <w:szCs w:val="20"/>
              </w:rPr>
            </w:pPr>
            <w:r w:rsidRPr="004E5B6B">
              <w:rPr>
                <w:rFonts w:cs="Calibri"/>
                <w:sz w:val="20"/>
                <w:szCs w:val="20"/>
              </w:rPr>
              <w:t>Cooking Spaces</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1F0241">
        <w:trPr>
          <w:trHeight w:val="539"/>
        </w:trPr>
        <w:tc>
          <w:tcPr>
            <w:tcW w:w="9576" w:type="dxa"/>
            <w:gridSpan w:val="3"/>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Observations related to Household safety and security:</w:t>
            </w:r>
          </w:p>
        </w:tc>
      </w:tr>
      <w:tr w:rsidR="001F0241" w:rsidRPr="00CB3B07" w:rsidTr="0054451D">
        <w:tc>
          <w:tcPr>
            <w:tcW w:w="4428" w:type="dxa"/>
          </w:tcPr>
          <w:p w:rsidR="001F0241" w:rsidRPr="004E5B6B" w:rsidRDefault="001F0241" w:rsidP="001F0241">
            <w:pPr>
              <w:spacing w:before="20" w:after="20" w:line="200" w:lineRule="atLeast"/>
              <w:ind w:right="137"/>
              <w:jc w:val="both"/>
              <w:rPr>
                <w:rFonts w:cs="Calibri"/>
                <w:b/>
                <w:sz w:val="20"/>
                <w:szCs w:val="20"/>
              </w:rPr>
            </w:pPr>
            <w:r w:rsidRPr="004E5B6B">
              <w:rPr>
                <w:rFonts w:cs="Calibri"/>
                <w:b/>
                <w:sz w:val="20"/>
                <w:szCs w:val="20"/>
              </w:rPr>
              <w:t>Community</w:t>
            </w:r>
          </w:p>
        </w:tc>
        <w:tc>
          <w:tcPr>
            <w:tcW w:w="1181" w:type="dxa"/>
          </w:tcPr>
          <w:p w:rsidR="001F0241" w:rsidRPr="002B571B" w:rsidRDefault="001F0241" w:rsidP="001F0241">
            <w:pPr>
              <w:spacing w:before="20" w:after="20" w:line="200" w:lineRule="atLeast"/>
              <w:ind w:right="137"/>
              <w:jc w:val="both"/>
              <w:rPr>
                <w:rFonts w:cs="Calibri"/>
                <w:sz w:val="20"/>
                <w:szCs w:val="20"/>
              </w:rPr>
            </w:pP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rPr>
                <w:rFonts w:cs="Calibri"/>
                <w:sz w:val="20"/>
                <w:szCs w:val="20"/>
              </w:rPr>
            </w:pPr>
            <w:r w:rsidRPr="004E5B6B">
              <w:rPr>
                <w:sz w:val="20"/>
                <w:szCs w:val="20"/>
              </w:rPr>
              <w:t>Schools</w:t>
            </w:r>
            <w:r w:rsidRPr="004E5B6B">
              <w:rPr>
                <w:sz w:val="20"/>
                <w:szCs w:val="20"/>
              </w:rPr>
              <w:tab/>
              <w:t>(distance? Safety of access route? Presence of armed actors in vicinity?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1F0241">
        <w:trPr>
          <w:trHeight w:val="593"/>
        </w:trPr>
        <w:tc>
          <w:tcPr>
            <w:tcW w:w="4428" w:type="dxa"/>
          </w:tcPr>
          <w:p w:rsidR="001F0241" w:rsidRPr="004E5B6B" w:rsidRDefault="001F0241" w:rsidP="001F0241">
            <w:pPr>
              <w:spacing w:before="20" w:after="20" w:line="200" w:lineRule="atLeast"/>
              <w:ind w:right="137"/>
              <w:rPr>
                <w:sz w:val="20"/>
                <w:szCs w:val="20"/>
              </w:rPr>
            </w:pPr>
            <w:r w:rsidRPr="004E5B6B">
              <w:rPr>
                <w:sz w:val="20"/>
                <w:szCs w:val="20"/>
              </w:rPr>
              <w:t>Markets (distance? Safety of Access Route? Presence of armed actors in vicinity? etc.)</w:t>
            </w:r>
          </w:p>
        </w:tc>
        <w:tc>
          <w:tcPr>
            <w:tcW w:w="1181" w:type="dxa"/>
          </w:tcPr>
          <w:p w:rsidR="001F0241" w:rsidRPr="002B571B" w:rsidRDefault="001F0241" w:rsidP="001F0241">
            <w:pPr>
              <w:spacing w:before="20" w:after="20" w:line="200" w:lineRule="atLeast"/>
              <w:ind w:right="137"/>
              <w:jc w:val="both"/>
              <w:rPr>
                <w:rFonts w:cs="Calibri"/>
                <w:sz w:val="20"/>
                <w:szCs w:val="20"/>
              </w:rPr>
            </w:pP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9576" w:type="dxa"/>
            <w:gridSpan w:val="3"/>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Observations about th</w:t>
            </w:r>
            <w:r w:rsidR="00CA71A2">
              <w:rPr>
                <w:rFonts w:cs="Calibri"/>
                <w:sz w:val="20"/>
                <w:szCs w:val="20"/>
              </w:rPr>
              <w:t>e safety and security of women/men and girls/</w:t>
            </w:r>
            <w:r w:rsidRPr="002B571B">
              <w:rPr>
                <w:rFonts w:cs="Calibri"/>
                <w:sz w:val="20"/>
                <w:szCs w:val="20"/>
              </w:rPr>
              <w:t>boys in the community:</w:t>
            </w:r>
          </w:p>
          <w:p w:rsidR="001F0241" w:rsidRPr="002B571B" w:rsidRDefault="001F0241" w:rsidP="001F0241">
            <w:pPr>
              <w:spacing w:before="20" w:after="20" w:line="200" w:lineRule="atLeast"/>
              <w:ind w:right="137"/>
              <w:jc w:val="both"/>
              <w:outlineLvl w:val="1"/>
              <w:rPr>
                <w:rFonts w:cs="Calibri"/>
                <w:sz w:val="20"/>
                <w:szCs w:val="20"/>
              </w:rPr>
            </w:pPr>
          </w:p>
        </w:tc>
      </w:tr>
      <w:tr w:rsidR="001F0241" w:rsidRPr="00CB3B07" w:rsidTr="0054451D">
        <w:tc>
          <w:tcPr>
            <w:tcW w:w="4428" w:type="dxa"/>
          </w:tcPr>
          <w:p w:rsidR="001F0241" w:rsidRPr="004E5B6B" w:rsidRDefault="001F0241" w:rsidP="001F0241">
            <w:pPr>
              <w:spacing w:before="20" w:after="20" w:line="200" w:lineRule="atLeast"/>
              <w:ind w:right="137"/>
              <w:jc w:val="both"/>
              <w:rPr>
                <w:rFonts w:cs="Calibri"/>
                <w:sz w:val="20"/>
                <w:szCs w:val="20"/>
              </w:rPr>
            </w:pPr>
            <w:r w:rsidRPr="004E5B6B">
              <w:rPr>
                <w:b/>
                <w:sz w:val="20"/>
                <w:szCs w:val="20"/>
              </w:rPr>
              <w:t>Presence of Armed Actors</w:t>
            </w:r>
          </w:p>
        </w:tc>
        <w:tc>
          <w:tcPr>
            <w:tcW w:w="1181" w:type="dxa"/>
          </w:tcPr>
          <w:p w:rsidR="001F0241" w:rsidRPr="002B571B" w:rsidRDefault="001F0241" w:rsidP="001F0241">
            <w:pPr>
              <w:spacing w:before="20" w:after="20" w:line="200" w:lineRule="atLeast"/>
              <w:ind w:right="137"/>
              <w:jc w:val="both"/>
              <w:rPr>
                <w:rFonts w:cs="Calibri"/>
                <w:sz w:val="20"/>
                <w:szCs w:val="20"/>
              </w:rPr>
            </w:pP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rPr>
                <w:sz w:val="20"/>
                <w:szCs w:val="20"/>
              </w:rPr>
            </w:pPr>
            <w:r w:rsidRPr="004E5B6B">
              <w:rPr>
                <w:sz w:val="20"/>
                <w:szCs w:val="20"/>
              </w:rPr>
              <w:t>State Military (Presence in/around civilian areas? Rapport with Communities,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54451D">
        <w:tc>
          <w:tcPr>
            <w:tcW w:w="4428" w:type="dxa"/>
          </w:tcPr>
          <w:p w:rsidR="001F0241" w:rsidRPr="004E5B6B" w:rsidRDefault="001F0241" w:rsidP="001F0241">
            <w:pPr>
              <w:spacing w:before="20" w:after="20" w:line="200" w:lineRule="atLeast"/>
              <w:ind w:right="-108"/>
              <w:rPr>
                <w:sz w:val="20"/>
                <w:szCs w:val="20"/>
              </w:rPr>
            </w:pPr>
            <w:r w:rsidRPr="004E5B6B">
              <w:rPr>
                <w:sz w:val="20"/>
                <w:szCs w:val="20"/>
              </w:rPr>
              <w:t>Other Armed Actors (Presence in/around civilian areas? Rapport with communities?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outlineLvl w:val="1"/>
              <w:rPr>
                <w:rFonts w:cs="Calibri"/>
              </w:rPr>
            </w:pPr>
          </w:p>
        </w:tc>
      </w:tr>
      <w:tr w:rsidR="001F0241" w:rsidRPr="00CB3B07" w:rsidTr="0054451D">
        <w:tc>
          <w:tcPr>
            <w:tcW w:w="4428" w:type="dxa"/>
          </w:tcPr>
          <w:p w:rsidR="001F0241" w:rsidRPr="004E5B6B" w:rsidRDefault="001F0241" w:rsidP="001F0241">
            <w:pPr>
              <w:spacing w:before="20" w:after="20" w:line="200" w:lineRule="atLeast"/>
              <w:ind w:right="137"/>
              <w:rPr>
                <w:sz w:val="20"/>
                <w:szCs w:val="20"/>
              </w:rPr>
            </w:pPr>
            <w:r w:rsidRPr="004E5B6B">
              <w:rPr>
                <w:sz w:val="20"/>
                <w:szCs w:val="20"/>
              </w:rPr>
              <w:t>Barriers/checkpoints (Existence? Blocking key routes to health centers, schools, etc.)?</w:t>
            </w:r>
          </w:p>
        </w:tc>
        <w:tc>
          <w:tcPr>
            <w:tcW w:w="1181" w:type="dxa"/>
          </w:tcPr>
          <w:p w:rsidR="001F0241" w:rsidRPr="002B571B" w:rsidRDefault="001F0241" w:rsidP="001F0241">
            <w:pPr>
              <w:spacing w:before="20" w:after="20" w:line="200" w:lineRule="atLeast"/>
              <w:ind w:right="137"/>
              <w:jc w:val="both"/>
              <w:rPr>
                <w:rFonts w:cs="Calibri"/>
                <w:sz w:val="20"/>
                <w:szCs w:val="20"/>
              </w:rPr>
            </w:pPr>
            <w:r w:rsidRPr="002B571B">
              <w:rPr>
                <w:rFonts w:cs="Calibri"/>
                <w:sz w:val="20"/>
                <w:szCs w:val="20"/>
              </w:rPr>
              <w:t>Yes/No</w:t>
            </w:r>
          </w:p>
        </w:tc>
        <w:tc>
          <w:tcPr>
            <w:tcW w:w="3967" w:type="dxa"/>
          </w:tcPr>
          <w:p w:rsidR="001F0241" w:rsidRPr="00CB3B07" w:rsidRDefault="001F0241" w:rsidP="001F0241">
            <w:pPr>
              <w:spacing w:before="20" w:after="20" w:line="200" w:lineRule="atLeast"/>
              <w:ind w:right="137"/>
              <w:jc w:val="both"/>
              <w:rPr>
                <w:rFonts w:cs="Calibri"/>
              </w:rPr>
            </w:pPr>
          </w:p>
        </w:tc>
      </w:tr>
      <w:tr w:rsidR="001F0241" w:rsidRPr="00CB3B07" w:rsidTr="008C18EF">
        <w:trPr>
          <w:trHeight w:val="404"/>
        </w:trPr>
        <w:tc>
          <w:tcPr>
            <w:tcW w:w="9576" w:type="dxa"/>
            <w:gridSpan w:val="3"/>
          </w:tcPr>
          <w:p w:rsidR="001F0241" w:rsidRPr="004E5B6B" w:rsidRDefault="001F0241" w:rsidP="00D5607B">
            <w:pPr>
              <w:spacing w:before="20" w:after="20" w:line="200" w:lineRule="atLeast"/>
              <w:ind w:right="137"/>
              <w:jc w:val="both"/>
              <w:rPr>
                <w:rFonts w:cs="Calibri"/>
                <w:sz w:val="20"/>
                <w:szCs w:val="20"/>
              </w:rPr>
            </w:pPr>
            <w:r w:rsidRPr="004E5B6B">
              <w:rPr>
                <w:rFonts w:cs="Calibri"/>
                <w:sz w:val="20"/>
                <w:szCs w:val="20"/>
              </w:rPr>
              <w:t>Observations on the presence of armed actors:</w:t>
            </w:r>
          </w:p>
        </w:tc>
      </w:tr>
    </w:tbl>
    <w:p w:rsidR="008C18EF" w:rsidRDefault="008C18EF" w:rsidP="00D5607B">
      <w:pPr>
        <w:spacing w:before="120" w:after="120"/>
        <w:rPr>
          <w:rFonts w:asciiTheme="minorHAnsi" w:hAnsiTheme="minorHAnsi" w:cs="Gill Sans"/>
          <w:szCs w:val="22"/>
        </w:rPr>
        <w:sectPr w:rsidR="008C18EF" w:rsidSect="00D5607B">
          <w:footerReference w:type="first" r:id="rId98"/>
          <w:pgSz w:w="12240" w:h="15840"/>
          <w:pgMar w:top="1440" w:right="1440" w:bottom="1440" w:left="1440" w:header="0" w:footer="1051" w:gutter="0"/>
          <w:cols w:space="720"/>
          <w:titlePg/>
          <w:docGrid w:linePitch="299"/>
        </w:sectPr>
      </w:pPr>
    </w:p>
    <w:p w:rsidR="008C18EF" w:rsidRPr="009A7C94" w:rsidRDefault="008C18EF" w:rsidP="001076E7">
      <w:pPr>
        <w:pStyle w:val="Heading1"/>
      </w:pPr>
      <w:bookmarkStart w:id="732" w:name="_Toc373785692"/>
      <w:bookmarkStart w:id="733" w:name="_Toc373945770"/>
      <w:bookmarkStart w:id="734" w:name="_Toc374886551"/>
      <w:bookmarkStart w:id="735" w:name="_Toc377572419"/>
      <w:bookmarkStart w:id="736" w:name="_Toc377572563"/>
      <w:bookmarkStart w:id="737" w:name="_Toc377572904"/>
      <w:bookmarkStart w:id="738" w:name="_Toc377573336"/>
      <w:bookmarkStart w:id="739" w:name="_Toc377575094"/>
      <w:bookmarkStart w:id="740" w:name="_Toc377575510"/>
      <w:bookmarkStart w:id="741" w:name="_Toc377576277"/>
      <w:bookmarkStart w:id="742" w:name="_Ref245813456"/>
      <w:bookmarkStart w:id="743" w:name="_Ref245813647"/>
      <w:bookmarkStart w:id="744" w:name="_Toc246566946"/>
      <w:bookmarkStart w:id="745" w:name="_Ref364217060"/>
      <w:bookmarkStart w:id="746" w:name="_Ref364217065"/>
      <w:bookmarkStart w:id="747" w:name="_Toc364301685"/>
      <w:r w:rsidRPr="00756D46">
        <w:lastRenderedPageBreak/>
        <w:t xml:space="preserve">Annex </w:t>
      </w:r>
      <w:r>
        <w:t>Q</w:t>
      </w:r>
      <w:r w:rsidRPr="00756D46">
        <w:t>:</w:t>
      </w:r>
      <w:bookmarkEnd w:id="732"/>
      <w:bookmarkEnd w:id="733"/>
      <w:bookmarkEnd w:id="734"/>
      <w:bookmarkEnd w:id="735"/>
      <w:bookmarkEnd w:id="736"/>
      <w:bookmarkEnd w:id="737"/>
      <w:bookmarkEnd w:id="738"/>
      <w:bookmarkEnd w:id="739"/>
      <w:bookmarkEnd w:id="740"/>
      <w:bookmarkEnd w:id="741"/>
      <w:r w:rsidRPr="00756D46">
        <w:t xml:space="preserve"> </w:t>
      </w:r>
      <w:bookmarkStart w:id="748" w:name="_Toc374886552"/>
      <w:bookmarkStart w:id="749" w:name="_Toc377572420"/>
      <w:bookmarkStart w:id="750" w:name="_Toc377572564"/>
      <w:bookmarkStart w:id="751" w:name="_Toc377572905"/>
      <w:bookmarkStart w:id="752" w:name="_Toc377575095"/>
      <w:bookmarkStart w:id="753" w:name="_Toc377575511"/>
      <w:bookmarkStart w:id="754" w:name="_Toc377576278"/>
      <w:r w:rsidRPr="00A96EBC">
        <w:rPr>
          <w:sz w:val="48"/>
        </w:rPr>
        <w:t>Focus Group Guide</w:t>
      </w:r>
      <w:bookmarkEnd w:id="742"/>
      <w:bookmarkEnd w:id="743"/>
      <w:bookmarkEnd w:id="744"/>
      <w:bookmarkEnd w:id="748"/>
      <w:bookmarkEnd w:id="749"/>
      <w:bookmarkEnd w:id="750"/>
      <w:bookmarkEnd w:id="751"/>
      <w:bookmarkEnd w:id="752"/>
      <w:bookmarkEnd w:id="753"/>
      <w:bookmarkEnd w:id="754"/>
      <w:r w:rsidRPr="00A96EBC">
        <w:rPr>
          <w:sz w:val="48"/>
        </w:rPr>
        <w:t xml:space="preserve"> </w:t>
      </w:r>
      <w:bookmarkEnd w:id="745"/>
      <w:bookmarkEnd w:id="746"/>
      <w:bookmarkEnd w:id="747"/>
    </w:p>
    <w:tbl>
      <w:tblPr>
        <w:tblW w:w="13155" w:type="dxa"/>
        <w:tblInd w:w="93" w:type="dxa"/>
        <w:tblLayout w:type="fixed"/>
        <w:tblLook w:val="04A0"/>
      </w:tblPr>
      <w:tblGrid>
        <w:gridCol w:w="1815"/>
        <w:gridCol w:w="11340"/>
      </w:tblGrid>
      <w:tr w:rsidR="008C18EF" w:rsidRPr="00CB3B07" w:rsidDel="000F722A" w:rsidTr="0054451D">
        <w:trPr>
          <w:trHeight w:val="367"/>
          <w:tblHeader/>
        </w:trPr>
        <w:tc>
          <w:tcPr>
            <w:tcW w:w="1315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8C18EF" w:rsidRPr="00CB3B07" w:rsidRDefault="008C18EF" w:rsidP="00143958">
            <w:pPr>
              <w:spacing w:before="40" w:after="0"/>
              <w:jc w:val="center"/>
              <w:rPr>
                <w:rFonts w:eastAsia="Times New Roman" w:cs="Gill Sans"/>
                <w:b/>
                <w:bCs/>
                <w:color w:val="FFFFFF"/>
              </w:rPr>
            </w:pPr>
            <w:r>
              <w:rPr>
                <w:rFonts w:eastAsia="Times New Roman" w:cs="Gill Sans"/>
                <w:b/>
                <w:bCs/>
                <w:color w:val="FFFFFF"/>
              </w:rPr>
              <w:t xml:space="preserve">Guidance on </w:t>
            </w:r>
            <w:r w:rsidRPr="00CB3B07">
              <w:rPr>
                <w:rFonts w:eastAsia="Times New Roman" w:cs="Gill Sans"/>
                <w:b/>
                <w:bCs/>
                <w:color w:val="FFFFFF"/>
              </w:rPr>
              <w:t>Using the Focus Group Guide</w:t>
            </w:r>
          </w:p>
        </w:tc>
      </w:tr>
      <w:tr w:rsidR="008C18EF" w:rsidRPr="00CB3B07" w:rsidDel="000F722A" w:rsidTr="004C58C1">
        <w:trPr>
          <w:trHeight w:val="971"/>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Purpose of the Tool</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9" w:hanging="259"/>
              <w:rPr>
                <w:rFonts w:eastAsia="Times New Roman"/>
                <w:b/>
                <w:i/>
                <w:caps/>
                <w:color w:val="FFFFFF" w:themeColor="accent3"/>
                <w:szCs w:val="22"/>
              </w:rPr>
            </w:pPr>
            <w:r w:rsidRPr="00CB3B07">
              <w:t xml:space="preserve">To obtain greater insights into the settings and contexts in which GBV occurs, the dynamics of abuse, and how women/men, children, and communities are affected by this violence. </w:t>
            </w:r>
            <w:r>
              <w:rPr>
                <w:rFonts w:cs="çà\µ'1"/>
                <w:szCs w:val="20"/>
              </w:rPr>
              <w:t xml:space="preserve">Focus groups can be used to monitor project progress </w:t>
            </w:r>
            <w:r w:rsidRPr="00E82BD7">
              <w:rPr>
                <w:rFonts w:cs="çà\µ'1"/>
                <w:szCs w:val="20"/>
              </w:rPr>
              <w:t xml:space="preserve">throughout the life of a GBV project, collect baseline data, and contribute to evaluation insights at the end of a project. Additionally, focus groups about male engagement can provide important insights into the causes of violence, as well as into the most effective strategies for preventing violence. Focus groups also </w:t>
            </w:r>
            <w:r>
              <w:rPr>
                <w:rFonts w:cs="çà\µ'1"/>
                <w:szCs w:val="20"/>
              </w:rPr>
              <w:t>help</w:t>
            </w:r>
            <w:r w:rsidRPr="00E82BD7">
              <w:rPr>
                <w:rFonts w:cs="çà\µ'1"/>
                <w:szCs w:val="20"/>
              </w:rPr>
              <w:t xml:space="preserve"> </w:t>
            </w:r>
            <w:proofErr w:type="spellStart"/>
            <w:r>
              <w:rPr>
                <w:rFonts w:cs="çà\µ'1"/>
                <w:szCs w:val="20"/>
              </w:rPr>
              <w:t>tp</w:t>
            </w:r>
            <w:proofErr w:type="spellEnd"/>
            <w:r>
              <w:rPr>
                <w:rFonts w:cs="çà\µ'1"/>
                <w:szCs w:val="20"/>
              </w:rPr>
              <w:t xml:space="preserve"> </w:t>
            </w:r>
            <w:r w:rsidRPr="00E82BD7">
              <w:rPr>
                <w:rFonts w:cs="çà\µ'1"/>
                <w:szCs w:val="20"/>
              </w:rPr>
              <w:t>determin</w:t>
            </w:r>
            <w:r>
              <w:rPr>
                <w:rFonts w:cs="çà\µ'1"/>
                <w:szCs w:val="20"/>
              </w:rPr>
              <w:t>e</w:t>
            </w:r>
            <w:r w:rsidRPr="00E82BD7">
              <w:rPr>
                <w:rFonts w:cs="çà\µ'1"/>
                <w:szCs w:val="20"/>
              </w:rPr>
              <w:t xml:space="preserve"> the survival mechanisms that women/men employ to de</w:t>
            </w:r>
            <w:r>
              <w:rPr>
                <w:rFonts w:cs="çà\µ'1"/>
                <w:szCs w:val="20"/>
              </w:rPr>
              <w:t xml:space="preserve">al with GBV, both on their own </w:t>
            </w:r>
            <w:r w:rsidRPr="00E82BD7">
              <w:rPr>
                <w:rFonts w:cs="çà\µ'1"/>
                <w:szCs w:val="20"/>
              </w:rPr>
              <w:t>and with the help of their families and friends, especially those women/men for whom there is an absence of formal services. Understanding survivors’ pathways to recovery can improve clinical interventions and public education campaigns.</w:t>
            </w:r>
          </w:p>
        </w:tc>
      </w:tr>
      <w:tr w:rsidR="008C18EF" w:rsidRPr="00CB3B07" w:rsidDel="000F722A" w:rsidTr="004C58C1">
        <w:trPr>
          <w:trHeight w:val="575"/>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When to Use the Tool</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9" w:hanging="259"/>
              <w:rPr>
                <w:i/>
                <w:color w:val="343434"/>
                <w:szCs w:val="22"/>
              </w:rPr>
            </w:pPr>
            <w:r w:rsidRPr="00CB3B07">
              <w:t>During the process of collecting situational/needs assessment data and establishing a targets and baseline for performance monitoring as a substitute or a complement for gathering primary quantitative data.</w:t>
            </w:r>
          </w:p>
        </w:tc>
      </w:tr>
      <w:tr w:rsidR="008C18EF" w:rsidRPr="00CB3B07" w:rsidDel="000F722A" w:rsidTr="004C58C1">
        <w:trPr>
          <w:trHeight w:val="96"/>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Who Should Use the Tool</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9" w:hanging="259"/>
              <w:rPr>
                <w:rFonts w:eastAsiaTheme="majorEastAsia"/>
                <w:b/>
                <w:bCs/>
                <w:i/>
                <w:color w:val="343434"/>
                <w:szCs w:val="22"/>
              </w:rPr>
            </w:pPr>
            <w:r>
              <w:rPr>
                <w:szCs w:val="20"/>
              </w:rPr>
              <w:t>Trained focus group facilitators fluent in the local language accompanied by project staff that have been provided with guidance from M&amp;E and GBV officers.</w:t>
            </w:r>
          </w:p>
        </w:tc>
      </w:tr>
      <w:tr w:rsidR="008C18EF" w:rsidRPr="00CB3B07" w:rsidDel="000F722A" w:rsidTr="004C58C1">
        <w:trPr>
          <w:trHeight w:val="96"/>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How to Use the Tool</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9" w:hanging="259"/>
              <w:rPr>
                <w:i/>
                <w:color w:val="343434"/>
                <w:szCs w:val="22"/>
              </w:rPr>
            </w:pPr>
            <w:r w:rsidRPr="00CB3B07">
              <w:t xml:space="preserve">Complete the steps for preparation and implementation of the </w:t>
            </w:r>
            <w:r>
              <w:t xml:space="preserve">focus group in the </w:t>
            </w:r>
            <w:r w:rsidRPr="00CB3B07">
              <w:t>Focus Group Guide too</w:t>
            </w:r>
            <w:r>
              <w:t>l below.</w:t>
            </w:r>
          </w:p>
        </w:tc>
      </w:tr>
      <w:tr w:rsidR="008C18EF" w:rsidRPr="00CB3B07" w:rsidDel="000F722A" w:rsidTr="004C58C1">
        <w:trPr>
          <w:trHeight w:val="143"/>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 xml:space="preserve">Continuum Constraints and Opportunities </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9" w:hanging="259"/>
              <w:rPr>
                <w:i/>
                <w:color w:val="343434"/>
                <w:szCs w:val="22"/>
              </w:rPr>
            </w:pPr>
            <w:r w:rsidRPr="00CB3B07">
              <w:t>It may be inappropriate or not feasible to conduct focus groups during the crisis phase. This may be the case due to lack of security, focus group fatigue, or the risk of drawing attention to certain individuals or populations participating in the focus group. In these cases, consider more informal discussions that can take place between women/men while they are engaged in normal every day activities</w:t>
            </w:r>
            <w:r>
              <w:t xml:space="preserve">, </w:t>
            </w:r>
            <w:r w:rsidRPr="00CB3B07">
              <w:t xml:space="preserve">such as coffee roasting, collective laundry washing, or baking bread. </w:t>
            </w:r>
          </w:p>
          <w:p w:rsidR="008C18EF" w:rsidRDefault="008C18EF" w:rsidP="008C18EF">
            <w:pPr>
              <w:pStyle w:val="BoxBullets"/>
              <w:numPr>
                <w:ilvl w:val="0"/>
                <w:numId w:val="9"/>
              </w:numPr>
              <w:spacing w:after="40" w:line="200" w:lineRule="atLeast"/>
              <w:ind w:left="259" w:hanging="259"/>
              <w:rPr>
                <w:i/>
                <w:color w:val="343434"/>
                <w:szCs w:val="22"/>
              </w:rPr>
            </w:pPr>
            <w:r w:rsidRPr="00CB3B07">
              <w:t>Focus groups are very useful for understanding how violence or services provision have changed or evolved since the onset of a crisis. This is particularly the case where pre-crisis qualitative or quantitative data may exist. As such, it is essential to gather and review any pre-existing pre-crisis data on services before initiating a focus group. This will permit a more effective discussion of what has changed since the collection of data during the pre-crisis phase.</w:t>
            </w:r>
          </w:p>
        </w:tc>
      </w:tr>
      <w:tr w:rsidR="008C18EF" w:rsidRPr="00CB3B07" w:rsidDel="000F722A" w:rsidTr="004C58C1">
        <w:trPr>
          <w:trHeight w:val="233"/>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Key Ethical and Safety Considerations</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0" w:line="200" w:lineRule="atLeast"/>
              <w:ind w:left="259" w:hanging="259"/>
              <w:rPr>
                <w:i/>
                <w:color w:val="343434"/>
                <w:szCs w:val="22"/>
              </w:rPr>
            </w:pPr>
            <w:r w:rsidRPr="00CB3B07">
              <w:t xml:space="preserve">The Focus Group </w:t>
            </w:r>
            <w:r>
              <w:t>G</w:t>
            </w:r>
            <w:r w:rsidRPr="00CB3B07">
              <w:t>uide below highlights numerous ethical and safety measures that should be taken before and while carryout the focus group. In sum, these include:</w:t>
            </w:r>
          </w:p>
          <w:p w:rsidR="008C18EF" w:rsidRDefault="008C18EF" w:rsidP="004C58C1">
            <w:pPr>
              <w:pStyle w:val="BoxBullets"/>
              <w:numPr>
                <w:ilvl w:val="0"/>
                <w:numId w:val="29"/>
              </w:numPr>
              <w:spacing w:before="20" w:after="0" w:line="200" w:lineRule="atLeast"/>
              <w:ind w:left="705" w:hanging="446"/>
              <w:rPr>
                <w:i/>
                <w:color w:val="343434"/>
                <w:szCs w:val="22"/>
              </w:rPr>
            </w:pPr>
            <w:r w:rsidRPr="00CB3B07">
              <w:t>Ask participants to provide voluntary and informed consent at the beginning of the focus group.</w:t>
            </w:r>
          </w:p>
          <w:p w:rsidR="008C18EF" w:rsidRDefault="008C18EF" w:rsidP="004C58C1">
            <w:pPr>
              <w:pStyle w:val="BoxBullets"/>
              <w:numPr>
                <w:ilvl w:val="0"/>
                <w:numId w:val="29"/>
              </w:numPr>
              <w:spacing w:before="20" w:after="0" w:line="200" w:lineRule="atLeast"/>
              <w:ind w:left="705" w:hanging="446"/>
              <w:rPr>
                <w:i/>
                <w:color w:val="343434"/>
                <w:szCs w:val="22"/>
              </w:rPr>
            </w:pPr>
            <w:r w:rsidRPr="00CB3B07">
              <w:t>Make available a trained counselor during the focus group if interviewing survivors (last resort).</w:t>
            </w:r>
          </w:p>
          <w:p w:rsidR="008C18EF" w:rsidRDefault="008C18EF" w:rsidP="004C58C1">
            <w:pPr>
              <w:pStyle w:val="BoxBullets"/>
              <w:numPr>
                <w:ilvl w:val="0"/>
                <w:numId w:val="29"/>
              </w:numPr>
              <w:spacing w:before="20" w:after="0" w:line="200" w:lineRule="atLeast"/>
              <w:ind w:left="705" w:hanging="446"/>
              <w:rPr>
                <w:i/>
                <w:color w:val="343434"/>
                <w:szCs w:val="22"/>
              </w:rPr>
            </w:pPr>
            <w:r w:rsidRPr="00CB3B07">
              <w:t>Make available a trained counselor if there is a strong likelihood that unidentified GBV survivors, family members, or witnesses to abuse might be participants in the focus group.</w:t>
            </w:r>
          </w:p>
          <w:p w:rsidR="008C18EF" w:rsidRDefault="008C18EF" w:rsidP="004C58C1">
            <w:pPr>
              <w:pStyle w:val="BoxBullets"/>
              <w:numPr>
                <w:ilvl w:val="0"/>
                <w:numId w:val="29"/>
              </w:numPr>
              <w:spacing w:before="20" w:after="0" w:line="200" w:lineRule="atLeast"/>
              <w:ind w:left="705" w:hanging="446"/>
              <w:rPr>
                <w:i/>
                <w:color w:val="343434"/>
                <w:szCs w:val="22"/>
              </w:rPr>
            </w:pPr>
            <w:r w:rsidRPr="00CB3B07">
              <w:t>Have available GBV referral service information.</w:t>
            </w:r>
          </w:p>
          <w:p w:rsidR="008C18EF" w:rsidRDefault="008C18EF" w:rsidP="004C58C1">
            <w:pPr>
              <w:pStyle w:val="BoxBullets"/>
              <w:numPr>
                <w:ilvl w:val="0"/>
                <w:numId w:val="30"/>
              </w:numPr>
              <w:spacing w:before="20" w:after="0" w:line="200" w:lineRule="atLeast"/>
              <w:ind w:left="702" w:hanging="450"/>
              <w:rPr>
                <w:i/>
                <w:color w:val="343434"/>
                <w:szCs w:val="22"/>
              </w:rPr>
            </w:pPr>
            <w:r w:rsidRPr="00CB3B07">
              <w:t xml:space="preserve">Have in place safe and ethical data storage and dissemination plan before initiating the focus group. </w:t>
            </w:r>
          </w:p>
          <w:p w:rsidR="008C18EF" w:rsidRDefault="008C18EF" w:rsidP="004C58C1">
            <w:pPr>
              <w:pStyle w:val="BoxBullets"/>
              <w:numPr>
                <w:ilvl w:val="0"/>
                <w:numId w:val="30"/>
              </w:numPr>
              <w:spacing w:before="20" w:after="0" w:line="200" w:lineRule="atLeast"/>
              <w:ind w:left="705" w:hanging="446"/>
              <w:rPr>
                <w:i/>
                <w:color w:val="343434"/>
                <w:szCs w:val="22"/>
              </w:rPr>
            </w:pPr>
            <w:r w:rsidRPr="00CB3B07">
              <w:t>Make available translation with carefully selected translators that are appropriate given the gender, ethnicity, and language of participants.</w:t>
            </w:r>
          </w:p>
          <w:p w:rsidR="008C18EF" w:rsidRDefault="008C18EF" w:rsidP="004C58C1">
            <w:pPr>
              <w:pStyle w:val="BoxBullets"/>
              <w:numPr>
                <w:ilvl w:val="0"/>
                <w:numId w:val="30"/>
              </w:numPr>
              <w:spacing w:before="20" w:after="0" w:line="200" w:lineRule="atLeast"/>
              <w:ind w:left="705" w:hanging="446"/>
              <w:rPr>
                <w:i/>
                <w:color w:val="343434"/>
                <w:szCs w:val="22"/>
              </w:rPr>
            </w:pPr>
            <w:r w:rsidRPr="00CB3B07">
              <w:t xml:space="preserve">Consider carefully the composition of focus groups (ethnicity, sex, political affiliation) in line with the guidance provided in </w:t>
            </w:r>
            <w:r w:rsidRPr="00CB3B07">
              <w:lastRenderedPageBreak/>
              <w:t>Section C of the tool below.</w:t>
            </w:r>
          </w:p>
        </w:tc>
      </w:tr>
      <w:tr w:rsidR="008C18EF" w:rsidRPr="00CB3B07" w:rsidDel="000F722A" w:rsidTr="004C58C1">
        <w:trPr>
          <w:trHeight w:val="656"/>
        </w:trPr>
        <w:tc>
          <w:tcPr>
            <w:tcW w:w="181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Pr="00143958" w:rsidRDefault="008C18EF" w:rsidP="004C58C1">
            <w:pPr>
              <w:spacing w:before="40" w:line="200" w:lineRule="atLeast"/>
              <w:rPr>
                <w:b/>
                <w:sz w:val="20"/>
              </w:rPr>
            </w:pPr>
            <w:r w:rsidRPr="00143958">
              <w:rPr>
                <w:b/>
                <w:sz w:val="20"/>
              </w:rPr>
              <w:lastRenderedPageBreak/>
              <w:t>Additional Resources</w:t>
            </w:r>
          </w:p>
        </w:tc>
        <w:tc>
          <w:tcPr>
            <w:tcW w:w="11340" w:type="dxa"/>
            <w:tcBorders>
              <w:top w:val="single" w:sz="4" w:space="0" w:color="auto"/>
              <w:left w:val="single" w:sz="4" w:space="0" w:color="auto"/>
              <w:bottom w:val="single" w:sz="4" w:space="0" w:color="auto"/>
              <w:right w:val="single" w:sz="8" w:space="0" w:color="auto"/>
            </w:tcBorders>
            <w:shd w:val="clear" w:color="auto" w:fill="auto"/>
          </w:tcPr>
          <w:p w:rsidR="008C18EF" w:rsidRPr="00AC34E3" w:rsidRDefault="008C18EF" w:rsidP="008C18EF">
            <w:pPr>
              <w:pStyle w:val="BoxBullets"/>
              <w:numPr>
                <w:ilvl w:val="0"/>
                <w:numId w:val="9"/>
              </w:numPr>
              <w:spacing w:line="200" w:lineRule="atLeast"/>
              <w:ind w:left="252" w:hanging="252"/>
            </w:pPr>
            <w:r w:rsidRPr="00AC34E3">
              <w:rPr>
                <w:color w:val="000000"/>
              </w:rPr>
              <w:t xml:space="preserve">This tool is a modified version of the </w:t>
            </w:r>
            <w:r w:rsidRPr="009A0CD9">
              <w:rPr>
                <w:color w:val="000000"/>
              </w:rPr>
              <w:t>International Rescue Committee Focus Group Guide.</w:t>
            </w:r>
            <w:r w:rsidRPr="00AC34E3">
              <w:rPr>
                <w:color w:val="000000"/>
              </w:rPr>
              <w:t xml:space="preserve"> </w:t>
            </w:r>
            <w:hyperlink r:id="rId99" w:anchor="ER" w:history="1">
              <w:r w:rsidRPr="00AC34E3">
                <w:rPr>
                  <w:rStyle w:val="Hyperlink"/>
                  <w:rFonts w:eastAsia="Times New Roman"/>
                  <w:szCs w:val="20"/>
                </w:rPr>
                <w:t>http://www.gbvresponders.org/emergency-toolkit#ER</w:t>
              </w:r>
            </w:hyperlink>
            <w:r w:rsidRPr="00AC34E3">
              <w:rPr>
                <w:color w:val="000000"/>
              </w:rPr>
              <w:t>.</w:t>
            </w:r>
          </w:p>
          <w:p w:rsidR="008C18EF" w:rsidRPr="00AC34E3" w:rsidRDefault="008C18EF" w:rsidP="008C18EF">
            <w:pPr>
              <w:pStyle w:val="BoxBullets"/>
              <w:numPr>
                <w:ilvl w:val="0"/>
                <w:numId w:val="9"/>
              </w:numPr>
              <w:spacing w:line="200" w:lineRule="atLeast"/>
              <w:ind w:left="252" w:hanging="252"/>
            </w:pPr>
            <w:r w:rsidRPr="00143958">
              <w:t xml:space="preserve">GBV </w:t>
            </w:r>
            <w:proofErr w:type="spellStart"/>
            <w:r w:rsidRPr="00143958">
              <w:t>AoR</w:t>
            </w:r>
            <w:proofErr w:type="spellEnd"/>
            <w:r w:rsidRPr="00143958">
              <w:t xml:space="preserve"> Working Group.</w:t>
            </w:r>
            <w:r>
              <w:t xml:space="preserve"> 2010.</w:t>
            </w:r>
            <w:r w:rsidRPr="00143958">
              <w:t xml:space="preserve"> </w:t>
            </w:r>
            <w:r w:rsidRPr="00AC34E3">
              <w:rPr>
                <w:i/>
              </w:rPr>
              <w:t>Handbook for Coordinating Gender Based Violence Interventions in Humanitarian Settings</w:t>
            </w:r>
            <w:r w:rsidRPr="00AC34E3">
              <w:t xml:space="preserve">. </w:t>
            </w:r>
            <w:hyperlink r:id="rId100" w:history="1">
              <w:r w:rsidRPr="00533499">
                <w:rPr>
                  <w:rStyle w:val="Hyperlink"/>
                  <w:szCs w:val="20"/>
                </w:rPr>
                <w:t>http://gbvaor.net/wp-content/uploads/sites/3/2012/10/Handbook-for-Coordinating-Gender-based-Violence-in-Humanitarian-Settings-GBV-AoR-2010-ENGLISH.pdf</w:t>
              </w:r>
            </w:hyperlink>
          </w:p>
          <w:p w:rsidR="008C18EF" w:rsidRPr="00AC34E3" w:rsidRDefault="008C18EF" w:rsidP="008C18EF">
            <w:pPr>
              <w:pStyle w:val="BoxBullets"/>
              <w:numPr>
                <w:ilvl w:val="0"/>
                <w:numId w:val="9"/>
              </w:numPr>
              <w:spacing w:line="200" w:lineRule="atLeast"/>
              <w:ind w:left="252" w:hanging="252"/>
            </w:pPr>
            <w:r>
              <w:t>WHO. 2007</w:t>
            </w:r>
            <w:r w:rsidRPr="00143958">
              <w:t>.</w:t>
            </w:r>
            <w:r w:rsidRPr="00AC34E3">
              <w:t xml:space="preserve"> Ethical and Safety Recommendations for Researching, Documenting, and Monitoring Sexual</w:t>
            </w:r>
            <w:r>
              <w:t xml:space="preserve"> Violence in Emergencies</w:t>
            </w:r>
            <w:r w:rsidRPr="00AC34E3">
              <w:t>.</w:t>
            </w:r>
          </w:p>
        </w:tc>
      </w:tr>
    </w:tbl>
    <w:p w:rsidR="008C18EF" w:rsidRPr="00CB3B07" w:rsidRDefault="008C18EF" w:rsidP="00E512CA">
      <w:pPr>
        <w:spacing w:before="120"/>
        <w:jc w:val="both"/>
      </w:pPr>
    </w:p>
    <w:p w:rsidR="008C18EF" w:rsidRDefault="008C18EF" w:rsidP="00E512CA">
      <w:pPr>
        <w:spacing w:after="0"/>
        <w:sectPr w:rsidR="008C18EF" w:rsidSect="004C58C1">
          <w:footerReference w:type="even" r:id="rId101"/>
          <w:footerReference w:type="default" r:id="rId102"/>
          <w:footerReference w:type="first" r:id="rId103"/>
          <w:pgSz w:w="15840" w:h="12240" w:orient="landscape"/>
          <w:pgMar w:top="1440" w:right="1440" w:bottom="1440" w:left="1440" w:header="0" w:footer="1051" w:gutter="0"/>
          <w:cols w:space="720"/>
          <w:titlePg/>
          <w:docGrid w:linePitch="299"/>
        </w:sectPr>
      </w:pPr>
    </w:p>
    <w:p w:rsidR="008C18EF" w:rsidRPr="00CB3B07" w:rsidRDefault="008C18EF" w:rsidP="00E512CA">
      <w:pPr>
        <w:spacing w:before="120"/>
        <w:jc w:val="both"/>
      </w:pPr>
      <w:r w:rsidRPr="00CB3B07">
        <w:rPr>
          <w:noProof/>
        </w:rPr>
        <w:lastRenderedPageBreak/>
        <w:drawing>
          <wp:inline distT="0" distB="0" distL="0" distR="0">
            <wp:extent cx="2555274" cy="858741"/>
            <wp:effectExtent l="19050" t="0" r="0" b="0"/>
            <wp:docPr id="172" name="Picture 84"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orizontal_RGB_60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6158" t="7977" r="4429" b="14166"/>
                    <a:stretch>
                      <a:fillRect/>
                    </a:stretch>
                  </pic:blipFill>
                  <pic:spPr bwMode="auto">
                    <a:xfrm>
                      <a:off x="0" y="0"/>
                      <a:ext cx="2555274" cy="858741"/>
                    </a:xfrm>
                    <a:prstGeom prst="rect">
                      <a:avLst/>
                    </a:prstGeom>
                    <a:noFill/>
                    <a:ln>
                      <a:noFill/>
                    </a:ln>
                  </pic:spPr>
                </pic:pic>
              </a:graphicData>
            </a:graphic>
          </wp:inline>
        </w:drawing>
      </w:r>
    </w:p>
    <w:p w:rsidR="008C18EF" w:rsidRDefault="008C18EF" w:rsidP="0054451D">
      <w:pPr>
        <w:spacing w:line="240" w:lineRule="atLeast"/>
        <w:rPr>
          <w:b/>
        </w:rPr>
      </w:pPr>
      <w:r w:rsidRPr="00754E4C">
        <w:rPr>
          <w:b/>
        </w:rPr>
        <w:t>Date of Focus Group:</w:t>
      </w:r>
    </w:p>
    <w:p w:rsidR="008C18EF" w:rsidRDefault="008C18EF" w:rsidP="0054451D">
      <w:pPr>
        <w:spacing w:line="240" w:lineRule="atLeast"/>
        <w:rPr>
          <w:b/>
        </w:rPr>
      </w:pPr>
      <w:r w:rsidRPr="00CB3B07">
        <w:rPr>
          <w:b/>
        </w:rPr>
        <w:t>Location of Focus Group:</w:t>
      </w:r>
    </w:p>
    <w:p w:rsidR="008C18EF" w:rsidRDefault="008C18EF" w:rsidP="0054451D">
      <w:pPr>
        <w:spacing w:line="240" w:lineRule="atLeast"/>
        <w:jc w:val="both"/>
        <w:rPr>
          <w:b/>
        </w:rPr>
      </w:pPr>
      <w:r w:rsidRPr="00CB3B07">
        <w:rPr>
          <w:b/>
        </w:rPr>
        <w:t>Secretary (if applicable</w:t>
      </w:r>
      <w:r w:rsidRPr="00CB3B07">
        <w:rPr>
          <w:b/>
          <w:color w:val="000000"/>
        </w:rPr>
        <w:t>):</w:t>
      </w:r>
      <w:r w:rsidRPr="00CB3B07">
        <w:tab/>
      </w:r>
    </w:p>
    <w:p w:rsidR="008C18EF" w:rsidRDefault="008C18EF" w:rsidP="0054451D">
      <w:pPr>
        <w:spacing w:line="240" w:lineRule="atLeast"/>
        <w:jc w:val="both"/>
      </w:pPr>
      <w:r w:rsidRPr="00CB3B07">
        <w:rPr>
          <w:b/>
        </w:rPr>
        <w:t>Translation necessary for the interview:</w:t>
      </w:r>
      <w:r w:rsidRPr="00CB3B07">
        <w:tab/>
      </w:r>
    </w:p>
    <w:p w:rsidR="008C18EF" w:rsidRDefault="008C18EF" w:rsidP="0054451D">
      <w:pPr>
        <w:spacing w:line="240" w:lineRule="atLeast"/>
        <w:rPr>
          <w:b/>
        </w:rPr>
      </w:pPr>
      <w:r w:rsidRPr="00CB3B07">
        <w:rPr>
          <w:b/>
        </w:rPr>
        <w:t>Number of Participants:</w:t>
      </w:r>
    </w:p>
    <w:p w:rsidR="008C18EF" w:rsidRDefault="008C18EF" w:rsidP="0054451D">
      <w:pPr>
        <w:spacing w:line="240" w:lineRule="atLeast"/>
        <w:jc w:val="both"/>
        <w:rPr>
          <w:b/>
        </w:rPr>
      </w:pPr>
      <w:r w:rsidRPr="00CB3B07">
        <w:rPr>
          <w:b/>
        </w:rPr>
        <w:t>Age Range of Participants:</w:t>
      </w:r>
      <w:r>
        <w:rPr>
          <w:b/>
        </w:rPr>
        <w:t xml:space="preserve"> </w:t>
      </w:r>
    </w:p>
    <w:p w:rsidR="008C18EF" w:rsidRDefault="008C18EF" w:rsidP="0054451D">
      <w:pPr>
        <w:spacing w:after="240"/>
        <w:jc w:val="both"/>
        <w:rPr>
          <w:b/>
        </w:rPr>
      </w:pPr>
      <w:r w:rsidRPr="00CB3B07">
        <w:rPr>
          <w:b/>
        </w:rPr>
        <w:t>Sex of Participants: Male/Female/Mixed</w:t>
      </w:r>
      <w:bookmarkStart w:id="755" w:name="_Ref364217097"/>
      <w:bookmarkStart w:id="756" w:name="_Ref364217102"/>
      <w:bookmarkStart w:id="757" w:name="_Toc364301686"/>
    </w:p>
    <w:p w:rsidR="008C18EF" w:rsidRPr="00CB3B07" w:rsidRDefault="008C18EF" w:rsidP="00E512CA">
      <w:pPr>
        <w:spacing w:line="241" w:lineRule="auto"/>
        <w:ind w:right="137"/>
        <w:jc w:val="both"/>
        <w:rPr>
          <w:rFonts w:cs="Calibri"/>
          <w:b/>
          <w:bCs/>
          <w:i/>
          <w:spacing w:val="3"/>
        </w:rPr>
      </w:pPr>
      <w:r w:rsidRPr="00CB3B07">
        <w:rPr>
          <w:rFonts w:cs="Calibri"/>
          <w:b/>
          <w:bCs/>
          <w:i/>
        </w:rPr>
        <w:t>Preparing for the Focus Group</w:t>
      </w:r>
    </w:p>
    <w:p w:rsidR="008C18EF" w:rsidRDefault="008C18EF" w:rsidP="0054451D">
      <w:pPr>
        <w:widowControl w:val="0"/>
        <w:numPr>
          <w:ilvl w:val="0"/>
          <w:numId w:val="4"/>
        </w:numPr>
        <w:spacing w:after="120"/>
        <w:ind w:left="360"/>
        <w:rPr>
          <w:rFonts w:cs="çà\µ'1"/>
        </w:rPr>
      </w:pPr>
      <w:r w:rsidRPr="00CB3B07">
        <w:rPr>
          <w:b/>
        </w:rPr>
        <w:t xml:space="preserve">Clearly </w:t>
      </w:r>
      <w:r>
        <w:rPr>
          <w:b/>
        </w:rPr>
        <w:t>i</w:t>
      </w:r>
      <w:r w:rsidRPr="00CB3B07">
        <w:rPr>
          <w:b/>
        </w:rPr>
        <w:t xml:space="preserve">dentify the </w:t>
      </w:r>
      <w:r>
        <w:rPr>
          <w:b/>
        </w:rPr>
        <w:t>p</w:t>
      </w:r>
      <w:r w:rsidRPr="00CB3B07">
        <w:rPr>
          <w:b/>
        </w:rPr>
        <w:t xml:space="preserve">urpose of the </w:t>
      </w:r>
      <w:r>
        <w:rPr>
          <w:b/>
        </w:rPr>
        <w:t>f</w:t>
      </w:r>
      <w:r w:rsidRPr="00CB3B07">
        <w:rPr>
          <w:b/>
        </w:rPr>
        <w:t xml:space="preserve">ocus </w:t>
      </w:r>
      <w:r>
        <w:rPr>
          <w:b/>
        </w:rPr>
        <w:t>g</w:t>
      </w:r>
      <w:r w:rsidRPr="00CB3B07">
        <w:rPr>
          <w:b/>
        </w:rPr>
        <w:t>roup</w:t>
      </w:r>
      <w:r w:rsidRPr="0054451D">
        <w:t>,</w:t>
      </w:r>
      <w:r w:rsidRPr="00CB3B07">
        <w:t xml:space="preserve"> what type of information your organization is seeking to obtain</w:t>
      </w:r>
      <w:r>
        <w:t xml:space="preserve"> </w:t>
      </w:r>
      <w:r w:rsidRPr="00CB3B07">
        <w:t xml:space="preserve">and </w:t>
      </w:r>
      <w:r>
        <w:t>why</w:t>
      </w:r>
      <w:r w:rsidRPr="00CB3B07">
        <w:t>.</w:t>
      </w:r>
      <w:r>
        <w:t xml:space="preserve"> </w:t>
      </w:r>
      <w:r w:rsidRPr="00CB3B07">
        <w:t xml:space="preserve">To do so, refer to the M&amp;E </w:t>
      </w:r>
      <w:r>
        <w:t>p</w:t>
      </w:r>
      <w:r w:rsidRPr="00CB3B07">
        <w:t>lan</w:t>
      </w:r>
      <w:r>
        <w:t xml:space="preserve"> to</w:t>
      </w:r>
      <w:r w:rsidRPr="00CB3B07">
        <w:t xml:space="preserve"> identify which type of baseline information your organization requires that could not be collected through secondary data. This will ensure that your organization is not collecting information that already exists or that is not necessary for designing effective GBV programming.</w:t>
      </w:r>
      <w:r>
        <w:t xml:space="preserve"> </w:t>
      </w:r>
      <w:r w:rsidRPr="00CB3B07">
        <w:t xml:space="preserve">This is the </w:t>
      </w:r>
      <w:r>
        <w:t>foundation for</w:t>
      </w:r>
      <w:r w:rsidRPr="00CB3B07">
        <w:t xml:space="preserve"> an ethical research approach, which dictates more specifically that:</w:t>
      </w:r>
    </w:p>
    <w:p w:rsidR="008C18EF" w:rsidRDefault="008C18EF" w:rsidP="004C58C1">
      <w:pPr>
        <w:pStyle w:val="USAIDBullets1"/>
      </w:pPr>
      <w:r w:rsidRPr="00CB3B07">
        <w:t>Information about specific incidents of GBV should not be shared and special care should be taken with distributing any collated data: all guiding principles associated with ethical and safe data collection must be upheld; a standard system for sharing data should be developed and agreed upon by partners; and no identifying information should be included in any of the data summaries (</w:t>
      </w:r>
      <w:r w:rsidRPr="009A0CD9">
        <w:t>Global Protection Cluster 2010</w:t>
      </w:r>
      <w:r w:rsidRPr="00CB3B07">
        <w:t xml:space="preserve">). </w:t>
      </w:r>
    </w:p>
    <w:p w:rsidR="008C18EF" w:rsidRDefault="008C18EF" w:rsidP="004C58C1">
      <w:pPr>
        <w:pStyle w:val="USAIDBullets1"/>
        <w:spacing w:after="160"/>
      </w:pPr>
      <w:r w:rsidRPr="00CB3B07">
        <w:t xml:space="preserve">As well, </w:t>
      </w:r>
      <w:r>
        <w:t>c</w:t>
      </w:r>
      <w:r w:rsidRPr="00CB3B07">
        <w:t xml:space="preserve">urrent </w:t>
      </w:r>
      <w:r>
        <w:t>WHO</w:t>
      </w:r>
      <w:r w:rsidRPr="00CB3B07">
        <w:t xml:space="preserve"> norms and standards for </w:t>
      </w:r>
      <w:r>
        <w:t>r</w:t>
      </w:r>
      <w:r w:rsidRPr="00CB3B07">
        <w:t xml:space="preserve">esearching, </w:t>
      </w:r>
      <w:r>
        <w:t>d</w:t>
      </w:r>
      <w:r w:rsidRPr="00CB3B07">
        <w:t>ocumenting</w:t>
      </w:r>
      <w:r>
        <w:t>, and m</w:t>
      </w:r>
      <w:r w:rsidRPr="00CB3B07">
        <w:t xml:space="preserve">onitoring </w:t>
      </w:r>
      <w:r>
        <w:t>s</w:t>
      </w:r>
      <w:r w:rsidRPr="00CB3B07">
        <w:t xml:space="preserve">exual </w:t>
      </w:r>
      <w:r>
        <w:t>v</w:t>
      </w:r>
      <w:r w:rsidRPr="00CB3B07">
        <w:t>iolence strongly discourage gathering information from, and possibility re-traumatizing, survivors in particular where that information is readily available or exists in another form. They further discourage gathering information from survivors where referral services are not available or where survivors may not feel comfortable availing themselves of those serv</w:t>
      </w:r>
      <w:r>
        <w:t>ices (WHO</w:t>
      </w:r>
      <w:r w:rsidRPr="00CB3B07">
        <w:t xml:space="preserve"> 2007).</w:t>
      </w:r>
    </w:p>
    <w:p w:rsidR="008C18EF" w:rsidRDefault="008C18EF" w:rsidP="004C58C1">
      <w:pPr>
        <w:numPr>
          <w:ilvl w:val="0"/>
          <w:numId w:val="4"/>
        </w:numPr>
        <w:ind w:left="360"/>
        <w:rPr>
          <w:b/>
        </w:rPr>
      </w:pPr>
      <w:r w:rsidRPr="00CB3B07">
        <w:rPr>
          <w:b/>
        </w:rPr>
        <w:t xml:space="preserve">Develop questions using the </w:t>
      </w:r>
      <w:r w:rsidRPr="00754E4C">
        <w:rPr>
          <w:b/>
        </w:rPr>
        <w:t>format of the Data Collection Tool</w:t>
      </w:r>
      <w:r w:rsidRPr="00CB3B07">
        <w:t xml:space="preserve"> </w:t>
      </w:r>
      <w:r>
        <w:t xml:space="preserve">(see </w:t>
      </w:r>
      <w:r w:rsidRPr="00143958">
        <w:rPr>
          <w:b/>
        </w:rPr>
        <w:t>Annex C</w:t>
      </w:r>
      <w:r>
        <w:t xml:space="preserve">) </w:t>
      </w:r>
      <w:r w:rsidRPr="00CB3B07">
        <w:t xml:space="preserve">as a guide to gather the baseline and any other data necessary. The questions are written generally so that they can be adapted to the audience and purpose of the focus group. Insert the adapted questions below in </w:t>
      </w:r>
      <w:r w:rsidRPr="00E30D26">
        <w:rPr>
          <w:b/>
        </w:rPr>
        <w:t>Section 2</w:t>
      </w:r>
      <w:r w:rsidRPr="00CB3B07">
        <w:t xml:space="preserve"> “Conducting the Interview</w:t>
      </w:r>
      <w:r>
        <w:t>.”</w:t>
      </w:r>
      <w:r w:rsidRPr="00CB3B07">
        <w:t xml:space="preserve"> If the primary aim of the focus group is to assess the risks of GBV and services to address it, you may modify the template provided below.</w:t>
      </w:r>
    </w:p>
    <w:p w:rsidR="008C18EF" w:rsidRDefault="008C18EF" w:rsidP="004C58C1">
      <w:pPr>
        <w:numPr>
          <w:ilvl w:val="0"/>
          <w:numId w:val="4"/>
        </w:numPr>
        <w:autoSpaceDE/>
        <w:autoSpaceDN/>
        <w:adjustRightInd/>
        <w:ind w:left="360"/>
        <w:contextualSpacing/>
      </w:pPr>
      <w:r>
        <w:rPr>
          <w:b/>
        </w:rPr>
        <w:t>Decide how many times and in different locations to run the focus group</w:t>
      </w:r>
      <w:r w:rsidRPr="0054451D">
        <w:t>.</w:t>
      </w:r>
      <w:r>
        <w:rPr>
          <w:b/>
        </w:rPr>
        <w:t xml:space="preserve"> </w:t>
      </w:r>
      <w:r w:rsidRPr="000626CF">
        <w:t>Running a focus group one time will not provide you with a variety of perspectives across different groups nor will it provide triangulation of data.</w:t>
      </w:r>
      <w:r>
        <w:t xml:space="preserve"> </w:t>
      </w:r>
      <w:r w:rsidRPr="000626CF">
        <w:t xml:space="preserve">Your agency will want to adapt for your unique project needs, but consider running at least </w:t>
      </w:r>
      <w:r>
        <w:t>three</w:t>
      </w:r>
      <w:r w:rsidRPr="000626CF">
        <w:t xml:space="preserve"> focus groups in one community (village/neighborhood) among different groups.</w:t>
      </w:r>
      <w:r>
        <w:t xml:space="preserve"> </w:t>
      </w:r>
    </w:p>
    <w:p w:rsidR="008C18EF" w:rsidRDefault="008C18EF" w:rsidP="0054451D">
      <w:pPr>
        <w:numPr>
          <w:ilvl w:val="0"/>
          <w:numId w:val="4"/>
        </w:numPr>
        <w:tabs>
          <w:tab w:val="left" w:pos="360"/>
        </w:tabs>
        <w:spacing w:after="0"/>
        <w:ind w:left="360"/>
        <w:contextualSpacing/>
        <w:rPr>
          <w:rFonts w:cs="Calibri"/>
          <w:b/>
          <w:bCs/>
          <w:spacing w:val="3"/>
        </w:rPr>
      </w:pPr>
      <w:r w:rsidRPr="00CB3B07">
        <w:rPr>
          <w:b/>
        </w:rPr>
        <w:lastRenderedPageBreak/>
        <w:t>Select Focus Group Participants</w:t>
      </w:r>
      <w:r w:rsidRPr="00E30D26">
        <w:t>,</w:t>
      </w:r>
      <w:r w:rsidRPr="00CB3B07">
        <w:rPr>
          <w:b/>
        </w:rPr>
        <w:t xml:space="preserve"> </w:t>
      </w:r>
      <w:r w:rsidRPr="00143958">
        <w:t>keeping in mind the following:</w:t>
      </w:r>
    </w:p>
    <w:p w:rsidR="008C18EF" w:rsidRDefault="008C18EF" w:rsidP="004C58C1">
      <w:pPr>
        <w:pStyle w:val="USAIDBullets1"/>
      </w:pPr>
      <w:r w:rsidRPr="00CB3B07">
        <w:t xml:space="preserve">The ideal size for a focus group is </w:t>
      </w:r>
      <w:r>
        <w:t>8–10</w:t>
      </w:r>
      <w:r w:rsidRPr="00CB3B07">
        <w:t xml:space="preserve"> respondents. In general, the smaller the group, the more manageable it is. Where the purpose is to generate depth of expression from participants, a smaller group size may be preferable. Remember to recruit a few more respondents than you need in case some decide to drop out.</w:t>
      </w:r>
    </w:p>
    <w:p w:rsidR="008C18EF" w:rsidRDefault="008C18EF" w:rsidP="004C58C1">
      <w:pPr>
        <w:pStyle w:val="USAIDBullets1"/>
      </w:pPr>
      <w:r w:rsidRPr="00143958">
        <w:t>In selecting participants, consider whether one participant will dominate the conversation or make other participants feel uncomfortable if dissenting opinions or information comes out.</w:t>
      </w:r>
    </w:p>
    <w:p w:rsidR="008C18EF" w:rsidRDefault="008C18EF" w:rsidP="004C58C1">
      <w:pPr>
        <w:pStyle w:val="USAIDBullets1"/>
      </w:pPr>
      <w:r w:rsidRPr="00CB3B07">
        <w:t xml:space="preserve">When conducting focus groups on sensitive or taboo topics such as GBV, it is often preferable that participants are relatively similar to one another in terms of age, culture, sex, social class, </w:t>
      </w:r>
      <w:r>
        <w:t>and so on</w:t>
      </w:r>
      <w:r w:rsidRPr="00CB3B07">
        <w:t>. By attempting to create a more homogeneous profile of participants within each focus group, you may be able to increase group comfort level when discussing sensitive topics. After your organization has gained sufficient experience in conducting focus groups within your target community, you may wish to design more heterogeneous groups in order to stimulate communication within and among disparate groups.</w:t>
      </w:r>
    </w:p>
    <w:p w:rsidR="008C18EF" w:rsidRDefault="008C18EF" w:rsidP="004C58C1">
      <w:pPr>
        <w:pStyle w:val="USAIDBullets1"/>
      </w:pPr>
      <w:r w:rsidRPr="00CB3B07">
        <w:t>Whenever your organization is investigating an issue through focus group discussions, it is important for purposes of representation and comparison to conduct at least two focus groups for each representative population</w:t>
      </w:r>
      <w:r>
        <w:t xml:space="preserve"> (e.g.,</w:t>
      </w:r>
      <w:r w:rsidRPr="00CB3B07">
        <w:t xml:space="preserve"> women/men; men; married</w:t>
      </w:r>
      <w:r>
        <w:t>/</w:t>
      </w:r>
      <w:r w:rsidRPr="00CB3B07">
        <w:t>unmarried; different ethnic groups; different age cohorts; etc.</w:t>
      </w:r>
      <w:r>
        <w:t>).</w:t>
      </w:r>
      <w:r w:rsidRPr="00CB3B07">
        <w:t xml:space="preserve"> </w:t>
      </w:r>
    </w:p>
    <w:p w:rsidR="008C18EF" w:rsidRPr="00AC34E3" w:rsidRDefault="008C18EF" w:rsidP="004C58C1">
      <w:pPr>
        <w:pStyle w:val="USAIDBullets1"/>
        <w:spacing w:after="160"/>
      </w:pPr>
      <w:r w:rsidRPr="00CB3B07">
        <w:t xml:space="preserve">Participants may be recruited through local organizations or community leaders. In refugee settings, the local UNHCR office or sub-office and/or NGO service provider staff can help determine the most feasible way of doing this. However, your organization must always weigh its strategies for recruiting participants against safety and security issues posed by investigating issues of GBV. </w:t>
      </w:r>
    </w:p>
    <w:p w:rsidR="008C18EF" w:rsidRDefault="008C18EF" w:rsidP="004C58C1">
      <w:pPr>
        <w:numPr>
          <w:ilvl w:val="0"/>
          <w:numId w:val="4"/>
        </w:numPr>
        <w:ind w:left="360"/>
        <w:contextualSpacing/>
      </w:pPr>
      <w:r w:rsidRPr="00CB3B07">
        <w:rPr>
          <w:b/>
        </w:rPr>
        <w:t xml:space="preserve">Select a sufficiently private location for the focus group </w:t>
      </w:r>
      <w:r w:rsidRPr="00CB3B07">
        <w:t>so that participants may speak without being overheard or seen by others not in the group. Avoid noisy areas where it will be difficult for participants and the moderator to hear each other. In addition, the setting should be comfortable, nonthreatening, and easily accessible for the respondents. Seating should be arranged to encourage participation and interaction, preferably in a circle where all respondents can see each other and the moderator.</w:t>
      </w:r>
    </w:p>
    <w:p w:rsidR="008C18EF" w:rsidRDefault="008C18EF" w:rsidP="004C58C1">
      <w:pPr>
        <w:numPr>
          <w:ilvl w:val="0"/>
          <w:numId w:val="4"/>
        </w:numPr>
        <w:ind w:left="360"/>
        <w:contextualSpacing/>
      </w:pPr>
      <w:r w:rsidRPr="00143958">
        <w:rPr>
          <w:b/>
        </w:rPr>
        <w:t>Have available</w:t>
      </w:r>
      <w:r w:rsidRPr="00CB3B07">
        <w:t xml:space="preserve"> </w:t>
      </w:r>
      <w:r w:rsidRPr="00CB3B07">
        <w:rPr>
          <w:b/>
        </w:rPr>
        <w:t>GBV referral services information</w:t>
      </w:r>
      <w:r w:rsidRPr="00CB3B07">
        <w:t xml:space="preserve"> for any participants who might need it. If no referral services are available, consider not having the focus group if it is likely that GBV survivors will be participating in the focus group.</w:t>
      </w:r>
    </w:p>
    <w:p w:rsidR="008C18EF" w:rsidRDefault="008C18EF" w:rsidP="004C58C1">
      <w:pPr>
        <w:numPr>
          <w:ilvl w:val="0"/>
          <w:numId w:val="4"/>
        </w:numPr>
        <w:ind w:left="360"/>
        <w:contextualSpacing/>
      </w:pPr>
      <w:r w:rsidRPr="0054451D">
        <w:rPr>
          <w:b/>
          <w:spacing w:val="-2"/>
        </w:rPr>
        <w:t>Determine whether</w:t>
      </w:r>
      <w:r w:rsidRPr="0054451D">
        <w:rPr>
          <w:spacing w:val="-2"/>
        </w:rPr>
        <w:t xml:space="preserve"> </w:t>
      </w:r>
      <w:r w:rsidRPr="0054451D">
        <w:rPr>
          <w:b/>
          <w:spacing w:val="-2"/>
        </w:rPr>
        <w:t>the time scheduled for the interview is optimal</w:t>
      </w:r>
      <w:r w:rsidRPr="0054451D">
        <w:rPr>
          <w:spacing w:val="-2"/>
        </w:rPr>
        <w:t xml:space="preserve"> for the key informant(s).</w:t>
      </w:r>
      <w:r w:rsidRPr="00CB3B07">
        <w:t xml:space="preserve"> There may be certain times of</w:t>
      </w:r>
      <w:r w:rsidR="00CA71A2">
        <w:t xml:space="preserve"> day that are better for women/</w:t>
      </w:r>
      <w:r w:rsidRPr="00CB3B07">
        <w:t>men or men depending on when they undertake income generating activities, care for children, and/or complete household tasks.</w:t>
      </w:r>
    </w:p>
    <w:p w:rsidR="008C18EF" w:rsidRPr="00143958" w:rsidRDefault="008C18EF" w:rsidP="004C58C1">
      <w:pPr>
        <w:numPr>
          <w:ilvl w:val="0"/>
          <w:numId w:val="4"/>
        </w:numPr>
        <w:ind w:left="360"/>
        <w:contextualSpacing/>
        <w:rPr>
          <w:b/>
        </w:rPr>
      </w:pPr>
      <w:r w:rsidRPr="00CB3B07">
        <w:rPr>
          <w:b/>
        </w:rPr>
        <w:t>Select interview staff carefully</w:t>
      </w:r>
      <w:r w:rsidRPr="00CB3B07">
        <w:t xml:space="preserve">, taking into account language, ethnicity, religion, political orientation/affiliation, and sex of the interview staff. Consult with informed local stakeholders to determine what would be most appropriate and acceptable. </w:t>
      </w:r>
    </w:p>
    <w:p w:rsidR="008C18EF" w:rsidRDefault="008C18EF" w:rsidP="004C58C1">
      <w:pPr>
        <w:numPr>
          <w:ilvl w:val="0"/>
          <w:numId w:val="4"/>
        </w:numPr>
        <w:ind w:left="360"/>
        <w:contextualSpacing/>
      </w:pPr>
      <w:r w:rsidRPr="00143958">
        <w:rPr>
          <w:b/>
        </w:rPr>
        <w:t>Consider carefully whether it is necessary to have</w:t>
      </w:r>
      <w:r w:rsidRPr="00CB3B07">
        <w:t xml:space="preserve"> </w:t>
      </w:r>
      <w:r w:rsidRPr="00CB3B07">
        <w:rPr>
          <w:b/>
        </w:rPr>
        <w:t>trained psychosocial staff</w:t>
      </w:r>
      <w:r w:rsidRPr="00CB3B07">
        <w:t xml:space="preserve"> present during the interview, in particular with GBV survivors.</w:t>
      </w:r>
    </w:p>
    <w:p w:rsidR="008C18EF" w:rsidRPr="00143958" w:rsidRDefault="008C18EF" w:rsidP="004C58C1">
      <w:pPr>
        <w:numPr>
          <w:ilvl w:val="0"/>
          <w:numId w:val="4"/>
        </w:numPr>
        <w:ind w:left="360"/>
        <w:contextualSpacing/>
      </w:pPr>
      <w:r w:rsidRPr="00143958">
        <w:rPr>
          <w:b/>
        </w:rPr>
        <w:t>If GBV is a politically or culturally sensitive topic</w:t>
      </w:r>
      <w:r w:rsidRPr="00CB3B07">
        <w:t xml:space="preserve">, </w:t>
      </w:r>
      <w:r w:rsidRPr="00754E4C">
        <w:t>consider joining forces with other institutions/individuals conducting stakeholder interviews so that discussions on GBV can be couched in larger discussions on less sensitive topics.</w:t>
      </w:r>
    </w:p>
    <w:p w:rsidR="008C18EF" w:rsidRPr="00754E4C" w:rsidRDefault="008C18EF" w:rsidP="004C58C1">
      <w:pPr>
        <w:numPr>
          <w:ilvl w:val="0"/>
          <w:numId w:val="4"/>
        </w:numPr>
        <w:ind w:left="360"/>
        <w:contextualSpacing/>
      </w:pPr>
      <w:r w:rsidRPr="00CB3B07">
        <w:rPr>
          <w:b/>
        </w:rPr>
        <w:t xml:space="preserve">Vet the focus group topics, methodologies, questions, selected participants, locations, </w:t>
      </w:r>
      <w:r w:rsidRPr="00143958">
        <w:rPr>
          <w:b/>
        </w:rPr>
        <w:t>and other key decisions</w:t>
      </w:r>
      <w:r w:rsidRPr="00CB3B07">
        <w:t xml:space="preserve"> with local women/men before actually beginning the focus group to </w:t>
      </w:r>
      <w:r w:rsidRPr="00CB3B07">
        <w:lastRenderedPageBreak/>
        <w:t xml:space="preserve">ensure that they are culturally appropriate and will not put participants in danger. </w:t>
      </w:r>
      <w:r w:rsidRPr="00754E4C">
        <w:t>Meet</w:t>
      </w:r>
      <w:r w:rsidRPr="00143958">
        <w:rPr>
          <w:color w:val="000000"/>
        </w:rPr>
        <w:t xml:space="preserve"> with community leaders and/or local government to explain the purpose of the assessment visit</w:t>
      </w:r>
      <w:r>
        <w:rPr>
          <w:color w:val="000000"/>
        </w:rPr>
        <w:t>—</w:t>
      </w:r>
      <w:r w:rsidRPr="00143958">
        <w:rPr>
          <w:color w:val="000000"/>
        </w:rPr>
        <w:t>to better understand the health and safety concerns affecting women/men and girls/boys after the crisis</w:t>
      </w:r>
      <w:r>
        <w:rPr>
          <w:color w:val="000000"/>
        </w:rPr>
        <w:t>—</w:t>
      </w:r>
      <w:r w:rsidRPr="00143958">
        <w:rPr>
          <w:color w:val="000000"/>
        </w:rPr>
        <w:t>and the presence of the data collection team in the community. Do not meet with community leaders and/or local government officials if it will compr</w:t>
      </w:r>
      <w:r>
        <w:rPr>
          <w:color w:val="000000"/>
        </w:rPr>
        <w:t>om</w:t>
      </w:r>
      <w:r w:rsidRPr="00143958">
        <w:rPr>
          <w:color w:val="000000"/>
        </w:rPr>
        <w:t>ise the safety or protection of GBV survivors, GBV service providers</w:t>
      </w:r>
      <w:r>
        <w:rPr>
          <w:color w:val="000000"/>
        </w:rPr>
        <w:t>,</w:t>
      </w:r>
      <w:r w:rsidRPr="00143958">
        <w:rPr>
          <w:color w:val="000000"/>
        </w:rPr>
        <w:t xml:space="preserve"> or any other persons at risk.</w:t>
      </w:r>
    </w:p>
    <w:p w:rsidR="008C18EF" w:rsidRDefault="008C18EF" w:rsidP="0054451D">
      <w:pPr>
        <w:spacing w:after="0" w:line="240" w:lineRule="atLeast"/>
        <w:ind w:right="144"/>
        <w:jc w:val="both"/>
        <w:rPr>
          <w:rFonts w:cs="Calibri"/>
          <w:b/>
          <w:bCs/>
          <w:spacing w:val="3"/>
        </w:rPr>
      </w:pPr>
    </w:p>
    <w:p w:rsidR="008C18EF" w:rsidRPr="00143958" w:rsidRDefault="008C18EF" w:rsidP="00E512CA">
      <w:pPr>
        <w:rPr>
          <w:b/>
        </w:rPr>
      </w:pPr>
      <w:r w:rsidRPr="00143958">
        <w:rPr>
          <w:b/>
        </w:rPr>
        <w:t>Providing an Introduction and Obtaining Informed and Voluntary Consent</w:t>
      </w:r>
    </w:p>
    <w:p w:rsidR="008C18EF" w:rsidRPr="00CB3B07" w:rsidRDefault="008C18EF" w:rsidP="004C58C1">
      <w:pPr>
        <w:pStyle w:val="USAIDBullets1"/>
      </w:pPr>
      <w:r w:rsidRPr="004F6539">
        <w:rPr>
          <w:b/>
        </w:rPr>
        <w:t>Introduce all interviewers and translators</w:t>
      </w:r>
      <w:r>
        <w:t xml:space="preserve"> </w:t>
      </w:r>
      <w:r w:rsidRPr="00E30D26">
        <w:rPr>
          <w:b/>
        </w:rPr>
        <w:t>and your organization</w:t>
      </w:r>
      <w:r w:rsidRPr="00CB3B07">
        <w:t xml:space="preserve">. Ensure that during this and all stages that interviewers and translators display a warm and human demeanor. </w:t>
      </w:r>
    </w:p>
    <w:p w:rsidR="008C18EF" w:rsidRPr="00CB3B07" w:rsidRDefault="008C18EF" w:rsidP="004C58C1">
      <w:pPr>
        <w:pStyle w:val="USAIDBullets1"/>
      </w:pPr>
      <w:r w:rsidRPr="00143958">
        <w:rPr>
          <w:b/>
        </w:rPr>
        <w:t>Explain clearly and simply the purpose of the discussion</w:t>
      </w:r>
      <w:r w:rsidRPr="00CB3B07">
        <w:t xml:space="preserve"> to the focus group participants</w:t>
      </w:r>
      <w:r>
        <w:t xml:space="preserve"> (</w:t>
      </w:r>
      <w:r w:rsidRPr="00CB3B07">
        <w:t>i.e.</w:t>
      </w:r>
      <w:r>
        <w:t>,</w:t>
      </w:r>
      <w:r w:rsidRPr="00CB3B07">
        <w:t xml:space="preserve"> what type of information that you are seeking and for what purpose it will be used</w:t>
      </w:r>
      <w:r>
        <w:t>)</w:t>
      </w:r>
      <w:r w:rsidRPr="00CB3B07">
        <w:t>.</w:t>
      </w:r>
    </w:p>
    <w:p w:rsidR="008C18EF" w:rsidRDefault="008C18EF" w:rsidP="004C58C1">
      <w:pPr>
        <w:pStyle w:val="ListParagraph"/>
        <w:numPr>
          <w:ilvl w:val="1"/>
          <w:numId w:val="34"/>
        </w:numPr>
        <w:ind w:left="720"/>
      </w:pPr>
      <w:r w:rsidRPr="00143958">
        <w:t>Clarify that participation</w:t>
      </w:r>
      <w:r w:rsidRPr="00CB3B07">
        <w:t xml:space="preserve"> in the focus group is voluntary. </w:t>
      </w:r>
      <w:r w:rsidRPr="00CB3B07">
        <w:rPr>
          <w:rFonts w:cs="Calibri"/>
          <w:spacing w:val="1"/>
          <w:position w:val="1"/>
        </w:rPr>
        <w:t>P</w:t>
      </w:r>
      <w:r w:rsidRPr="00CB3B07">
        <w:rPr>
          <w:rFonts w:cs="Calibri"/>
          <w:spacing w:val="-1"/>
          <w:position w:val="1"/>
        </w:rPr>
        <w:t>a</w:t>
      </w:r>
      <w:r w:rsidRPr="00CB3B07">
        <w:rPr>
          <w:rFonts w:cs="Calibri"/>
          <w:spacing w:val="-2"/>
          <w:position w:val="1"/>
        </w:rPr>
        <w:t>r</w:t>
      </w:r>
      <w:r w:rsidRPr="00CB3B07">
        <w:rPr>
          <w:rFonts w:cs="Calibri"/>
          <w:spacing w:val="1"/>
          <w:position w:val="1"/>
        </w:rPr>
        <w:t>t</w:t>
      </w:r>
      <w:r w:rsidRPr="00CB3B07">
        <w:rPr>
          <w:rFonts w:cs="Calibri"/>
          <w:spacing w:val="-4"/>
          <w:position w:val="1"/>
        </w:rPr>
        <w:t>i</w:t>
      </w:r>
      <w:r w:rsidRPr="00CB3B07">
        <w:rPr>
          <w:rFonts w:cs="Calibri"/>
          <w:position w:val="1"/>
        </w:rPr>
        <w:t>cip</w:t>
      </w:r>
      <w:r w:rsidRPr="00CB3B07">
        <w:rPr>
          <w:rFonts w:cs="Calibri"/>
          <w:spacing w:val="-6"/>
          <w:position w:val="1"/>
        </w:rPr>
        <w:t>a</w:t>
      </w:r>
      <w:r w:rsidRPr="00CB3B07">
        <w:rPr>
          <w:rFonts w:cs="Calibri"/>
          <w:position w:val="1"/>
        </w:rPr>
        <w:t>n</w:t>
      </w:r>
      <w:r w:rsidRPr="00CB3B07">
        <w:rPr>
          <w:rFonts w:cs="Calibri"/>
          <w:spacing w:val="1"/>
          <w:position w:val="1"/>
        </w:rPr>
        <w:t>t</w:t>
      </w:r>
      <w:r w:rsidRPr="00CB3B07">
        <w:rPr>
          <w:rFonts w:cs="Calibri"/>
          <w:position w:val="1"/>
        </w:rPr>
        <w:t>s c</w:t>
      </w:r>
      <w:r w:rsidRPr="00CB3B07">
        <w:rPr>
          <w:rFonts w:cs="Calibri"/>
          <w:spacing w:val="-2"/>
          <w:position w:val="1"/>
        </w:rPr>
        <w:t>a</w:t>
      </w:r>
      <w:r w:rsidRPr="00CB3B07">
        <w:rPr>
          <w:rFonts w:cs="Calibri"/>
          <w:position w:val="1"/>
        </w:rPr>
        <w:t xml:space="preserve">n </w:t>
      </w:r>
      <w:r w:rsidRPr="00CB3B07">
        <w:rPr>
          <w:rFonts w:cs="Calibri"/>
          <w:spacing w:val="-4"/>
          <w:position w:val="1"/>
        </w:rPr>
        <w:t>l</w:t>
      </w:r>
      <w:r w:rsidRPr="00CB3B07">
        <w:rPr>
          <w:rFonts w:cs="Calibri"/>
          <w:position w:val="1"/>
        </w:rPr>
        <w:t>e</w:t>
      </w:r>
      <w:r w:rsidRPr="00CB3B07">
        <w:rPr>
          <w:rFonts w:cs="Calibri"/>
          <w:spacing w:val="-1"/>
          <w:position w:val="1"/>
        </w:rPr>
        <w:t>av</w:t>
      </w:r>
      <w:r w:rsidRPr="00CB3B07">
        <w:rPr>
          <w:rFonts w:cs="Calibri"/>
          <w:position w:val="1"/>
        </w:rPr>
        <w:t xml:space="preserve">e </w:t>
      </w:r>
      <w:r w:rsidRPr="00CB3B07">
        <w:rPr>
          <w:rFonts w:cs="Calibri"/>
          <w:spacing w:val="1"/>
          <w:position w:val="1"/>
        </w:rPr>
        <w:t>t</w:t>
      </w:r>
      <w:r w:rsidRPr="00CB3B07">
        <w:rPr>
          <w:rFonts w:cs="Calibri"/>
          <w:spacing w:val="-5"/>
          <w:position w:val="1"/>
        </w:rPr>
        <w:t>h</w:t>
      </w:r>
      <w:r w:rsidRPr="00CB3B07">
        <w:rPr>
          <w:rFonts w:cs="Calibri"/>
          <w:position w:val="1"/>
        </w:rPr>
        <w:t>e d</w:t>
      </w:r>
      <w:r w:rsidRPr="00CB3B07">
        <w:rPr>
          <w:rFonts w:cs="Calibri"/>
          <w:spacing w:val="1"/>
          <w:position w:val="1"/>
        </w:rPr>
        <w:t>i</w:t>
      </w:r>
      <w:r w:rsidRPr="00CB3B07">
        <w:rPr>
          <w:rFonts w:cs="Calibri"/>
          <w:position w:val="1"/>
        </w:rPr>
        <w:t>s</w:t>
      </w:r>
      <w:r w:rsidRPr="00CB3B07">
        <w:rPr>
          <w:rFonts w:cs="Calibri"/>
          <w:spacing w:val="-6"/>
          <w:position w:val="1"/>
        </w:rPr>
        <w:t>c</w:t>
      </w:r>
      <w:r w:rsidRPr="00CB3B07">
        <w:rPr>
          <w:rFonts w:cs="Calibri"/>
          <w:position w:val="1"/>
        </w:rPr>
        <w:t>us</w:t>
      </w:r>
      <w:r w:rsidRPr="00CB3B07">
        <w:rPr>
          <w:rFonts w:cs="Calibri"/>
          <w:spacing w:val="-5"/>
          <w:position w:val="1"/>
        </w:rPr>
        <w:t>s</w:t>
      </w:r>
      <w:r w:rsidRPr="00CB3B07">
        <w:rPr>
          <w:rFonts w:cs="Calibri"/>
          <w:spacing w:val="1"/>
          <w:position w:val="1"/>
        </w:rPr>
        <w:t>i</w:t>
      </w:r>
      <w:r w:rsidRPr="00CB3B07">
        <w:rPr>
          <w:rFonts w:cs="Calibri"/>
          <w:position w:val="1"/>
        </w:rPr>
        <w:t>on</w:t>
      </w:r>
      <w:r w:rsidRPr="00CB3B07">
        <w:rPr>
          <w:rFonts w:cs="Calibri"/>
          <w:spacing w:val="-1"/>
          <w:position w:val="1"/>
        </w:rPr>
        <w:t xml:space="preserve"> </w:t>
      </w:r>
      <w:r w:rsidRPr="00CB3B07">
        <w:rPr>
          <w:rFonts w:cs="Calibri"/>
          <w:position w:val="1"/>
        </w:rPr>
        <w:t xml:space="preserve">at </w:t>
      </w:r>
      <w:r w:rsidRPr="00CB3B07">
        <w:rPr>
          <w:rFonts w:cs="Calibri"/>
          <w:spacing w:val="-1"/>
          <w:position w:val="1"/>
        </w:rPr>
        <w:t>a</w:t>
      </w:r>
      <w:r w:rsidRPr="00CB3B07">
        <w:rPr>
          <w:rFonts w:cs="Calibri"/>
          <w:position w:val="1"/>
        </w:rPr>
        <w:t xml:space="preserve">ny </w:t>
      </w:r>
      <w:r w:rsidRPr="00CB3B07">
        <w:rPr>
          <w:rFonts w:cs="Calibri"/>
          <w:spacing w:val="-4"/>
          <w:position w:val="1"/>
        </w:rPr>
        <w:t>t</w:t>
      </w:r>
      <w:r w:rsidRPr="00CB3B07">
        <w:rPr>
          <w:rFonts w:cs="Calibri"/>
          <w:spacing w:val="1"/>
          <w:position w:val="1"/>
        </w:rPr>
        <w:t>i</w:t>
      </w:r>
      <w:r w:rsidRPr="00CB3B07">
        <w:rPr>
          <w:rFonts w:cs="Calibri"/>
          <w:spacing w:val="-2"/>
          <w:position w:val="1"/>
        </w:rPr>
        <w:t>m</w:t>
      </w:r>
      <w:r w:rsidRPr="00CB3B07">
        <w:rPr>
          <w:rFonts w:cs="Calibri"/>
          <w:position w:val="1"/>
        </w:rPr>
        <w:t>e.</w:t>
      </w:r>
    </w:p>
    <w:p w:rsidR="008C18EF" w:rsidRPr="00CB3B07" w:rsidRDefault="008C18EF" w:rsidP="004C58C1">
      <w:pPr>
        <w:pStyle w:val="USAIDBullets1"/>
      </w:pPr>
      <w:r w:rsidRPr="00143958">
        <w:rPr>
          <w:b/>
        </w:rPr>
        <w:t xml:space="preserve">Ask participants if you may take notes </w:t>
      </w:r>
      <w:r w:rsidRPr="00CB3B07">
        <w:t>during the discussion (it is not advisable to record the discussion). Explain that the purpose of taking notes is to ensure that the information collected is precise. Clarify that you will not attribute comments to specific persons or note any personal information</w:t>
      </w:r>
      <w:r>
        <w:t>.</w:t>
      </w:r>
    </w:p>
    <w:p w:rsidR="008C18EF" w:rsidRPr="00CB3B07" w:rsidRDefault="008C18EF" w:rsidP="004C58C1">
      <w:pPr>
        <w:pStyle w:val="USAIDBullets1"/>
      </w:pPr>
      <w:r w:rsidRPr="00143958">
        <w:rPr>
          <w:b/>
        </w:rPr>
        <w:t>Clarify that all discussions are confidential</w:t>
      </w:r>
      <w:r w:rsidRPr="00CB3B07">
        <w:t xml:space="preserve"> and that neither the facilitators nor the participants should share information with others once the focus groups is over.</w:t>
      </w:r>
    </w:p>
    <w:p w:rsidR="008C18EF" w:rsidRPr="00CB3B07" w:rsidRDefault="008C18EF" w:rsidP="004C58C1">
      <w:pPr>
        <w:pStyle w:val="ListParagraph"/>
        <w:numPr>
          <w:ilvl w:val="1"/>
          <w:numId w:val="33"/>
        </w:numPr>
        <w:ind w:left="720"/>
      </w:pPr>
      <w:r w:rsidRPr="00143958">
        <w:t xml:space="preserve">Clarify that you are not asking the participants to speak of any </w:t>
      </w:r>
      <w:r w:rsidRPr="004F6539">
        <w:t>specific experiences</w:t>
      </w:r>
      <w:r w:rsidRPr="00CB3B07">
        <w:t xml:space="preserve"> </w:t>
      </w:r>
      <w:r w:rsidRPr="00143958">
        <w:t xml:space="preserve">of </w:t>
      </w:r>
      <w:r>
        <w:t>GBV</w:t>
      </w:r>
      <w:r w:rsidRPr="00143958">
        <w:t xml:space="preserve"> that they have experienced or witnessed</w:t>
      </w:r>
      <w:r w:rsidRPr="004F6539">
        <w:t>.</w:t>
      </w:r>
      <w:r w:rsidRPr="00CB3B07">
        <w:t xml:space="preserve"> </w:t>
      </w:r>
    </w:p>
    <w:p w:rsidR="008C18EF" w:rsidRPr="00CB3B07" w:rsidRDefault="008C18EF" w:rsidP="004C58C1">
      <w:pPr>
        <w:pStyle w:val="ListParagraph"/>
        <w:numPr>
          <w:ilvl w:val="1"/>
          <w:numId w:val="33"/>
        </w:numPr>
        <w:ind w:left="720"/>
      </w:pPr>
      <w:r w:rsidRPr="00143958">
        <w:t>Explain the process of informed</w:t>
      </w:r>
      <w:r w:rsidRPr="00CB3B07">
        <w:t xml:space="preserve"> and voluntary </w:t>
      </w:r>
      <w:r w:rsidRPr="00FA1AAA">
        <w:t xml:space="preserve">consent (see </w:t>
      </w:r>
      <w:r w:rsidRPr="0054451D">
        <w:rPr>
          <w:b/>
        </w:rPr>
        <w:t>Annex T</w:t>
      </w:r>
      <w:r w:rsidRPr="00FA1AAA">
        <w:t>) and ask</w:t>
      </w:r>
      <w:r w:rsidRPr="00CB3B07">
        <w:t xml:space="preserve"> participants if they have any questions about the interview process. After addressing any questions, ask </w:t>
      </w:r>
      <w:r w:rsidRPr="00E30D26">
        <w:rPr>
          <w:spacing w:val="-4"/>
        </w:rPr>
        <w:t>respondents to sign, or to provide their thumbprint on the informed voluntary consent participation</w:t>
      </w:r>
      <w:r w:rsidRPr="00CB3B07">
        <w:t xml:space="preserve"> form. If participants are unable or feel uncomfortable in doing so, ask them to provide some form of verbal indication that gives their consent voluntarily to participate in the interview.</w:t>
      </w:r>
    </w:p>
    <w:p w:rsidR="008C18EF" w:rsidRPr="00CB3B07" w:rsidRDefault="008C18EF" w:rsidP="004C58C1">
      <w:pPr>
        <w:pStyle w:val="USAIDBullets1"/>
      </w:pPr>
      <w:r w:rsidRPr="00143958">
        <w:rPr>
          <w:b/>
        </w:rPr>
        <w:t>Clarify whether there are any guaranteed sources of funding</w:t>
      </w:r>
      <w:r w:rsidRPr="00CB3B07">
        <w:t xml:space="preserve"> to address the issues/needs that might arise during the interview. This will ensures that no false expectations are created.</w:t>
      </w:r>
    </w:p>
    <w:p w:rsidR="008C18EF" w:rsidRDefault="008C18EF" w:rsidP="004C58C1">
      <w:pPr>
        <w:spacing w:before="240"/>
        <w:rPr>
          <w:b/>
        </w:rPr>
      </w:pPr>
      <w:r w:rsidRPr="00143958">
        <w:rPr>
          <w:b/>
        </w:rPr>
        <w:t>Conducting the Focus Group</w:t>
      </w:r>
    </w:p>
    <w:p w:rsidR="008C18EF" w:rsidRDefault="008C18EF" w:rsidP="004C58C1">
      <w:pPr>
        <w:pStyle w:val="USAIDBullets1"/>
      </w:pPr>
      <w:r w:rsidRPr="00143958">
        <w:rPr>
          <w:b/>
        </w:rPr>
        <w:t>Insert the substantive questions</w:t>
      </w:r>
      <w:r w:rsidRPr="00CB3B07">
        <w:t xml:space="preserve"> developed above into this section or use the template provided below.</w:t>
      </w:r>
    </w:p>
    <w:p w:rsidR="008C18EF" w:rsidRDefault="008C18EF" w:rsidP="004C58C1">
      <w:pPr>
        <w:rPr>
          <w:b/>
        </w:rPr>
      </w:pPr>
      <w:r>
        <w:rPr>
          <w:b/>
        </w:rPr>
        <w:t>Tips for Conducting the Focus Group</w:t>
      </w:r>
    </w:p>
    <w:p w:rsidR="008C18EF" w:rsidRDefault="008C18EF" w:rsidP="004C58C1">
      <w:pPr>
        <w:pStyle w:val="USAIDBullets1"/>
      </w:pPr>
      <w:r>
        <w:t>It can be useful to incorporate group mapping activities in focus groups, such as “please draw your community and mark ‘red Xs’ where you feel the more risky locations exist.”</w:t>
      </w:r>
    </w:p>
    <w:p w:rsidR="008C18EF" w:rsidRDefault="008C18EF" w:rsidP="004C58C1">
      <w:pPr>
        <w:pStyle w:val="USAIDBullets1"/>
      </w:pPr>
      <w:r w:rsidRPr="00686188">
        <w:t>It can be useful to allow participants to rank and prioritize their ideas that they have communicated as a group</w:t>
      </w:r>
      <w:r>
        <w:t>. T</w:t>
      </w:r>
      <w:r w:rsidRPr="00686188">
        <w:t xml:space="preserve">his can be done using a variety </w:t>
      </w:r>
      <w:r w:rsidRPr="00D537DC">
        <w:t>of hands</w:t>
      </w:r>
      <w:r>
        <w:t>-</w:t>
      </w:r>
      <w:r w:rsidRPr="00D537DC">
        <w:t>on</w:t>
      </w:r>
      <w:r>
        <w:t>-</w:t>
      </w:r>
      <w:r w:rsidRPr="00D537DC">
        <w:t>methods, such as distribution of matchsticks into various categories of risk to represent proportion among their community.</w:t>
      </w:r>
    </w:p>
    <w:p w:rsidR="008C18EF" w:rsidRDefault="008C18EF" w:rsidP="004C58C1">
      <w:pPr>
        <w:pStyle w:val="USAIDBullets1"/>
      </w:pPr>
      <w:r w:rsidRPr="00686188">
        <w:t>Be prepared for silence</w:t>
      </w:r>
      <w:r>
        <w:t xml:space="preserve">; </w:t>
      </w:r>
      <w:r w:rsidRPr="00686188">
        <w:t>do not press participants to answer sensitive questions.</w:t>
      </w:r>
      <w:r>
        <w:t xml:space="preserve"> </w:t>
      </w:r>
      <w:r w:rsidRPr="00686188">
        <w:t xml:space="preserve">This may indicate something is wrong </w:t>
      </w:r>
      <w:r w:rsidRPr="00D537DC">
        <w:t>with the group composition or facilitators, or a larger issue that is too risky for them to share.</w:t>
      </w:r>
    </w:p>
    <w:p w:rsidR="008C18EF" w:rsidRPr="0054451D" w:rsidRDefault="008C18EF" w:rsidP="004C58C1">
      <w:pPr>
        <w:pStyle w:val="Heading2"/>
        <w:spacing w:before="0"/>
        <w:rPr>
          <w:rFonts w:asciiTheme="minorHAnsi" w:hAnsiTheme="minorHAnsi" w:cs="Gill Sans"/>
          <w:color w:val="auto"/>
          <w:sz w:val="22"/>
          <w:szCs w:val="22"/>
        </w:rPr>
      </w:pPr>
      <w:bookmarkStart w:id="758" w:name="_Toc374886553"/>
      <w:bookmarkStart w:id="759" w:name="_Toc377572421"/>
      <w:bookmarkStart w:id="760" w:name="_Toc377573338"/>
      <w:bookmarkStart w:id="761" w:name="_Toc377575096"/>
      <w:bookmarkStart w:id="762" w:name="_Toc377575512"/>
      <w:bookmarkStart w:id="763" w:name="_Toc377576279"/>
      <w:r w:rsidRPr="0054451D">
        <w:rPr>
          <w:rFonts w:asciiTheme="minorHAnsi" w:hAnsiTheme="minorHAnsi" w:cs="Gill Sans"/>
          <w:caps w:val="0"/>
          <w:color w:val="auto"/>
          <w:sz w:val="22"/>
          <w:szCs w:val="22"/>
        </w:rPr>
        <w:lastRenderedPageBreak/>
        <w:t xml:space="preserve">Compiling </w:t>
      </w:r>
      <w:r>
        <w:rPr>
          <w:rFonts w:asciiTheme="minorHAnsi" w:hAnsiTheme="minorHAnsi" w:cs="Gill Sans"/>
          <w:caps w:val="0"/>
          <w:color w:val="auto"/>
          <w:sz w:val="22"/>
          <w:szCs w:val="22"/>
        </w:rPr>
        <w:t>D</w:t>
      </w:r>
      <w:r w:rsidRPr="0054451D">
        <w:rPr>
          <w:rFonts w:asciiTheme="minorHAnsi" w:hAnsiTheme="minorHAnsi" w:cs="Gill Sans"/>
          <w:caps w:val="0"/>
          <w:color w:val="auto"/>
          <w:sz w:val="22"/>
          <w:szCs w:val="22"/>
        </w:rPr>
        <w:t xml:space="preserve">ata from the </w:t>
      </w:r>
      <w:r>
        <w:rPr>
          <w:rFonts w:asciiTheme="minorHAnsi" w:hAnsiTheme="minorHAnsi" w:cs="Gill Sans"/>
          <w:caps w:val="0"/>
          <w:color w:val="auto"/>
          <w:sz w:val="22"/>
          <w:szCs w:val="22"/>
        </w:rPr>
        <w:t>F</w:t>
      </w:r>
      <w:r w:rsidRPr="0054451D">
        <w:rPr>
          <w:rFonts w:asciiTheme="minorHAnsi" w:hAnsiTheme="minorHAnsi" w:cs="Gill Sans"/>
          <w:caps w:val="0"/>
          <w:color w:val="auto"/>
          <w:sz w:val="22"/>
          <w:szCs w:val="22"/>
        </w:rPr>
        <w:t xml:space="preserve">ocus </w:t>
      </w:r>
      <w:r>
        <w:rPr>
          <w:rFonts w:asciiTheme="minorHAnsi" w:hAnsiTheme="minorHAnsi" w:cs="Gill Sans"/>
          <w:caps w:val="0"/>
          <w:color w:val="auto"/>
          <w:sz w:val="22"/>
          <w:szCs w:val="22"/>
        </w:rPr>
        <w:t>G</w:t>
      </w:r>
      <w:r w:rsidRPr="0054451D">
        <w:rPr>
          <w:rFonts w:asciiTheme="minorHAnsi" w:hAnsiTheme="minorHAnsi" w:cs="Gill Sans"/>
          <w:caps w:val="0"/>
          <w:color w:val="auto"/>
          <w:sz w:val="22"/>
          <w:szCs w:val="22"/>
        </w:rPr>
        <w:t>roup</w:t>
      </w:r>
      <w:bookmarkEnd w:id="758"/>
      <w:bookmarkEnd w:id="759"/>
      <w:bookmarkEnd w:id="760"/>
      <w:bookmarkEnd w:id="761"/>
      <w:bookmarkEnd w:id="762"/>
      <w:bookmarkEnd w:id="763"/>
      <w:r w:rsidRPr="0054451D">
        <w:rPr>
          <w:rFonts w:asciiTheme="minorHAnsi" w:hAnsiTheme="minorHAnsi" w:cs="Gill Sans"/>
          <w:caps w:val="0"/>
          <w:color w:val="auto"/>
          <w:sz w:val="22"/>
          <w:szCs w:val="22"/>
        </w:rPr>
        <w:t xml:space="preserve"> </w:t>
      </w:r>
    </w:p>
    <w:p w:rsidR="008C18EF" w:rsidRDefault="008C18EF" w:rsidP="004C58C1">
      <w:pPr>
        <w:pStyle w:val="USAIDBullets1"/>
        <w:rPr>
          <w:b/>
        </w:rPr>
      </w:pPr>
      <w:r w:rsidRPr="00686188">
        <w:t>After the meeting facilitators should immediately meet and fill out a collective record sheet of the focus grou</w:t>
      </w:r>
      <w:r w:rsidRPr="00D537DC">
        <w:t>p.</w:t>
      </w:r>
      <w:r>
        <w:t xml:space="preserve"> </w:t>
      </w:r>
      <w:r w:rsidRPr="00D537DC">
        <w:t>Facilitators should share differing opinions of what the prevalent ideas or concerns were and providing their interpretation of why participants answered in certain ways.</w:t>
      </w:r>
      <w:r>
        <w:t xml:space="preserve"> </w:t>
      </w:r>
      <w:r w:rsidRPr="00D537DC">
        <w:t>Record on group data sheet that all facilitators sign and agree upon, this will serve as the official record of that group’s data.</w:t>
      </w:r>
    </w:p>
    <w:p w:rsidR="008C18EF" w:rsidRPr="00CB3B07" w:rsidRDefault="008C18EF" w:rsidP="00E82BD7"/>
    <w:p w:rsidR="008C18EF" w:rsidRPr="00CB3B07" w:rsidRDefault="008C18EF" w:rsidP="00E512CA">
      <w:pPr>
        <w:ind w:left="720"/>
        <w:contextualSpacing/>
        <w:rPr>
          <w:highlight w:val="yellow"/>
        </w:rPr>
      </w:pPr>
    </w:p>
    <w:p w:rsidR="008C18EF" w:rsidRDefault="008C18EF">
      <w:pPr>
        <w:autoSpaceDE/>
        <w:autoSpaceDN/>
        <w:adjustRightInd/>
        <w:spacing w:after="0"/>
        <w:rPr>
          <w:rFonts w:eastAsia="Arial"/>
          <w:b/>
          <w:bCs/>
        </w:rPr>
      </w:pPr>
      <w:r>
        <w:rPr>
          <w:rFonts w:eastAsia="Arial"/>
          <w:b/>
          <w:bCs/>
        </w:rPr>
        <w:br w:type="page"/>
      </w:r>
    </w:p>
    <w:tbl>
      <w:tblPr>
        <w:tblStyle w:val="TableGrid"/>
        <w:tblW w:w="0" w:type="auto"/>
        <w:tblLook w:val="04A0"/>
      </w:tblPr>
      <w:tblGrid>
        <w:gridCol w:w="9576"/>
      </w:tblGrid>
      <w:tr w:rsidR="008C18EF" w:rsidRPr="001F6F0B" w:rsidTr="00143958">
        <w:tc>
          <w:tcPr>
            <w:tcW w:w="9576" w:type="dxa"/>
            <w:vAlign w:val="center"/>
          </w:tcPr>
          <w:p w:rsidR="008C18EF" w:rsidRDefault="008C18EF" w:rsidP="00143958">
            <w:pPr>
              <w:widowControl w:val="0"/>
              <w:spacing w:before="40" w:after="40"/>
              <w:rPr>
                <w:rFonts w:eastAsia="Arial"/>
                <w:b/>
                <w:bCs/>
              </w:rPr>
            </w:pPr>
            <w:r w:rsidRPr="001F6F0B">
              <w:rPr>
                <w:rFonts w:eastAsia="Arial"/>
                <w:b/>
                <w:bCs/>
              </w:rPr>
              <w:lastRenderedPageBreak/>
              <w:t>First I would like to ask you some general questions about life, or the way you live in your community or in this area.</w:t>
            </w:r>
          </w:p>
          <w:p w:rsidR="008C18EF" w:rsidRPr="00832AF6" w:rsidRDefault="008C18EF" w:rsidP="008C18EF">
            <w:pPr>
              <w:pStyle w:val="NumberedListParagraph"/>
              <w:numPr>
                <w:ilvl w:val="0"/>
                <w:numId w:val="13"/>
              </w:numPr>
              <w:rPr>
                <w:rFonts w:eastAsia="Arial"/>
                <w:b/>
                <w:bCs/>
              </w:rPr>
            </w:pPr>
            <w:r>
              <w:t>How do women/</w:t>
            </w:r>
            <w:r w:rsidRPr="001F6F0B">
              <w:t>men spend their time in this community? Are they working?</w:t>
            </w:r>
          </w:p>
          <w:p w:rsidR="008C18EF" w:rsidRPr="00832AF6" w:rsidRDefault="00CA71A2" w:rsidP="008C18EF">
            <w:pPr>
              <w:pStyle w:val="NumberedListParagraph"/>
              <w:numPr>
                <w:ilvl w:val="0"/>
                <w:numId w:val="13"/>
              </w:numPr>
              <w:rPr>
                <w:b/>
                <w:bCs/>
              </w:rPr>
            </w:pPr>
            <w:r>
              <w:t>What about girls/</w:t>
            </w:r>
            <w:r w:rsidR="008C18EF" w:rsidRPr="00143958">
              <w:t>boys? Are they in school? Are they working?</w:t>
            </w:r>
            <w:r w:rsidR="008C18EF" w:rsidRPr="001F6F0B">
              <w:t xml:space="preserve"> </w:t>
            </w:r>
          </w:p>
          <w:p w:rsidR="008C18EF" w:rsidRPr="00832AF6" w:rsidRDefault="008C18EF" w:rsidP="008C18EF">
            <w:pPr>
              <w:pStyle w:val="NumberedListParagraph"/>
              <w:numPr>
                <w:ilvl w:val="0"/>
                <w:numId w:val="13"/>
              </w:numPr>
              <w:rPr>
                <w:b/>
                <w:bCs/>
              </w:rPr>
            </w:pPr>
            <w:r w:rsidRPr="001F6F0B">
              <w:t>What are the problems/challe</w:t>
            </w:r>
            <w:r w:rsidR="00CA71A2">
              <w:t>nges that women/</w:t>
            </w:r>
            <w:r>
              <w:t>men and girls/</w:t>
            </w:r>
            <w:r w:rsidRPr="001F6F0B">
              <w:t xml:space="preserve">boys face when they move around in this community? </w:t>
            </w:r>
            <w:r w:rsidRPr="00832AF6">
              <w:rPr>
                <w:i/>
              </w:rPr>
              <w:t>(Ask for specific examples)</w:t>
            </w:r>
            <w:r w:rsidRPr="001F6F0B">
              <w:t xml:space="preserve">. PROBE: </w:t>
            </w:r>
          </w:p>
          <w:p w:rsidR="008C18EF" w:rsidRPr="00143958" w:rsidRDefault="008C18EF" w:rsidP="008C18EF">
            <w:pPr>
              <w:pStyle w:val="NumberedListParagraph"/>
              <w:numPr>
                <w:ilvl w:val="1"/>
                <w:numId w:val="13"/>
              </w:numPr>
              <w:ind w:left="720"/>
              <w:rPr>
                <w:b/>
                <w:bCs/>
              </w:rPr>
            </w:pPr>
            <w:r w:rsidRPr="001F6F0B">
              <w:t>Where are the known danger zones in this community (or in this ar</w:t>
            </w:r>
            <w:r>
              <w:t>ea) where women/men and girls/</w:t>
            </w:r>
            <w:r w:rsidRPr="001F6F0B">
              <w:t>boys are at increased risk for violence (water points, taxi terminus, homes, going to the field, going to and from school, or in schools, etc.)? Are there di</w:t>
            </w:r>
            <w:r w:rsidRPr="001F6F0B">
              <w:rPr>
                <w:spacing w:val="-4"/>
              </w:rPr>
              <w:t>f</w:t>
            </w:r>
            <w:r w:rsidR="00CA71A2">
              <w:t>ferent danger zones for women/men than for girls/</w:t>
            </w:r>
            <w:r w:rsidRPr="001F6F0B">
              <w:t>boys? If yes, what are they?</w:t>
            </w:r>
          </w:p>
          <w:p w:rsidR="008C18EF" w:rsidRPr="00832AF6" w:rsidRDefault="008C18EF" w:rsidP="008C18EF">
            <w:pPr>
              <w:pStyle w:val="NumberedListParagraph"/>
              <w:numPr>
                <w:ilvl w:val="0"/>
                <w:numId w:val="13"/>
              </w:numPr>
              <w:rPr>
                <w:b/>
                <w:bCs/>
              </w:rPr>
            </w:pPr>
            <w:r w:rsidRPr="001F6F0B">
              <w:t>How safe</w:t>
            </w:r>
            <w:r>
              <w:t xml:space="preserve"> are women/men and young girls/</w:t>
            </w:r>
            <w:r w:rsidRPr="001F6F0B">
              <w:t xml:space="preserve">boys when they leave the community? </w:t>
            </w:r>
          </w:p>
          <w:p w:rsidR="008C18EF" w:rsidRPr="00832AF6" w:rsidRDefault="008C18EF" w:rsidP="008C18EF">
            <w:pPr>
              <w:pStyle w:val="NumberedListParagraph"/>
              <w:numPr>
                <w:ilvl w:val="0"/>
                <w:numId w:val="13"/>
              </w:numPr>
              <w:rPr>
                <w:b/>
                <w:bCs/>
              </w:rPr>
            </w:pPr>
            <w:r w:rsidRPr="001F6F0B">
              <w:t>What k</w:t>
            </w:r>
            <w:r>
              <w:t>inds of things might put women/</w:t>
            </w:r>
            <w:r w:rsidRPr="001F6F0B">
              <w:t xml:space="preserve">men at risk when they leave the community? What about girls/boys? PROBE: </w:t>
            </w:r>
          </w:p>
          <w:p w:rsidR="008C18EF" w:rsidRPr="00143958" w:rsidRDefault="008C18EF" w:rsidP="008C18EF">
            <w:pPr>
              <w:pStyle w:val="NumberedListParagraph"/>
              <w:numPr>
                <w:ilvl w:val="1"/>
                <w:numId w:val="13"/>
              </w:numPr>
              <w:ind w:left="720"/>
              <w:rPr>
                <w:b/>
                <w:bCs/>
              </w:rPr>
            </w:pPr>
            <w:r w:rsidRPr="001F6F0B">
              <w:t xml:space="preserve">Going to and from school, crossing borders, going to town, visiting another area? Traveling at night? </w:t>
            </w:r>
          </w:p>
          <w:p w:rsidR="008C18EF" w:rsidRPr="00832AF6" w:rsidRDefault="008C18EF" w:rsidP="008C18EF">
            <w:pPr>
              <w:pStyle w:val="NumberedListParagraph"/>
              <w:numPr>
                <w:ilvl w:val="0"/>
                <w:numId w:val="13"/>
              </w:numPr>
              <w:rPr>
                <w:b/>
                <w:bCs/>
              </w:rPr>
            </w:pPr>
            <w:r w:rsidRPr="00143958">
              <w:t>What about boys, are there specific types of violence that they experience?</w:t>
            </w:r>
            <w:r>
              <w:t xml:space="preserve"> </w:t>
            </w:r>
            <w:r w:rsidRPr="00143958">
              <w:t>What examples can you provide? Where does it happen?</w:t>
            </w:r>
            <w:r w:rsidRPr="00832AF6">
              <w:rPr>
                <w:rFonts w:eastAsia="MS Mincho" w:cs="Calibri"/>
              </w:rPr>
              <w:t xml:space="preserve"> </w:t>
            </w:r>
          </w:p>
          <w:p w:rsidR="008C18EF" w:rsidRPr="00832AF6" w:rsidRDefault="008C18EF" w:rsidP="008C18EF">
            <w:pPr>
              <w:pStyle w:val="NumberedListParagraph"/>
              <w:numPr>
                <w:ilvl w:val="0"/>
                <w:numId w:val="13"/>
              </w:numPr>
              <w:rPr>
                <w:rFonts w:eastAsia="Arial"/>
                <w:b/>
                <w:bCs/>
              </w:rPr>
            </w:pPr>
            <w:r w:rsidRPr="001F6F0B">
              <w:t>Fro</w:t>
            </w:r>
            <w:r w:rsidR="00CA71A2">
              <w:t>m whom can women/men and girls/</w:t>
            </w:r>
            <w:r w:rsidRPr="001F6F0B">
              <w:t xml:space="preserve">boys seek assistance in case of a security problem? </w:t>
            </w:r>
          </w:p>
          <w:p w:rsidR="008C18EF" w:rsidRPr="0054451D" w:rsidRDefault="008C18EF" w:rsidP="008C18EF">
            <w:pPr>
              <w:pStyle w:val="NumberedListParagraph"/>
              <w:numPr>
                <w:ilvl w:val="0"/>
                <w:numId w:val="13"/>
              </w:numPr>
              <w:rPr>
                <w:rFonts w:eastAsia="Arial"/>
                <w:b/>
                <w:bCs/>
              </w:rPr>
            </w:pPr>
            <w:r w:rsidRPr="001F6F0B">
              <w:t>According to you, what could be done in this community to create a safe environment for women/ men and girls/boys?</w:t>
            </w:r>
          </w:p>
        </w:tc>
      </w:tr>
      <w:tr w:rsidR="008C18EF" w:rsidRPr="001F6F0B" w:rsidTr="00143958">
        <w:tc>
          <w:tcPr>
            <w:tcW w:w="9576" w:type="dxa"/>
            <w:shd w:val="clear" w:color="auto" w:fill="F2F2F2" w:themeFill="accent3" w:themeFillShade="F2"/>
            <w:vAlign w:val="center"/>
          </w:tcPr>
          <w:p w:rsidR="008C18EF" w:rsidRPr="001F6F0B" w:rsidRDefault="008C18EF" w:rsidP="004C58C1">
            <w:pPr>
              <w:widowControl w:val="0"/>
              <w:spacing w:after="0" w:line="240" w:lineRule="auto"/>
              <w:rPr>
                <w:rFonts w:eastAsia="Arial"/>
              </w:rPr>
            </w:pPr>
          </w:p>
        </w:tc>
      </w:tr>
      <w:tr w:rsidR="008C18EF" w:rsidRPr="001F6F0B" w:rsidTr="00143958">
        <w:tc>
          <w:tcPr>
            <w:tcW w:w="9576" w:type="dxa"/>
            <w:vAlign w:val="center"/>
          </w:tcPr>
          <w:p w:rsidR="008C18EF" w:rsidRDefault="008C18EF" w:rsidP="00143958">
            <w:pPr>
              <w:widowControl w:val="0"/>
              <w:spacing w:before="40" w:after="40"/>
              <w:rPr>
                <w:rFonts w:eastAsia="Arial"/>
                <w:b/>
                <w:bCs/>
              </w:rPr>
            </w:pPr>
            <w:r>
              <w:rPr>
                <w:rFonts w:eastAsia="Arial"/>
                <w:b/>
                <w:bCs/>
              </w:rPr>
              <w:t>(</w:t>
            </w:r>
            <w:r w:rsidRPr="001F6F0B">
              <w:rPr>
                <w:rFonts w:eastAsia="Arial"/>
                <w:b/>
                <w:bCs/>
              </w:rPr>
              <w:t>If the issue of GBV has not come up use the following, if it has come up ski</w:t>
            </w:r>
            <w:r>
              <w:rPr>
                <w:rFonts w:eastAsia="Arial"/>
                <w:b/>
                <w:bCs/>
              </w:rPr>
              <w:t>p to the next relevant question)</w:t>
            </w:r>
          </w:p>
          <w:p w:rsidR="008C18EF" w:rsidRPr="00832AF6" w:rsidRDefault="008C18EF" w:rsidP="008C18EF">
            <w:pPr>
              <w:pStyle w:val="NumberedListParagraph"/>
              <w:numPr>
                <w:ilvl w:val="0"/>
                <w:numId w:val="13"/>
              </w:numPr>
              <w:rPr>
                <w:rFonts w:cs="Times"/>
              </w:rPr>
            </w:pPr>
            <w:r w:rsidRPr="001F6F0B">
              <w:t>Without mentioning any names or indicating anyone, can you tell me what kinds of incidents of violenc</w:t>
            </w:r>
            <w:r w:rsidR="00CA71A2">
              <w:t>e against women/men and girls/</w:t>
            </w:r>
            <w:r w:rsidRPr="001F6F0B">
              <w:t>boys take place in your community? (</w:t>
            </w:r>
            <w:r w:rsidRPr="00832AF6">
              <w:rPr>
                <w:i/>
              </w:rPr>
              <w:t>Ask for specific examples.</w:t>
            </w:r>
            <w:r w:rsidRPr="001F6F0B">
              <w:t>) PROBE:</w:t>
            </w:r>
            <w:r w:rsidRPr="00832AF6">
              <w:rPr>
                <w:rFonts w:eastAsia="Arial"/>
              </w:rPr>
              <w:t xml:space="preserve"> </w:t>
            </w:r>
          </w:p>
          <w:p w:rsidR="008C18EF" w:rsidRPr="00143958" w:rsidRDefault="008C18EF" w:rsidP="008C18EF">
            <w:pPr>
              <w:pStyle w:val="NumberedListParagraph"/>
              <w:numPr>
                <w:ilvl w:val="1"/>
                <w:numId w:val="13"/>
              </w:numPr>
              <w:ind w:left="720"/>
              <w:rPr>
                <w:rFonts w:cs="Times"/>
              </w:rPr>
            </w:pPr>
            <w:r w:rsidRPr="001F6F0B">
              <w:t xml:space="preserve">When and where does sexual violence occur in this community/area? </w:t>
            </w:r>
          </w:p>
          <w:p w:rsidR="008C18EF" w:rsidRPr="00143958" w:rsidRDefault="008C18EF" w:rsidP="008C18EF">
            <w:pPr>
              <w:pStyle w:val="NumberedListParagraph"/>
              <w:numPr>
                <w:ilvl w:val="1"/>
                <w:numId w:val="13"/>
              </w:numPr>
              <w:ind w:left="720"/>
              <w:rPr>
                <w:rFonts w:cs="Times"/>
              </w:rPr>
            </w:pPr>
            <w:r w:rsidRPr="001F6F0B">
              <w:t>How is the problem of sexual violence now?</w:t>
            </w:r>
            <w:r>
              <w:t xml:space="preserve"> </w:t>
            </w:r>
            <w:r w:rsidRPr="001F6F0B">
              <w:t>How is it di</w:t>
            </w:r>
            <w:r w:rsidRPr="001F6F0B">
              <w:rPr>
                <w:spacing w:val="-4"/>
              </w:rPr>
              <w:t>f</w:t>
            </w:r>
            <w:r w:rsidRPr="001F6F0B">
              <w:t xml:space="preserve">ferent from last year and previous years? </w:t>
            </w:r>
          </w:p>
          <w:p w:rsidR="008C18EF" w:rsidRPr="00832AF6" w:rsidRDefault="008C18EF" w:rsidP="008C18EF">
            <w:pPr>
              <w:pStyle w:val="NumberedListParagraph"/>
              <w:numPr>
                <w:ilvl w:val="0"/>
                <w:numId w:val="13"/>
              </w:numPr>
              <w:rPr>
                <w:rFonts w:cs="Times"/>
              </w:rPr>
            </w:pPr>
            <w:r w:rsidRPr="001F6F0B">
              <w:t xml:space="preserve">Without mentioning any names or indicating anyone specific, who are the perpetrators of this kind of violence? PROBE: </w:t>
            </w:r>
          </w:p>
          <w:p w:rsidR="008C18EF" w:rsidRPr="00143958" w:rsidRDefault="008C18EF" w:rsidP="008C18EF">
            <w:pPr>
              <w:pStyle w:val="NumberedListParagraph"/>
              <w:numPr>
                <w:ilvl w:val="1"/>
                <w:numId w:val="13"/>
              </w:numPr>
              <w:ind w:left="720"/>
              <w:rPr>
                <w:rFonts w:cs="Times"/>
              </w:rPr>
            </w:pPr>
            <w:r w:rsidRPr="001F6F0B">
              <w:t>People in authorit</w:t>
            </w:r>
            <w:r w:rsidRPr="001F6F0B">
              <w:rPr>
                <w:spacing w:val="-16"/>
              </w:rPr>
              <w:t>y</w:t>
            </w:r>
            <w:r>
              <w:t>, family members, others</w:t>
            </w:r>
          </w:p>
          <w:p w:rsidR="008C18EF" w:rsidRPr="001E1259" w:rsidRDefault="008C18EF" w:rsidP="008C18EF">
            <w:pPr>
              <w:pStyle w:val="NumberedListParagraph"/>
              <w:numPr>
                <w:ilvl w:val="0"/>
                <w:numId w:val="13"/>
              </w:numPr>
              <w:ind w:right="-90"/>
              <w:rPr>
                <w:rFonts w:cs="Times"/>
              </w:rPr>
            </w:pPr>
            <w:r w:rsidRPr="001F6F0B">
              <w:t xml:space="preserve">Without mentioning any names or indicating anyone specific, which groups do you think are most at </w:t>
            </w:r>
            <w:r w:rsidRPr="001E1259">
              <w:rPr>
                <w:spacing w:val="-4"/>
              </w:rPr>
              <w:t xml:space="preserve">risk for sexual violence? And, why do you think these groups are more at risk? </w:t>
            </w:r>
            <w:r w:rsidRPr="001E1259">
              <w:rPr>
                <w:i/>
                <w:spacing w:val="-4"/>
              </w:rPr>
              <w:t>(Ask for specific examples.)</w:t>
            </w:r>
            <w:r w:rsidRPr="001F6F0B">
              <w:t xml:space="preserve"> </w:t>
            </w:r>
          </w:p>
          <w:p w:rsidR="008C18EF" w:rsidRPr="00832AF6" w:rsidRDefault="008C18EF" w:rsidP="008C18EF">
            <w:pPr>
              <w:pStyle w:val="NumberedListParagraph"/>
              <w:numPr>
                <w:ilvl w:val="0"/>
                <w:numId w:val="13"/>
              </w:numPr>
              <w:rPr>
                <w:rFonts w:cs="Times"/>
              </w:rPr>
            </w:pPr>
            <w:r w:rsidRPr="001F6F0B">
              <w:t>Who is considered powerful in this community? What gives people power in this community?</w:t>
            </w:r>
            <w:r>
              <w:t xml:space="preserve"> </w:t>
            </w:r>
            <w:r w:rsidRPr="001F6F0B">
              <w:t xml:space="preserve">PROBE: </w:t>
            </w:r>
          </w:p>
          <w:p w:rsidR="008C18EF" w:rsidRPr="00143958" w:rsidRDefault="008C18EF" w:rsidP="008C18EF">
            <w:pPr>
              <w:pStyle w:val="NumberedListParagraph"/>
              <w:numPr>
                <w:ilvl w:val="1"/>
                <w:numId w:val="13"/>
              </w:numPr>
              <w:ind w:left="720"/>
              <w:rPr>
                <w:rFonts w:cs="Times"/>
              </w:rPr>
            </w:pPr>
            <w:r w:rsidRPr="001F6F0B">
              <w:t>Propert</w:t>
            </w:r>
            <w:r w:rsidRPr="001F6F0B">
              <w:rPr>
                <w:spacing w:val="-17"/>
              </w:rPr>
              <w:t>y</w:t>
            </w:r>
            <w:r w:rsidRPr="001F6F0B">
              <w:t>, spiritual leadership, position of authorit</w:t>
            </w:r>
            <w:r w:rsidRPr="001F6F0B">
              <w:rPr>
                <w:spacing w:val="-16"/>
              </w:rPr>
              <w:t>y</w:t>
            </w:r>
            <w:r w:rsidRPr="001F6F0B">
              <w:t>, mone</w:t>
            </w:r>
            <w:r w:rsidRPr="001F6F0B">
              <w:rPr>
                <w:spacing w:val="-17"/>
              </w:rPr>
              <w:t>y</w:t>
            </w:r>
            <w:r w:rsidRPr="001F6F0B">
              <w:t xml:space="preserve">, having a job…) </w:t>
            </w:r>
          </w:p>
          <w:p w:rsidR="008C18EF" w:rsidRPr="00832AF6" w:rsidRDefault="008C18EF" w:rsidP="008C18EF">
            <w:pPr>
              <w:pStyle w:val="NumberedListParagraph"/>
              <w:numPr>
                <w:ilvl w:val="0"/>
                <w:numId w:val="13"/>
              </w:numPr>
              <w:rPr>
                <w:rFonts w:cs="Times"/>
              </w:rPr>
            </w:pPr>
            <w:r w:rsidRPr="001F6F0B">
              <w:lastRenderedPageBreak/>
              <w:t>A</w:t>
            </w:r>
            <w:r>
              <w:t>re there ever times when women/men or girls/</w:t>
            </w:r>
            <w:r w:rsidRPr="001F6F0B">
              <w:t xml:space="preserve">boys have to provide sexual favors to meet their basic needs (school fees, protection, food, housing, health care, etc.)? </w:t>
            </w:r>
          </w:p>
          <w:p w:rsidR="008C18EF" w:rsidRPr="00832AF6" w:rsidRDefault="008C18EF" w:rsidP="008C18EF">
            <w:pPr>
              <w:pStyle w:val="NumberedListParagraph"/>
              <w:numPr>
                <w:ilvl w:val="0"/>
                <w:numId w:val="13"/>
              </w:numPr>
              <w:rPr>
                <w:rFonts w:cs="Times"/>
              </w:rPr>
            </w:pPr>
            <w:r w:rsidRPr="001F6F0B">
              <w:t xml:space="preserve">Can you give any examples of young girls/boys engaging in sexual relationships with people who are influential/powerful in the home or in this community? </w:t>
            </w:r>
          </w:p>
          <w:p w:rsidR="008C18EF" w:rsidRPr="00832AF6" w:rsidRDefault="008C18EF" w:rsidP="008C18EF">
            <w:pPr>
              <w:pStyle w:val="NumberedListParagraph"/>
              <w:numPr>
                <w:ilvl w:val="0"/>
                <w:numId w:val="13"/>
              </w:numPr>
              <w:rPr>
                <w:rFonts w:cs="Times"/>
              </w:rPr>
            </w:pPr>
            <w:r>
              <w:t>What about boys—</w:t>
            </w:r>
            <w:r w:rsidRPr="001F6F0B">
              <w:t xml:space="preserve">can you describe situations when this might happen to them? PROBE: </w:t>
            </w:r>
          </w:p>
          <w:p w:rsidR="008C18EF" w:rsidRPr="004F6539" w:rsidRDefault="008C18EF" w:rsidP="008C18EF">
            <w:pPr>
              <w:pStyle w:val="NumberedListParagraph"/>
              <w:numPr>
                <w:ilvl w:val="1"/>
                <w:numId w:val="13"/>
              </w:numPr>
              <w:ind w:left="720"/>
              <w:rPr>
                <w:rFonts w:cs="Times"/>
              </w:rPr>
            </w:pPr>
            <w:r w:rsidRPr="001F6F0B">
              <w:t>When this type of thing happens are girls or boys ever pushed into doing this by anyone (their famil</w:t>
            </w:r>
            <w:r w:rsidRPr="001F6F0B">
              <w:rPr>
                <w:spacing w:val="-17"/>
              </w:rPr>
              <w:t>y</w:t>
            </w:r>
            <w:r w:rsidRPr="001F6F0B">
              <w:t>, etc.)?</w:t>
            </w:r>
          </w:p>
        </w:tc>
      </w:tr>
      <w:tr w:rsidR="008C18EF" w:rsidRPr="001F6F0B" w:rsidTr="004C58C1">
        <w:trPr>
          <w:trHeight w:val="152"/>
        </w:trPr>
        <w:tc>
          <w:tcPr>
            <w:tcW w:w="9576" w:type="dxa"/>
            <w:shd w:val="clear" w:color="auto" w:fill="F2F2F2" w:themeFill="accent3" w:themeFillShade="F2"/>
            <w:vAlign w:val="center"/>
          </w:tcPr>
          <w:p w:rsidR="008C18EF" w:rsidRPr="001F6F0B" w:rsidRDefault="008C18EF" w:rsidP="004C58C1">
            <w:pPr>
              <w:widowControl w:val="0"/>
              <w:spacing w:after="0" w:line="240" w:lineRule="auto"/>
              <w:rPr>
                <w:rFonts w:eastAsia="Arial"/>
              </w:rPr>
            </w:pPr>
          </w:p>
        </w:tc>
      </w:tr>
      <w:tr w:rsidR="008C18EF" w:rsidRPr="001F6F0B" w:rsidTr="00143958">
        <w:tc>
          <w:tcPr>
            <w:tcW w:w="9576" w:type="dxa"/>
            <w:vAlign w:val="center"/>
          </w:tcPr>
          <w:p w:rsidR="008C18EF" w:rsidRDefault="008C18EF" w:rsidP="00143958">
            <w:pPr>
              <w:widowControl w:val="0"/>
              <w:spacing w:before="40" w:after="40"/>
              <w:rPr>
                <w:rFonts w:eastAsia="Arial"/>
                <w:b/>
                <w:bCs/>
              </w:rPr>
            </w:pPr>
            <w:r>
              <w:rPr>
                <w:rFonts w:eastAsia="Arial"/>
                <w:b/>
                <w:bCs/>
              </w:rPr>
              <w:t>(</w:t>
            </w:r>
            <w:r w:rsidRPr="001F6F0B">
              <w:rPr>
                <w:rFonts w:eastAsia="Arial"/>
                <w:b/>
                <w:bCs/>
              </w:rPr>
              <w:t>If the following issues have not come up use the following questions to explore</w:t>
            </w:r>
            <w:r>
              <w:rPr>
                <w:rFonts w:eastAsia="Arial"/>
                <w:b/>
                <w:bCs/>
              </w:rPr>
              <w:t xml:space="preserve"> areas that have been mentioned)</w:t>
            </w:r>
          </w:p>
          <w:p w:rsidR="008C18EF" w:rsidRPr="00832AF6" w:rsidRDefault="008C18EF" w:rsidP="008C18EF">
            <w:pPr>
              <w:pStyle w:val="NumberedListParagraph"/>
              <w:numPr>
                <w:ilvl w:val="0"/>
                <w:numId w:val="13"/>
              </w:numPr>
              <w:rPr>
                <w:b/>
                <w:bCs/>
              </w:rPr>
            </w:pPr>
            <w:r w:rsidRPr="001F6F0B">
              <w:t>What other types of violence a</w:t>
            </w:r>
            <w:r w:rsidRPr="00832AF6">
              <w:rPr>
                <w:spacing w:val="-4"/>
              </w:rPr>
              <w:t>f</w:t>
            </w:r>
            <w:r>
              <w:t>fect women/men and girls/</w:t>
            </w:r>
            <w:r w:rsidRPr="001F6F0B">
              <w:t>boys in this community/area? PROBE:</w:t>
            </w:r>
          </w:p>
          <w:p w:rsidR="008C18EF" w:rsidRPr="00143958" w:rsidRDefault="008C18EF" w:rsidP="008C18EF">
            <w:pPr>
              <w:pStyle w:val="NumberedListParagraph"/>
              <w:numPr>
                <w:ilvl w:val="1"/>
                <w:numId w:val="13"/>
              </w:numPr>
              <w:ind w:left="720"/>
            </w:pPr>
            <w:r w:rsidRPr="00143958">
              <w:t>What about violence between married couples or intimate partners?</w:t>
            </w:r>
          </w:p>
          <w:p w:rsidR="008C18EF" w:rsidRPr="00143958" w:rsidRDefault="008C18EF" w:rsidP="008C18EF">
            <w:pPr>
              <w:pStyle w:val="NumberedListParagraph"/>
              <w:numPr>
                <w:ilvl w:val="1"/>
                <w:numId w:val="13"/>
              </w:numPr>
              <w:ind w:left="720"/>
            </w:pPr>
            <w:r w:rsidRPr="00143958">
              <w:t>Can you describe any situations when me</w:t>
            </w:r>
            <w:r>
              <w:t>n and boys say things to girls/</w:t>
            </w:r>
            <w:r w:rsidRPr="00143958">
              <w:t>boys that make them uncomfortable?</w:t>
            </w:r>
          </w:p>
          <w:p w:rsidR="008C18EF" w:rsidRPr="00143958" w:rsidRDefault="008C18EF" w:rsidP="008C18EF">
            <w:pPr>
              <w:pStyle w:val="NumberedListParagraph"/>
              <w:numPr>
                <w:ilvl w:val="1"/>
                <w:numId w:val="13"/>
              </w:numPr>
              <w:ind w:left="720"/>
            </w:pPr>
            <w:r w:rsidRPr="00143958">
              <w:t>What kinds of cultural practices exist that you t</w:t>
            </w:r>
            <w:r>
              <w:t>hink might be harmful to women/men and girls/</w:t>
            </w:r>
            <w:r w:rsidRPr="00143958">
              <w:t>boys in this community?</w:t>
            </w:r>
          </w:p>
          <w:p w:rsidR="008C18EF" w:rsidRPr="00143958" w:rsidRDefault="008C18EF" w:rsidP="008C18EF">
            <w:pPr>
              <w:pStyle w:val="NumberedListParagraph"/>
              <w:numPr>
                <w:ilvl w:val="1"/>
                <w:numId w:val="13"/>
              </w:numPr>
              <w:ind w:left="720"/>
            </w:pPr>
            <w:r>
              <w:t>At what age/stage do girls/</w:t>
            </w:r>
            <w:r w:rsidRPr="00143958">
              <w:t>boys and boys get married in this community?</w:t>
            </w:r>
            <w:r>
              <w:t xml:space="preserve"> </w:t>
            </w:r>
            <w:r w:rsidRPr="00143958">
              <w:t>Has this changed this year as compared to previous years?</w:t>
            </w:r>
          </w:p>
          <w:p w:rsidR="008C18EF" w:rsidRDefault="008C18EF" w:rsidP="008C18EF">
            <w:pPr>
              <w:pStyle w:val="NumberedListParagraph"/>
              <w:numPr>
                <w:ilvl w:val="1"/>
                <w:numId w:val="13"/>
              </w:numPr>
              <w:ind w:left="720"/>
              <w:rPr>
                <w:rFonts w:eastAsia="Arial"/>
              </w:rPr>
            </w:pPr>
            <w:r w:rsidRPr="00143958">
              <w:t>Can</w:t>
            </w:r>
            <w:r>
              <w:t xml:space="preserve"> you describe times when girls/boys or women/</w:t>
            </w:r>
            <w:r w:rsidRPr="00143958">
              <w:t>men are forced or made to leave the community to find new work or other opportunities?</w:t>
            </w:r>
          </w:p>
        </w:tc>
      </w:tr>
      <w:tr w:rsidR="008C18EF" w:rsidRPr="001F6F0B" w:rsidTr="004C58C1">
        <w:trPr>
          <w:trHeight w:val="116"/>
        </w:trPr>
        <w:tc>
          <w:tcPr>
            <w:tcW w:w="9576" w:type="dxa"/>
            <w:shd w:val="clear" w:color="auto" w:fill="F2F2F2" w:themeFill="accent3" w:themeFillShade="F2"/>
            <w:vAlign w:val="center"/>
          </w:tcPr>
          <w:p w:rsidR="008C18EF" w:rsidRPr="001F6F0B" w:rsidRDefault="008C18EF" w:rsidP="004C58C1">
            <w:pPr>
              <w:widowControl w:val="0"/>
              <w:spacing w:after="0" w:line="240" w:lineRule="auto"/>
            </w:pPr>
          </w:p>
        </w:tc>
      </w:tr>
      <w:tr w:rsidR="008C18EF" w:rsidRPr="001F6F0B" w:rsidTr="00143958">
        <w:tc>
          <w:tcPr>
            <w:tcW w:w="9576" w:type="dxa"/>
            <w:vAlign w:val="center"/>
          </w:tcPr>
          <w:p w:rsidR="008C18EF" w:rsidRPr="001F6F0B" w:rsidRDefault="008C18EF" w:rsidP="00143958">
            <w:pPr>
              <w:widowControl w:val="0"/>
              <w:spacing w:before="40" w:after="40"/>
              <w:rPr>
                <w:rFonts w:eastAsia="Arial"/>
                <w:b/>
                <w:bCs/>
                <w:i/>
              </w:rPr>
            </w:pPr>
            <w:r w:rsidRPr="001F6F0B">
              <w:rPr>
                <w:rFonts w:eastAsia="Arial"/>
                <w:b/>
                <w:bCs/>
                <w:i/>
              </w:rPr>
              <w:t>Now I want to ask you a few questions about what happens after violence takes place.</w:t>
            </w:r>
          </w:p>
          <w:p w:rsidR="008C18EF" w:rsidRPr="001F6F0B" w:rsidRDefault="008C18EF" w:rsidP="008C18EF">
            <w:pPr>
              <w:pStyle w:val="NumberedListParagraph"/>
              <w:numPr>
                <w:ilvl w:val="0"/>
                <w:numId w:val="13"/>
              </w:numPr>
              <w:spacing w:after="60"/>
            </w:pPr>
            <w:r w:rsidRPr="001F6F0B">
              <w:t>If a woman or young girl su</w:t>
            </w:r>
            <w:r w:rsidRPr="00832AF6">
              <w:rPr>
                <w:spacing w:val="-4"/>
              </w:rPr>
              <w:t>f</w:t>
            </w:r>
            <w:r w:rsidRPr="001F6F0B">
              <w:t>fers violence (use the di</w:t>
            </w:r>
            <w:r w:rsidRPr="00832AF6">
              <w:rPr>
                <w:spacing w:val="-4"/>
              </w:rPr>
              <w:t>f</w:t>
            </w:r>
            <w:r w:rsidRPr="001F6F0B">
              <w:t>ferent forms/types that were mentioned) is she/he likely to tell anyone about it? Who is she/he likely to talk to (family members, other women/ men, health workers, community leaders, police/security or other authorities or anyone else)?</w:t>
            </w:r>
          </w:p>
          <w:p w:rsidR="008C18EF" w:rsidRPr="001F6F0B" w:rsidRDefault="008C18EF" w:rsidP="004C58C1">
            <w:pPr>
              <w:pStyle w:val="NumberedListParagraph"/>
              <w:spacing w:after="60"/>
            </w:pPr>
            <w:r w:rsidRPr="001F6F0B">
              <w:t>What about violence experienced by a woman?</w:t>
            </w:r>
          </w:p>
          <w:p w:rsidR="008C18EF" w:rsidRPr="001F6F0B" w:rsidRDefault="008C18EF" w:rsidP="004C58C1">
            <w:pPr>
              <w:pStyle w:val="NumberedListParagraph"/>
              <w:spacing w:after="60"/>
            </w:pPr>
            <w:r w:rsidRPr="001F6F0B">
              <w:t>If violence were perpetrated against a bo</w:t>
            </w:r>
            <w:r w:rsidRPr="001F6F0B">
              <w:rPr>
                <w:spacing w:val="-17"/>
              </w:rPr>
              <w:t>y</w:t>
            </w:r>
            <w:r w:rsidRPr="001F6F0B">
              <w:t>, would he tell anyone?</w:t>
            </w:r>
            <w:r>
              <w:t xml:space="preserve"> </w:t>
            </w:r>
            <w:r w:rsidRPr="001F6F0B">
              <w:t>Why or why not?</w:t>
            </w:r>
          </w:p>
          <w:p w:rsidR="008C18EF" w:rsidRPr="001F6F0B" w:rsidRDefault="008C18EF" w:rsidP="00832AF6">
            <w:pPr>
              <w:pStyle w:val="NumberedListParagraph"/>
            </w:pPr>
            <w:r w:rsidRPr="001F6F0B">
              <w:t>How comfo</w:t>
            </w:r>
            <w:r>
              <w:t>rtable are women/men and girls/</w:t>
            </w:r>
            <w:r w:rsidRPr="001F6F0B">
              <w:t>boys in seeking help from service providers? PROBE: Health workers, police, etc.…?</w:t>
            </w:r>
          </w:p>
          <w:p w:rsidR="008C18EF" w:rsidRPr="001F6F0B" w:rsidRDefault="008C18EF" w:rsidP="004C58C1">
            <w:pPr>
              <w:pStyle w:val="NumberedListParagraph"/>
              <w:spacing w:after="60"/>
            </w:pPr>
            <w:r w:rsidRPr="001F6F0B">
              <w:t>If you were going to seek health services in this area where would you go?</w:t>
            </w:r>
            <w:r>
              <w:t xml:space="preserve"> </w:t>
            </w:r>
            <w:r w:rsidRPr="001F6F0B">
              <w:t>(PROBE: health center, traditional heale</w:t>
            </w:r>
            <w:r w:rsidRPr="001F6F0B">
              <w:rPr>
                <w:spacing w:val="-13"/>
              </w:rPr>
              <w:t>r</w:t>
            </w:r>
            <w:r w:rsidRPr="001F6F0B">
              <w:t>, or faith healer</w:t>
            </w:r>
            <w:r>
              <w:t>.</w:t>
            </w:r>
            <w:r w:rsidRPr="001F6F0B">
              <w:t>) Please describe any barriers that someone might face.</w:t>
            </w:r>
          </w:p>
          <w:p w:rsidR="008C18EF" w:rsidRPr="001F6F0B" w:rsidRDefault="008C18EF" w:rsidP="004C58C1">
            <w:pPr>
              <w:pStyle w:val="NumberedListParagraph"/>
              <w:spacing w:after="60"/>
            </w:pPr>
            <w:r w:rsidRPr="001F6F0B">
              <w:t>Without menti</w:t>
            </w:r>
            <w:r>
              <w:t>oning any names, how are girls/boys or women/</w:t>
            </w:r>
            <w:r w:rsidRPr="001F6F0B">
              <w:t>men that are a</w:t>
            </w:r>
            <w:r w:rsidRPr="001F6F0B">
              <w:rPr>
                <w:spacing w:val="-4"/>
              </w:rPr>
              <w:t>f</w:t>
            </w:r>
            <w:r w:rsidRPr="001F6F0B">
              <w:t>fected by violence treated in this community? Is there ever a situa</w:t>
            </w:r>
            <w:r>
              <w:t>tion where girls/boys or women/</w:t>
            </w:r>
            <w:r w:rsidRPr="001F6F0B">
              <w:t>men might be blamed for what has happened to them (through their behaviors, dress, etc.)?</w:t>
            </w:r>
          </w:p>
          <w:p w:rsidR="008C18EF" w:rsidRPr="001F6F0B" w:rsidRDefault="008C18EF" w:rsidP="004C58C1">
            <w:pPr>
              <w:pStyle w:val="NumberedListParagraph"/>
              <w:spacing w:after="60"/>
            </w:pPr>
            <w:r w:rsidRPr="001F6F0B">
              <w:t>What is done to help survivors of sexual violence in this community?</w:t>
            </w:r>
            <w:r>
              <w:t xml:space="preserve"> </w:t>
            </w:r>
            <w:r w:rsidRPr="001F6F0B">
              <w:t>What community structures exist to do this? What do you think wou</w:t>
            </w:r>
            <w:r>
              <w:t>ld improve the safety of women/men and girls/</w:t>
            </w:r>
            <w:r w:rsidRPr="001F6F0B">
              <w:t>boys in this community?</w:t>
            </w:r>
          </w:p>
          <w:p w:rsidR="008C18EF" w:rsidRPr="001F6F0B" w:rsidRDefault="008C18EF" w:rsidP="00832AF6">
            <w:pPr>
              <w:pStyle w:val="NumberedListParagraph"/>
            </w:pPr>
            <w:r w:rsidRPr="001F6F0B">
              <w:t>What groups are there that wom</w:t>
            </w:r>
            <w:r w:rsidR="00CA71A2">
              <w:t>en/men, girls/</w:t>
            </w:r>
            <w:r w:rsidRPr="001F6F0B">
              <w:t>boys, men or boys can go to for support in this community?</w:t>
            </w:r>
            <w:r>
              <w:t xml:space="preserve"> </w:t>
            </w:r>
            <w:r w:rsidRPr="001F6F0B">
              <w:t>How could these services be improved?</w:t>
            </w:r>
          </w:p>
          <w:p w:rsidR="008C18EF" w:rsidRPr="001F6F0B" w:rsidRDefault="008C18EF" w:rsidP="00832AF6">
            <w:pPr>
              <w:pStyle w:val="NumberedListParagraph"/>
            </w:pPr>
            <w:r w:rsidRPr="001F6F0B">
              <w:lastRenderedPageBreak/>
              <w:t>What do you think is the most important thing for a person to do after they experience sexual violence and especially rape (female or male)?</w:t>
            </w:r>
          </w:p>
          <w:p w:rsidR="008C18EF" w:rsidRPr="001F6F0B" w:rsidRDefault="008C18EF" w:rsidP="00832AF6">
            <w:pPr>
              <w:pStyle w:val="NumberedListParagraph"/>
            </w:pPr>
            <w:r w:rsidRPr="001F6F0B">
              <w:t>Right no</w:t>
            </w:r>
            <w:r w:rsidRPr="001F6F0B">
              <w:rPr>
                <w:spacing w:val="-12"/>
              </w:rPr>
              <w:t>w</w:t>
            </w:r>
            <w:r w:rsidRPr="001F6F0B">
              <w:t>, if a person from your community wanted the perpetrator punished, would they be able to do this?</w:t>
            </w:r>
            <w:r>
              <w:t xml:space="preserve"> </w:t>
            </w:r>
            <w:r w:rsidRPr="001F6F0B">
              <w:t>Please describe any barriers that they might face.</w:t>
            </w:r>
          </w:p>
          <w:p w:rsidR="008C18EF" w:rsidRDefault="008C18EF" w:rsidP="0054451D">
            <w:pPr>
              <w:pStyle w:val="NumberedListParagraph"/>
              <w:rPr>
                <w:rFonts w:eastAsia="Arial"/>
              </w:rPr>
            </w:pPr>
            <w:r w:rsidRPr="001F6F0B">
              <w:t>What could be done to prevent sexual violence from occurring in this community? What are some things that you could do?</w:t>
            </w:r>
          </w:p>
        </w:tc>
      </w:tr>
    </w:tbl>
    <w:p w:rsidR="008C18EF" w:rsidRDefault="008C18EF" w:rsidP="00E512CA">
      <w:pPr>
        <w:spacing w:line="241" w:lineRule="auto"/>
        <w:ind w:right="137"/>
        <w:jc w:val="both"/>
        <w:rPr>
          <w:rFonts w:cs="Calibri"/>
          <w:b/>
          <w:bCs/>
          <w:spacing w:val="3"/>
        </w:rPr>
      </w:pPr>
    </w:p>
    <w:p w:rsidR="008C18EF" w:rsidRPr="00143958" w:rsidRDefault="008C18EF" w:rsidP="00E512CA">
      <w:pPr>
        <w:spacing w:line="241" w:lineRule="auto"/>
        <w:ind w:right="137"/>
        <w:jc w:val="both"/>
        <w:rPr>
          <w:rFonts w:cs="Calibri"/>
          <w:b/>
          <w:bCs/>
          <w:spacing w:val="3"/>
        </w:rPr>
      </w:pPr>
      <w:r w:rsidRPr="00143958">
        <w:rPr>
          <w:rFonts w:cs="Calibri"/>
          <w:b/>
          <w:bCs/>
          <w:spacing w:val="3"/>
        </w:rPr>
        <w:t>Closing the Focus Group:</w:t>
      </w:r>
    </w:p>
    <w:p w:rsidR="008C18EF" w:rsidRPr="001E1259" w:rsidRDefault="008C18EF" w:rsidP="004C58C1">
      <w:pPr>
        <w:pStyle w:val="ListBullets"/>
      </w:pPr>
      <w:r w:rsidRPr="001E1259">
        <w:t>Thank the participants for their participation. Provide respondents with your contact information/ business card if they do not already have it.</w:t>
      </w:r>
    </w:p>
    <w:p w:rsidR="008C18EF" w:rsidRPr="001E1259" w:rsidRDefault="008C18EF" w:rsidP="004C58C1">
      <w:pPr>
        <w:pStyle w:val="ListBullets"/>
      </w:pPr>
      <w:r w:rsidRPr="001E1259">
        <w:t>Ask the key informant if they have any questions about the discussion.</w:t>
      </w:r>
    </w:p>
    <w:p w:rsidR="008C18EF" w:rsidRPr="001E1259" w:rsidRDefault="008C18EF" w:rsidP="004C58C1">
      <w:pPr>
        <w:pStyle w:val="ListBullets"/>
      </w:pPr>
      <w:r w:rsidRPr="001E1259">
        <w:t xml:space="preserve">Provide the informant with referral information to pass on to any GBV survivors whom they may know. </w:t>
      </w:r>
    </w:p>
    <w:p w:rsidR="008C18EF" w:rsidRPr="001E1259" w:rsidRDefault="008C18EF" w:rsidP="004C58C1">
      <w:pPr>
        <w:pStyle w:val="ListBullets"/>
        <w:rPr>
          <w:rFonts w:asciiTheme="minorHAnsi" w:hAnsiTheme="minorHAnsi" w:cs="Gill Sans"/>
        </w:rPr>
      </w:pPr>
      <w:r w:rsidRPr="001E1259">
        <w:t>Finalize by clarifying again how and with whom the information that the informant provided will be used and shared.</w:t>
      </w:r>
      <w:bookmarkEnd w:id="755"/>
      <w:bookmarkEnd w:id="756"/>
      <w:bookmarkEnd w:id="757"/>
      <w:r w:rsidRPr="001E1259">
        <w:rPr>
          <w:rFonts w:asciiTheme="minorHAnsi" w:hAnsiTheme="minorHAnsi"/>
        </w:rPr>
        <w:t xml:space="preserve"> </w:t>
      </w:r>
    </w:p>
    <w:p w:rsidR="008C18EF" w:rsidRDefault="008C18EF" w:rsidP="00D5607B">
      <w:pPr>
        <w:spacing w:before="120" w:after="120"/>
        <w:rPr>
          <w:rFonts w:asciiTheme="minorHAnsi" w:hAnsiTheme="minorHAnsi" w:cs="Gill Sans"/>
          <w:szCs w:val="22"/>
        </w:rPr>
        <w:sectPr w:rsidR="008C18EF" w:rsidSect="004C58C1">
          <w:footerReference w:type="default" r:id="rId104"/>
          <w:footerReference w:type="first" r:id="rId105"/>
          <w:pgSz w:w="12240" w:h="15840"/>
          <w:pgMar w:top="1440" w:right="1440" w:bottom="1440" w:left="1440" w:header="720" w:footer="720" w:gutter="0"/>
          <w:cols w:space="720"/>
          <w:titlePg/>
          <w:docGrid w:linePitch="360"/>
        </w:sectPr>
      </w:pPr>
    </w:p>
    <w:p w:rsidR="008C18EF" w:rsidRPr="003C03ED" w:rsidRDefault="008C18EF" w:rsidP="001076E7">
      <w:pPr>
        <w:pStyle w:val="Heading1"/>
      </w:pPr>
      <w:bookmarkStart w:id="764" w:name="_Toc373785694"/>
      <w:bookmarkStart w:id="765" w:name="_Toc373945772"/>
      <w:bookmarkStart w:id="766" w:name="_Toc374886554"/>
      <w:bookmarkStart w:id="767" w:name="_Toc377572422"/>
      <w:bookmarkStart w:id="768" w:name="_Toc377572565"/>
      <w:bookmarkStart w:id="769" w:name="_Toc377572906"/>
      <w:bookmarkStart w:id="770" w:name="_Toc377575097"/>
      <w:bookmarkStart w:id="771" w:name="_Toc377575513"/>
      <w:bookmarkStart w:id="772" w:name="_Toc377576280"/>
      <w:bookmarkStart w:id="773" w:name="_Ref364941405"/>
      <w:bookmarkStart w:id="774" w:name="_Ref245813472"/>
      <w:bookmarkStart w:id="775" w:name="_Ref245813600"/>
      <w:bookmarkStart w:id="776" w:name="_Toc246566947"/>
      <w:r w:rsidRPr="00756D46">
        <w:lastRenderedPageBreak/>
        <w:t xml:space="preserve">Annex </w:t>
      </w:r>
      <w:r>
        <w:t>R</w:t>
      </w:r>
      <w:r w:rsidRPr="00756D46">
        <w:t>:</w:t>
      </w:r>
      <w:bookmarkEnd w:id="764"/>
      <w:bookmarkEnd w:id="765"/>
      <w:bookmarkEnd w:id="766"/>
      <w:bookmarkEnd w:id="767"/>
      <w:bookmarkEnd w:id="768"/>
      <w:bookmarkEnd w:id="769"/>
      <w:bookmarkEnd w:id="770"/>
      <w:bookmarkEnd w:id="771"/>
      <w:bookmarkEnd w:id="772"/>
      <w:r w:rsidRPr="00756D46">
        <w:t xml:space="preserve"> </w:t>
      </w:r>
      <w:bookmarkStart w:id="777" w:name="_Toc374886555"/>
      <w:bookmarkStart w:id="778" w:name="_Toc377572423"/>
      <w:bookmarkStart w:id="779" w:name="_Toc377572566"/>
      <w:bookmarkStart w:id="780" w:name="_Toc377572907"/>
      <w:bookmarkStart w:id="781" w:name="_Toc377575098"/>
      <w:bookmarkStart w:id="782" w:name="_Toc377575514"/>
      <w:bookmarkStart w:id="783" w:name="_Toc377576281"/>
      <w:r w:rsidRPr="00A96EBC">
        <w:rPr>
          <w:sz w:val="48"/>
        </w:rPr>
        <w:t>Community Mapping</w:t>
      </w:r>
      <w:bookmarkEnd w:id="773"/>
      <w:bookmarkEnd w:id="774"/>
      <w:bookmarkEnd w:id="775"/>
      <w:bookmarkEnd w:id="776"/>
      <w:bookmarkEnd w:id="777"/>
      <w:bookmarkEnd w:id="778"/>
      <w:bookmarkEnd w:id="779"/>
      <w:bookmarkEnd w:id="780"/>
      <w:bookmarkEnd w:id="781"/>
      <w:bookmarkEnd w:id="782"/>
      <w:bookmarkEnd w:id="783"/>
    </w:p>
    <w:tbl>
      <w:tblPr>
        <w:tblW w:w="13065" w:type="dxa"/>
        <w:tblInd w:w="93" w:type="dxa"/>
        <w:tblLayout w:type="fixed"/>
        <w:tblLook w:val="04A0"/>
      </w:tblPr>
      <w:tblGrid>
        <w:gridCol w:w="2265"/>
        <w:gridCol w:w="10800"/>
      </w:tblGrid>
      <w:tr w:rsidR="008C18EF" w:rsidRPr="00CB3B07" w:rsidDel="000F722A" w:rsidTr="0054451D">
        <w:trPr>
          <w:trHeight w:val="457"/>
          <w:tblHeader/>
        </w:trPr>
        <w:tc>
          <w:tcPr>
            <w:tcW w:w="1306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8C18EF" w:rsidRPr="00CB3B07" w:rsidRDefault="008C18EF" w:rsidP="00143958">
            <w:pPr>
              <w:spacing w:before="40" w:after="0"/>
              <w:jc w:val="center"/>
              <w:rPr>
                <w:rFonts w:eastAsia="Times New Roman" w:cs="Gill Sans"/>
                <w:b/>
                <w:bCs/>
                <w:color w:val="FFFFFF"/>
              </w:rPr>
            </w:pPr>
            <w:r>
              <w:rPr>
                <w:rFonts w:eastAsia="Times New Roman" w:cs="Gill Sans"/>
                <w:b/>
                <w:bCs/>
                <w:color w:val="FFFFFF"/>
              </w:rPr>
              <w:t xml:space="preserve">Guidance on </w:t>
            </w:r>
            <w:r w:rsidRPr="00CB3B07">
              <w:rPr>
                <w:rFonts w:eastAsia="Times New Roman" w:cs="Gill Sans"/>
                <w:b/>
                <w:bCs/>
                <w:color w:val="FFFFFF"/>
              </w:rPr>
              <w:t>Using the Community Mapping Too</w:t>
            </w:r>
            <w:r>
              <w:rPr>
                <w:rFonts w:eastAsia="Times New Roman" w:cs="Gill Sans"/>
                <w:b/>
                <w:bCs/>
                <w:color w:val="FFFFFF"/>
              </w:rPr>
              <w:t>l</w:t>
            </w:r>
          </w:p>
        </w:tc>
      </w:tr>
      <w:tr w:rsidR="008C18EF" w:rsidRPr="00CB3B07" w:rsidDel="000F722A" w:rsidTr="0054451D">
        <w:trPr>
          <w:trHeight w:val="971"/>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Purpose of the Tool</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343434"/>
                <w:sz w:val="22"/>
                <w:szCs w:val="22"/>
              </w:rPr>
            </w:pPr>
            <w:r w:rsidRPr="00CB3B07">
              <w:t>To identify which services are available to women/men and girls/boys to prevent and respond to GBV, and to assess the community’s knowledge of those services.</w:t>
            </w:r>
            <w:r>
              <w:t xml:space="preserve"> </w:t>
            </w:r>
            <w:r w:rsidRPr="00CB3B07">
              <w:t>Community mapping is an excellent tool for</w:t>
            </w:r>
            <w:r>
              <w:t xml:space="preserve"> collecting qualitative data, </w:t>
            </w:r>
            <w:r w:rsidRPr="00CB3B07">
              <w:t>particular</w:t>
            </w:r>
            <w:r>
              <w:t>ly</w:t>
            </w:r>
            <w:r w:rsidRPr="00CB3B07">
              <w:t xml:space="preserve"> in cultures that have strong visual and oral traditions. Community </w:t>
            </w:r>
            <w:r>
              <w:t>m</w:t>
            </w:r>
            <w:r w:rsidRPr="00CB3B07">
              <w:t xml:space="preserve">apping may be created using paper with colored pens or in the dirt/sand </w:t>
            </w:r>
            <w:r w:rsidRPr="00F5154F">
              <w:t>using natural materials such as sticks, pebbles, and leaves. Ultimately, the data gathered may also be used to create or supplement existing GIS mapping</w:t>
            </w:r>
            <w:r w:rsidRPr="00CB3B07">
              <w:t xml:space="preserve"> data on GBV risks and services.</w:t>
            </w:r>
            <w:r>
              <w:t xml:space="preserve"> </w:t>
            </w:r>
            <w:r w:rsidRPr="00CB3B07">
              <w:t>However, it is important to take great care when not to map locations of specific incidents of GBV during community</w:t>
            </w:r>
            <w:r>
              <w:t>,</w:t>
            </w:r>
            <w:r w:rsidRPr="00CB3B07">
              <w:t xml:space="preserve"> and it is important to get consent from service providers before mapping their location(s). This does not prohibit mapping of GBV incidents when survivors or other community members call into hotlines to report GBV.</w:t>
            </w:r>
          </w:p>
          <w:p w:rsidR="008C18EF" w:rsidRDefault="008C18EF" w:rsidP="008C18EF">
            <w:pPr>
              <w:pStyle w:val="BoxBullets"/>
              <w:numPr>
                <w:ilvl w:val="0"/>
                <w:numId w:val="9"/>
              </w:numPr>
              <w:spacing w:after="40" w:line="200" w:lineRule="atLeast"/>
              <w:ind w:left="252" w:hanging="252"/>
              <w:rPr>
                <w:rFonts w:cs="Gill Sans"/>
                <w:i/>
                <w:color w:val="343434"/>
                <w:szCs w:val="22"/>
              </w:rPr>
            </w:pPr>
            <w:r w:rsidRPr="00CB3B07">
              <w:t xml:space="preserve">Community </w:t>
            </w:r>
            <w:r>
              <w:t>m</w:t>
            </w:r>
            <w:r w:rsidRPr="00CB3B07">
              <w:t>apping, as well as the Safety and Security Audit, may be incorporated into focus group discussions as a means of better assessing the community’s knowledge of GBV services available to women/men and girls/boys (</w:t>
            </w:r>
            <w:r>
              <w:t xml:space="preserve">e.g., </w:t>
            </w:r>
            <w:r w:rsidRPr="00CB3B07">
              <w:t>number, location</w:t>
            </w:r>
            <w:r>
              <w:t>,</w:t>
            </w:r>
            <w:r w:rsidRPr="00CB3B07">
              <w:t xml:space="preserve"> and quality of medical and psychosocial care), challenges women/men and girls/boys may face in accessing services (privacy, distance, safety), and the community’s perception of areas th</w:t>
            </w:r>
            <w:r>
              <w:t>at present high risks to women/men and girls/</w:t>
            </w:r>
            <w:r w:rsidRPr="00CB3B07">
              <w:t>boys (public or remote areas where sexual assaults or harassment are likely to take place).</w:t>
            </w:r>
          </w:p>
        </w:tc>
      </w:tr>
      <w:tr w:rsidR="008C18EF" w:rsidRPr="00CB3B07" w:rsidDel="000F722A" w:rsidTr="0054451D">
        <w:trPr>
          <w:trHeight w:val="629"/>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When to Use the Tool</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During the process of collecting situational/needs assessment data and establishing a targets and baseline for performance monitoring as a substitute or a complement for gathering primary quantitative data.</w:t>
            </w:r>
          </w:p>
        </w:tc>
      </w:tr>
      <w:tr w:rsidR="008C18EF" w:rsidRPr="00CB3B07" w:rsidDel="000F722A" w:rsidTr="0054451D">
        <w:trPr>
          <w:trHeight w:val="584"/>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Who Should Use the Tool</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 xml:space="preserve">Skilled GBV </w:t>
            </w:r>
            <w:r>
              <w:t>program managers</w:t>
            </w:r>
            <w:r w:rsidRPr="00CB3B07">
              <w:t xml:space="preserve"> with significant field experience and previous experience conducting community mapping.</w:t>
            </w:r>
          </w:p>
        </w:tc>
      </w:tr>
      <w:tr w:rsidR="008C18EF" w:rsidRPr="00CB3B07" w:rsidDel="000F722A" w:rsidTr="0054451D">
        <w:trPr>
          <w:trHeight w:val="108"/>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How to Use the Tool</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 xml:space="preserve">Complete the steps for preparation and implementation of the </w:t>
            </w:r>
            <w:r>
              <w:t>c</w:t>
            </w:r>
            <w:r w:rsidRPr="00CB3B07">
              <w:t xml:space="preserve">ommunity </w:t>
            </w:r>
            <w:r>
              <w:t>m</w:t>
            </w:r>
            <w:r w:rsidRPr="00CB3B07">
              <w:t>apping enumerated below.</w:t>
            </w:r>
          </w:p>
        </w:tc>
      </w:tr>
      <w:tr w:rsidR="008C18EF" w:rsidRPr="00CB3B07" w:rsidDel="000F722A" w:rsidTr="0054451D">
        <w:trPr>
          <w:trHeight w:val="143"/>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 xml:space="preserve">Continuum Constraints and Opportunities </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0D0D0D"/>
                <w:szCs w:val="22"/>
              </w:rPr>
            </w:pPr>
            <w:r w:rsidRPr="00CB3B07">
              <w:t>Community mapping is very useful for understanding how violence or services provision have changed or evolved since the onset of a crisis. This is particularly the case where pre-crisis qualitative or quantitative data may exist. As such, it is essential to gather and review any pre-existing pre-crisis data on services before initiating the community mapping. This will permit a more effective discussion on what has changed since the collection of data during the pre-crisis phase.</w:t>
            </w:r>
          </w:p>
          <w:p w:rsidR="008C18EF" w:rsidRDefault="008C18EF" w:rsidP="008C18EF">
            <w:pPr>
              <w:pStyle w:val="BoxBullets"/>
              <w:numPr>
                <w:ilvl w:val="0"/>
                <w:numId w:val="9"/>
              </w:numPr>
              <w:spacing w:after="40" w:line="200" w:lineRule="atLeast"/>
              <w:ind w:left="252" w:hanging="252"/>
              <w:rPr>
                <w:i/>
                <w:color w:val="343434"/>
                <w:szCs w:val="22"/>
              </w:rPr>
            </w:pPr>
            <w:r w:rsidRPr="00CB3B07">
              <w:t>Consider repeating the community mapping frequently during a crisis to identify new threats, and vulnerabilities and capabilities to mitigate those threats.</w:t>
            </w:r>
          </w:p>
          <w:p w:rsidR="008C18EF" w:rsidRDefault="008C18EF" w:rsidP="008C18EF">
            <w:pPr>
              <w:pStyle w:val="BoxBullets"/>
              <w:numPr>
                <w:ilvl w:val="0"/>
                <w:numId w:val="9"/>
              </w:numPr>
              <w:spacing w:after="40" w:line="200" w:lineRule="atLeast"/>
              <w:ind w:left="252" w:hanging="252"/>
              <w:rPr>
                <w:i/>
                <w:color w:val="343434"/>
                <w:szCs w:val="22"/>
              </w:rPr>
            </w:pPr>
            <w:r w:rsidRPr="00CB3B07">
              <w:t>During the pre-crisis phase, consider taking measures through contingency planning to diminish the risk of GBV and also the risk that survivors might not gain access to response services.</w:t>
            </w:r>
          </w:p>
        </w:tc>
      </w:tr>
      <w:tr w:rsidR="008C18EF" w:rsidRPr="00CB3B07" w:rsidDel="000F722A" w:rsidTr="0054451D">
        <w:trPr>
          <w:trHeight w:val="999"/>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t>Key Ethical and Safety Considerations</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The following ethical and safety considerations should be taken into account when conducting the community mapping:</w:t>
            </w:r>
          </w:p>
          <w:p w:rsidR="008C18EF" w:rsidRDefault="008C18EF" w:rsidP="008C18EF">
            <w:pPr>
              <w:pStyle w:val="BoxBullets"/>
              <w:numPr>
                <w:ilvl w:val="1"/>
                <w:numId w:val="35"/>
              </w:numPr>
              <w:spacing w:after="40" w:line="200" w:lineRule="atLeast"/>
              <w:ind w:left="612"/>
              <w:rPr>
                <w:i/>
                <w:color w:val="343434"/>
                <w:szCs w:val="22"/>
              </w:rPr>
            </w:pPr>
            <w:r w:rsidRPr="00CB3B07">
              <w:t>Make available a trained counselor if there is a strong likelihood that identified or unidentified GBV survivors, family members, or witnesses to GBV might be participants in the community mapping.</w:t>
            </w:r>
          </w:p>
          <w:p w:rsidR="008C18EF" w:rsidRDefault="008C18EF" w:rsidP="008C18EF">
            <w:pPr>
              <w:pStyle w:val="BoxBullets"/>
              <w:numPr>
                <w:ilvl w:val="1"/>
                <w:numId w:val="35"/>
              </w:numPr>
              <w:spacing w:after="40" w:line="200" w:lineRule="atLeast"/>
              <w:ind w:left="612"/>
              <w:rPr>
                <w:i/>
                <w:color w:val="343434"/>
                <w:szCs w:val="22"/>
              </w:rPr>
            </w:pPr>
            <w:r w:rsidRPr="00CB3B07">
              <w:t>Engage known survivors in community mapping only as a last resort.</w:t>
            </w:r>
          </w:p>
          <w:p w:rsidR="008C18EF" w:rsidRDefault="008C18EF" w:rsidP="008C18EF">
            <w:pPr>
              <w:pStyle w:val="BoxBullets"/>
              <w:numPr>
                <w:ilvl w:val="1"/>
                <w:numId w:val="35"/>
              </w:numPr>
              <w:spacing w:after="40" w:line="200" w:lineRule="atLeast"/>
              <w:ind w:left="612"/>
              <w:rPr>
                <w:i/>
                <w:color w:val="343434"/>
                <w:szCs w:val="22"/>
              </w:rPr>
            </w:pPr>
            <w:r w:rsidRPr="00CB3B07">
              <w:lastRenderedPageBreak/>
              <w:t>Have available GBV referral service information.</w:t>
            </w:r>
          </w:p>
          <w:p w:rsidR="008C18EF" w:rsidRDefault="008C18EF" w:rsidP="008C18EF">
            <w:pPr>
              <w:pStyle w:val="BoxBullets"/>
              <w:numPr>
                <w:ilvl w:val="1"/>
                <w:numId w:val="35"/>
              </w:numPr>
              <w:spacing w:after="40" w:line="200" w:lineRule="atLeast"/>
              <w:ind w:left="612"/>
              <w:rPr>
                <w:i/>
                <w:color w:val="343434"/>
                <w:szCs w:val="22"/>
              </w:rPr>
            </w:pPr>
            <w:r w:rsidRPr="00CB3B07">
              <w:t>Have in place safe and ethical data storage and dissemination plan before initiating the community mapping.</w:t>
            </w:r>
          </w:p>
          <w:p w:rsidR="008C18EF" w:rsidRDefault="008C18EF" w:rsidP="008C18EF">
            <w:pPr>
              <w:pStyle w:val="BoxBullets"/>
              <w:numPr>
                <w:ilvl w:val="1"/>
                <w:numId w:val="35"/>
              </w:numPr>
              <w:spacing w:after="40" w:line="200" w:lineRule="atLeast"/>
              <w:ind w:left="612"/>
              <w:rPr>
                <w:i/>
                <w:color w:val="343434"/>
                <w:szCs w:val="22"/>
              </w:rPr>
            </w:pPr>
            <w:r w:rsidRPr="00CB3B07">
              <w:t>Make available translation with carefully selected translators that are appropriate given the gender, ethnicity, and language of participants.</w:t>
            </w:r>
          </w:p>
          <w:p w:rsidR="008C18EF" w:rsidRDefault="008C18EF" w:rsidP="008C18EF">
            <w:pPr>
              <w:pStyle w:val="BoxBullets"/>
              <w:numPr>
                <w:ilvl w:val="0"/>
                <w:numId w:val="9"/>
              </w:numPr>
              <w:spacing w:after="40" w:line="200" w:lineRule="atLeast"/>
              <w:ind w:left="252" w:right="-108" w:hanging="252"/>
              <w:rPr>
                <w:i/>
                <w:color w:val="343434"/>
                <w:szCs w:val="22"/>
              </w:rPr>
            </w:pPr>
            <w:r w:rsidRPr="00CB3B07">
              <w:t xml:space="preserve">As well, it is absolutely mandatory </w:t>
            </w:r>
            <w:r>
              <w:t>(</w:t>
            </w:r>
            <w:r w:rsidRPr="00CB3B07">
              <w:t xml:space="preserve">1) </w:t>
            </w:r>
            <w:r w:rsidRPr="00143958">
              <w:t>not</w:t>
            </w:r>
            <w:r w:rsidRPr="00CB3B07">
              <w:t xml:space="preserve"> to map locatio</w:t>
            </w:r>
            <w:r>
              <w:t>ns of specific incidents of GBV,</w:t>
            </w:r>
            <w:r w:rsidRPr="00CB3B07">
              <w:t xml:space="preserve"> </w:t>
            </w:r>
            <w:r>
              <w:t>(</w:t>
            </w:r>
            <w:r w:rsidRPr="00CB3B07">
              <w:t>2) to obtain consent from service providers before mappin</w:t>
            </w:r>
            <w:r>
              <w:t>g and sharing their location(s),</w:t>
            </w:r>
            <w:r w:rsidRPr="00CB3B07">
              <w:t xml:space="preserve"> and </w:t>
            </w:r>
            <w:r>
              <w:t>(</w:t>
            </w:r>
            <w:r w:rsidRPr="00CB3B07">
              <w:t xml:space="preserve">3) </w:t>
            </w:r>
            <w:r w:rsidRPr="00143958">
              <w:t>not</w:t>
            </w:r>
            <w:r w:rsidRPr="00CB3B07">
              <w:t xml:space="preserve"> to note the names of participants in the community mapping. </w:t>
            </w:r>
          </w:p>
        </w:tc>
      </w:tr>
      <w:tr w:rsidR="008C18EF" w:rsidRPr="00CB3B07" w:rsidDel="000F722A" w:rsidTr="0054451D">
        <w:trPr>
          <w:trHeight w:val="692"/>
        </w:trPr>
        <w:tc>
          <w:tcPr>
            <w:tcW w:w="226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40" w:after="40" w:line="200" w:lineRule="atLeast"/>
              <w:rPr>
                <w:b/>
                <w:sz w:val="20"/>
              </w:rPr>
            </w:pPr>
            <w:r w:rsidRPr="00143958">
              <w:rPr>
                <w:b/>
                <w:sz w:val="20"/>
              </w:rPr>
              <w:lastRenderedPageBreak/>
              <w:t>Additional Resources</w:t>
            </w:r>
          </w:p>
        </w:tc>
        <w:tc>
          <w:tcPr>
            <w:tcW w:w="1080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rPr>
                <w:color w:val="000000"/>
              </w:rPr>
              <w:t xml:space="preserve">This tool is a modified version of the International Rescue Committee Community Mapping Tool. </w:t>
            </w:r>
            <w:hyperlink r:id="rId106" w:anchor="ER" w:history="1">
              <w:r w:rsidRPr="00837A29">
                <w:rPr>
                  <w:rStyle w:val="Hyperlink"/>
                  <w:rFonts w:eastAsia="Times New Roman"/>
                  <w:szCs w:val="20"/>
                </w:rPr>
                <w:t>http://www.gbvresponders.org/emergency-toolkit#ER</w:t>
              </w:r>
            </w:hyperlink>
            <w:r w:rsidRPr="00837A29">
              <w:rPr>
                <w:color w:val="000000"/>
              </w:rPr>
              <w:t>.</w:t>
            </w:r>
          </w:p>
          <w:p w:rsidR="008C18EF" w:rsidRDefault="008C18EF" w:rsidP="008C18EF">
            <w:pPr>
              <w:pStyle w:val="BoxBullets"/>
              <w:numPr>
                <w:ilvl w:val="0"/>
                <w:numId w:val="9"/>
              </w:numPr>
              <w:spacing w:after="40" w:line="200" w:lineRule="atLeast"/>
              <w:ind w:left="252" w:hanging="252"/>
              <w:rPr>
                <w:rFonts w:cs="Times"/>
              </w:rPr>
            </w:pPr>
            <w:r w:rsidRPr="00143958">
              <w:rPr>
                <w:rFonts w:cs="Times"/>
              </w:rPr>
              <w:t xml:space="preserve">GBV </w:t>
            </w:r>
            <w:proofErr w:type="spellStart"/>
            <w:r w:rsidRPr="00143958">
              <w:rPr>
                <w:rFonts w:cs="Times"/>
              </w:rPr>
              <w:t>AoR</w:t>
            </w:r>
            <w:proofErr w:type="spellEnd"/>
            <w:r w:rsidRPr="00143958">
              <w:rPr>
                <w:rFonts w:cs="Times"/>
              </w:rPr>
              <w:t xml:space="preserve"> Working Group</w:t>
            </w:r>
            <w:r>
              <w:rPr>
                <w:rFonts w:cs="Times"/>
              </w:rPr>
              <w:t>. 2010</w:t>
            </w:r>
            <w:r w:rsidRPr="00143958">
              <w:rPr>
                <w:rFonts w:cs="Times"/>
              </w:rPr>
              <w:t xml:space="preserve">. </w:t>
            </w:r>
            <w:r w:rsidRPr="00837A29">
              <w:rPr>
                <w:rFonts w:cs="Times"/>
                <w:i/>
              </w:rPr>
              <w:t>Handbook for Coordinating Gender Based Violence Interventions in Humanitarian Settings</w:t>
            </w:r>
            <w:r w:rsidRPr="00837A29">
              <w:rPr>
                <w:rFonts w:cs="Times"/>
              </w:rPr>
              <w:t xml:space="preserve">. </w:t>
            </w:r>
            <w:hyperlink r:id="rId107" w:history="1">
              <w:r w:rsidRPr="00533499">
                <w:rPr>
                  <w:rStyle w:val="Hyperlink"/>
                  <w:szCs w:val="20"/>
                </w:rPr>
                <w:t>http://gbvaor.net/wp-content/uploads/sites/3/2012/10/Handbook-for-Coordinating-Gender-based-Violence-in-Humanitarian-Settings-GBV-AoR-2010-ENGLISH.pdf</w:t>
              </w:r>
            </w:hyperlink>
          </w:p>
          <w:p w:rsidR="008C18EF" w:rsidRPr="004F4DFC" w:rsidRDefault="008C18EF" w:rsidP="008C18EF">
            <w:pPr>
              <w:pStyle w:val="BoxBullets"/>
              <w:numPr>
                <w:ilvl w:val="0"/>
                <w:numId w:val="9"/>
              </w:numPr>
              <w:spacing w:after="40" w:line="200" w:lineRule="atLeast"/>
              <w:ind w:left="252" w:right="-108" w:hanging="252"/>
              <w:rPr>
                <w:spacing w:val="-2"/>
              </w:rPr>
            </w:pPr>
            <w:r w:rsidRPr="004F4DFC">
              <w:rPr>
                <w:spacing w:val="-2"/>
              </w:rPr>
              <w:t>WHO. 2007. Ethical and Safety Recommendations for Researching, Documenting, and Monitoring Sexual Violence in Emergencies.</w:t>
            </w:r>
          </w:p>
        </w:tc>
      </w:tr>
    </w:tbl>
    <w:p w:rsidR="008C18EF" w:rsidRDefault="008C18EF" w:rsidP="00E512CA">
      <w:pPr>
        <w:sectPr w:rsidR="008C18EF" w:rsidSect="00D62F00">
          <w:footerReference w:type="default" r:id="rId108"/>
          <w:footerReference w:type="first" r:id="rId109"/>
          <w:pgSz w:w="15840" w:h="12240" w:orient="landscape"/>
          <w:pgMar w:top="1440" w:right="1440" w:bottom="1440" w:left="1440" w:header="720" w:footer="720" w:gutter="0"/>
          <w:cols w:space="720"/>
          <w:titlePg/>
          <w:docGrid w:linePitch="360"/>
        </w:sectPr>
      </w:pPr>
    </w:p>
    <w:p w:rsidR="008C18EF" w:rsidRPr="00CB3B07" w:rsidRDefault="008C18EF" w:rsidP="00E512CA">
      <w:pPr>
        <w:spacing w:before="120" w:after="0"/>
        <w:jc w:val="both"/>
      </w:pPr>
      <w:r w:rsidRPr="00CB3B07">
        <w:rPr>
          <w:noProof/>
        </w:rPr>
        <w:lastRenderedPageBreak/>
        <w:drawing>
          <wp:inline distT="0" distB="0" distL="0" distR="0">
            <wp:extent cx="2650998" cy="873932"/>
            <wp:effectExtent l="19050" t="0" r="0" b="0"/>
            <wp:docPr id="173" name="Picture 85"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orizontal_RGB_600"/>
                    <pic:cNvPicPr>
                      <a:picLocks noChangeAspect="1" noChangeArrowheads="1"/>
                    </pic:cNvPicPr>
                  </pic:nvPicPr>
                  <pic:blipFill>
                    <a:blip r:embed="rId56">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158" t="7977" r="9465" b="20168"/>
                    <a:stretch>
                      <a:fillRect/>
                    </a:stretch>
                  </pic:blipFill>
                  <pic:spPr bwMode="auto">
                    <a:xfrm>
                      <a:off x="0" y="0"/>
                      <a:ext cx="2650998" cy="873932"/>
                    </a:xfrm>
                    <a:prstGeom prst="rect">
                      <a:avLst/>
                    </a:prstGeom>
                    <a:noFill/>
                    <a:ln>
                      <a:noFill/>
                    </a:ln>
                  </pic:spPr>
                </pic:pic>
              </a:graphicData>
            </a:graphic>
          </wp:inline>
        </w:drawing>
      </w:r>
    </w:p>
    <w:p w:rsidR="008C18EF" w:rsidRDefault="008C18EF" w:rsidP="00E512CA">
      <w:pPr>
        <w:spacing w:after="0"/>
        <w:rPr>
          <w:rFonts w:cs="Calibri"/>
          <w:b/>
          <w:bCs/>
          <w:spacing w:val="-2"/>
        </w:rPr>
      </w:pPr>
    </w:p>
    <w:p w:rsidR="008C18EF" w:rsidRPr="00CB3B07" w:rsidRDefault="008C18EF" w:rsidP="00E512CA">
      <w:pPr>
        <w:spacing w:after="0"/>
        <w:rPr>
          <w:rFonts w:cs="Calibri"/>
          <w:b/>
          <w:bCs/>
        </w:rPr>
      </w:pPr>
      <w:r w:rsidRPr="00CB3B07">
        <w:rPr>
          <w:rFonts w:cs="Calibri"/>
          <w:b/>
          <w:bCs/>
          <w:spacing w:val="-2"/>
        </w:rPr>
        <w:t>L</w:t>
      </w:r>
      <w:r w:rsidRPr="00CB3B07">
        <w:rPr>
          <w:rFonts w:cs="Calibri"/>
          <w:b/>
          <w:bCs/>
          <w:spacing w:val="-3"/>
        </w:rPr>
        <w:t>o</w:t>
      </w:r>
      <w:r w:rsidRPr="00CB3B07">
        <w:rPr>
          <w:rFonts w:cs="Calibri"/>
          <w:b/>
          <w:bCs/>
        </w:rPr>
        <w:t>ca</w:t>
      </w:r>
      <w:r w:rsidRPr="00CB3B07">
        <w:rPr>
          <w:rFonts w:cs="Calibri"/>
          <w:b/>
          <w:bCs/>
          <w:spacing w:val="-1"/>
        </w:rPr>
        <w:t>t</w:t>
      </w:r>
      <w:r w:rsidRPr="00CB3B07">
        <w:rPr>
          <w:rFonts w:cs="Calibri"/>
          <w:b/>
          <w:bCs/>
          <w:spacing w:val="-2"/>
        </w:rPr>
        <w:t>i</w:t>
      </w:r>
      <w:r w:rsidRPr="00CB3B07">
        <w:rPr>
          <w:rFonts w:cs="Calibri"/>
          <w:b/>
          <w:bCs/>
          <w:spacing w:val="-3"/>
        </w:rPr>
        <w:t>o</w:t>
      </w:r>
      <w:r w:rsidRPr="00CB3B07">
        <w:rPr>
          <w:rFonts w:cs="Calibri"/>
          <w:b/>
          <w:bCs/>
          <w:spacing w:val="-1"/>
        </w:rPr>
        <w:t>n of Community Mapping</w:t>
      </w:r>
      <w:r w:rsidRPr="00CB3B07">
        <w:rPr>
          <w:rFonts w:cs="Calibri"/>
          <w:b/>
          <w:bCs/>
        </w:rPr>
        <w:t>:</w:t>
      </w:r>
    </w:p>
    <w:p w:rsidR="008C18EF" w:rsidRPr="00CB3B07" w:rsidRDefault="008C18EF" w:rsidP="00E512CA">
      <w:pPr>
        <w:spacing w:after="0"/>
        <w:rPr>
          <w:rFonts w:cs="Calibri"/>
          <w:b/>
          <w:bCs/>
        </w:rPr>
      </w:pPr>
      <w:r w:rsidRPr="00CB3B07">
        <w:rPr>
          <w:rFonts w:cs="Calibri"/>
          <w:b/>
          <w:bCs/>
        </w:rPr>
        <w:t>Date of Community Mapping:</w:t>
      </w:r>
    </w:p>
    <w:p w:rsidR="008C18EF" w:rsidRPr="00CB3B07" w:rsidRDefault="008C18EF" w:rsidP="004C58C1">
      <w:pPr>
        <w:spacing w:after="0"/>
        <w:rPr>
          <w:b/>
        </w:rPr>
      </w:pPr>
    </w:p>
    <w:p w:rsidR="008C18EF" w:rsidRPr="0054451D" w:rsidRDefault="008C18EF" w:rsidP="008C18EF">
      <w:pPr>
        <w:pStyle w:val="NumberedListParagraph"/>
        <w:numPr>
          <w:ilvl w:val="0"/>
          <w:numId w:val="13"/>
        </w:numPr>
        <w:rPr>
          <w:b/>
        </w:rPr>
      </w:pPr>
      <w:r w:rsidRPr="0054451D">
        <w:rPr>
          <w:b/>
        </w:rPr>
        <w:t>Preparing for Community Mapping</w:t>
      </w:r>
    </w:p>
    <w:p w:rsidR="008C18EF" w:rsidRPr="00CB3B07" w:rsidRDefault="008C18EF" w:rsidP="004C58C1">
      <w:pPr>
        <w:pStyle w:val="ListBullets"/>
        <w:rPr>
          <w:b/>
          <w:i/>
        </w:rPr>
      </w:pPr>
      <w:r w:rsidRPr="00CB3B07">
        <w:t>Have available pencils or markers of different colors, paper, sticks, stones, leaves</w:t>
      </w:r>
      <w:r>
        <w:t>,</w:t>
      </w:r>
      <w:r w:rsidRPr="00CB3B07">
        <w:t xml:space="preserve"> or potential drawing materials.</w:t>
      </w:r>
    </w:p>
    <w:p w:rsidR="008C18EF" w:rsidRPr="00CB3B07" w:rsidRDefault="008C18EF" w:rsidP="004C58C1">
      <w:pPr>
        <w:pStyle w:val="ListBullets"/>
      </w:pPr>
      <w:r w:rsidRPr="00CB3B07">
        <w:t>Consider having a counselor or someone trained in psychosocial support facilitate the community mapping. This may be necessary to minimize the possibility of re-traumatizing GBV survivors or their family/community members who participate in the discussions. For example, making visual representations of unsafe locations may serve as a trigger for survivors who were abused or violated there.</w:t>
      </w:r>
    </w:p>
    <w:p w:rsidR="008C18EF" w:rsidRPr="00CB3B07" w:rsidRDefault="008C18EF" w:rsidP="004C58C1">
      <w:pPr>
        <w:pStyle w:val="ListBullets"/>
      </w:pPr>
      <w:r w:rsidRPr="00CB3B07">
        <w:t>Do not take note</w:t>
      </w:r>
      <w:r>
        <w:t>s</w:t>
      </w:r>
      <w:r w:rsidRPr="00CB3B07">
        <w:t xml:space="preserve"> or write the names of participants on the map.</w:t>
      </w:r>
    </w:p>
    <w:p w:rsidR="008C18EF" w:rsidRPr="0054451D" w:rsidRDefault="008C18EF" w:rsidP="00832AF6">
      <w:pPr>
        <w:pStyle w:val="NumberedListParagraph"/>
        <w:rPr>
          <w:b/>
        </w:rPr>
      </w:pPr>
      <w:r w:rsidRPr="0054451D">
        <w:rPr>
          <w:b/>
        </w:rPr>
        <w:t>Conducting Community Mapping</w:t>
      </w:r>
    </w:p>
    <w:p w:rsidR="008C18EF" w:rsidRPr="00CB3B07" w:rsidRDefault="008C18EF" w:rsidP="004C58C1">
      <w:pPr>
        <w:pStyle w:val="ListBullets"/>
      </w:pPr>
      <w:r w:rsidRPr="00CB3B07">
        <w:t>To incorporate community mapping into your primary data collection efforts in</w:t>
      </w:r>
      <w:r>
        <w:t xml:space="preserve"> the Data Collection Tool in Annex D</w:t>
      </w:r>
      <w:r w:rsidRPr="00CB3B07">
        <w:t>, follow the introductory guidance found in the Focus Group Discussion tool. Identify questions that may be “mapped” rather than addressed through discussion, and proceed with the following steps:</w:t>
      </w:r>
    </w:p>
    <w:p w:rsidR="008C18EF" w:rsidRPr="00CB3B07" w:rsidRDefault="008C18EF" w:rsidP="004C58C1">
      <w:pPr>
        <w:pStyle w:val="ListBullets"/>
      </w:pPr>
      <w:r w:rsidRPr="00CB3B07">
        <w:t>Request that a participant draw a map of the general area, settlement camp</w:t>
      </w:r>
      <w:r>
        <w:t>,</w:t>
      </w:r>
      <w:r w:rsidRPr="00CB3B07">
        <w:t xml:space="preserve"> or site. Have materials</w:t>
      </w:r>
      <w:r>
        <w:t xml:space="preserve"> (</w:t>
      </w:r>
      <w:r w:rsidRPr="00CB3B07">
        <w:t>paper, pens, pencils, sticks, stones, leaves</w:t>
      </w:r>
      <w:r>
        <w:t>,</w:t>
      </w:r>
      <w:r w:rsidRPr="00CB3B07">
        <w:t xml:space="preserve"> or other potential drawing materials</w:t>
      </w:r>
      <w:r>
        <w:t xml:space="preserve">) </w:t>
      </w:r>
      <w:r w:rsidRPr="00CB3B07">
        <w:t>ready in case participants do not naturally reach for something.</w:t>
      </w:r>
    </w:p>
    <w:p w:rsidR="008C18EF" w:rsidRPr="00CB3B07" w:rsidRDefault="008C18EF" w:rsidP="004C58C1">
      <w:pPr>
        <w:pStyle w:val="ListBullets"/>
      </w:pPr>
      <w:r w:rsidRPr="00CB3B07">
        <w:t xml:space="preserve">As the map is taking shape, other participants are likely to provide input or to get involved. Give plenty of time and space. </w:t>
      </w:r>
    </w:p>
    <w:p w:rsidR="008C18EF" w:rsidRPr="00CB3B07" w:rsidRDefault="008C18EF" w:rsidP="004C58C1">
      <w:pPr>
        <w:pStyle w:val="ListBullets"/>
      </w:pPr>
      <w:r w:rsidRPr="00CB3B07">
        <w:t>Wait until participants have completely finished before you begin asking questions. Then use the below questions to help you understand risk factors and services for women/men and girls/boys. After each question, give participants time to consider and indicate their responses on the map.</w:t>
      </w:r>
    </w:p>
    <w:p w:rsidR="008C18EF" w:rsidRPr="00CB3B07" w:rsidRDefault="008C18EF" w:rsidP="004C58C1">
      <w:pPr>
        <w:pStyle w:val="ListBullets"/>
      </w:pPr>
      <w:r w:rsidRPr="00CB3B07">
        <w:t>Where do people in the community go if they need medical treatment?</w:t>
      </w:r>
    </w:p>
    <w:p w:rsidR="008C18EF" w:rsidRPr="00CB3B07" w:rsidRDefault="008C18EF" w:rsidP="004C58C1">
      <w:pPr>
        <w:pStyle w:val="ListBullets"/>
      </w:pPr>
      <w:r w:rsidRPr="00CB3B07">
        <w:t>Where do people in the community go if they are feeling sad, stressed out or shaken up?</w:t>
      </w:r>
    </w:p>
    <w:p w:rsidR="008C18EF" w:rsidRPr="00CB3B07" w:rsidRDefault="008C18EF" w:rsidP="004C58C1">
      <w:pPr>
        <w:pStyle w:val="ListBullets"/>
      </w:pPr>
      <w:r w:rsidRPr="00CB3B07">
        <w:t>Where do people in the community go if they want to express a concern about safety?</w:t>
      </w:r>
    </w:p>
    <w:p w:rsidR="008C18EF" w:rsidRPr="00CB3B07" w:rsidRDefault="00CA71A2" w:rsidP="004C58C1">
      <w:pPr>
        <w:pStyle w:val="ListBullets"/>
      </w:pPr>
      <w:r>
        <w:t>Is there a place where women/</w:t>
      </w:r>
      <w:r w:rsidR="008C18EF" w:rsidRPr="00CB3B07">
        <w:t>men can go to discuss problems together?</w:t>
      </w:r>
    </w:p>
    <w:p w:rsidR="008C18EF" w:rsidRPr="00CB3B07" w:rsidRDefault="008C18EF" w:rsidP="004C58C1">
      <w:pPr>
        <w:pStyle w:val="ListBullets"/>
      </w:pPr>
      <w:r w:rsidRPr="00CB3B07">
        <w:t>Are there places on the map that are not safe for women/men and girls/boys during the day or at night?</w:t>
      </w:r>
    </w:p>
    <w:p w:rsidR="008C18EF" w:rsidRPr="00CB3B07" w:rsidRDefault="008C18EF" w:rsidP="004C58C1">
      <w:pPr>
        <w:pStyle w:val="ListBullets"/>
      </w:pPr>
      <w:r w:rsidRPr="00CB3B07">
        <w:t>Why are they unsafe?</w:t>
      </w:r>
    </w:p>
    <w:p w:rsidR="008C18EF" w:rsidRPr="00CB3B07" w:rsidRDefault="008C18EF" w:rsidP="004C58C1">
      <w:pPr>
        <w:pStyle w:val="ListBullets"/>
      </w:pPr>
      <w:r w:rsidRPr="00CB3B07">
        <w:lastRenderedPageBreak/>
        <w:t>Are there places on the map that are not safe for women/men and girls/boys during the night?</w:t>
      </w:r>
    </w:p>
    <w:p w:rsidR="008C18EF" w:rsidRPr="00CB3B07" w:rsidRDefault="008C18EF" w:rsidP="004C58C1">
      <w:pPr>
        <w:pStyle w:val="ListBullets"/>
      </w:pPr>
      <w:r w:rsidRPr="00CB3B07">
        <w:t>Why are they unsafe?</w:t>
      </w:r>
    </w:p>
    <w:p w:rsidR="008C18EF" w:rsidRPr="00CB3B07" w:rsidRDefault="008C18EF" w:rsidP="004C58C1">
      <w:pPr>
        <w:pStyle w:val="ListBullets"/>
      </w:pPr>
      <w:r w:rsidRPr="00CB3B07">
        <w:t>Where might a woman go for help if she/he is the victim of violence?</w:t>
      </w:r>
    </w:p>
    <w:p w:rsidR="008C18EF" w:rsidRPr="00CB3B07" w:rsidRDefault="008C18EF" w:rsidP="004C58C1">
      <w:pPr>
        <w:pStyle w:val="ListBullets"/>
      </w:pPr>
      <w:r w:rsidRPr="00CB3B07">
        <w:t>Where might a girl go for help if she/he is the victim of violence?</w:t>
      </w:r>
    </w:p>
    <w:p w:rsidR="008C18EF" w:rsidRPr="00CB3B07" w:rsidRDefault="008C18EF" w:rsidP="004C58C1">
      <w:pPr>
        <w:pStyle w:val="ListBullets"/>
      </w:pPr>
      <w:r w:rsidRPr="00CB3B07">
        <w:t>Have you or anyone you know found any ways to reduce the possibility of becoming a victim of violence? What are they?</w:t>
      </w:r>
    </w:p>
    <w:p w:rsidR="008C18EF" w:rsidRPr="00127696" w:rsidRDefault="008C18EF" w:rsidP="004C58C1">
      <w:pPr>
        <w:pStyle w:val="ListBullets"/>
        <w:rPr>
          <w:rFonts w:asciiTheme="minorHAnsi" w:hAnsiTheme="minorHAnsi" w:cs="Gill Sans"/>
        </w:rPr>
      </w:pPr>
      <w:r w:rsidRPr="00CB3B07">
        <w:t>Record any visual output from this process, whether it is drawn on the ground or on paper. Note the date that the date the map was created. Do not note directly on the map the location of the map to ensure that it does not put any community members or service providers in danger.</w:t>
      </w:r>
      <w:r w:rsidRPr="00855365">
        <w:rPr>
          <w:rFonts w:asciiTheme="minorHAnsi" w:hAnsiTheme="minorHAnsi"/>
        </w:rPr>
        <w:t xml:space="preserve"> </w:t>
      </w:r>
    </w:p>
    <w:p w:rsidR="008C18EF" w:rsidRDefault="008C18EF" w:rsidP="00D5607B">
      <w:pPr>
        <w:spacing w:before="120" w:after="120"/>
        <w:rPr>
          <w:rFonts w:asciiTheme="minorHAnsi" w:hAnsiTheme="minorHAnsi" w:cs="Gill Sans"/>
          <w:szCs w:val="22"/>
        </w:rPr>
        <w:sectPr w:rsidR="008C18EF" w:rsidSect="004C58C1">
          <w:footerReference w:type="default" r:id="rId110"/>
          <w:footerReference w:type="first" r:id="rId111"/>
          <w:pgSz w:w="12240" w:h="15840"/>
          <w:pgMar w:top="1440" w:right="1440" w:bottom="1440" w:left="1440" w:header="720" w:footer="720" w:gutter="0"/>
          <w:cols w:space="720"/>
          <w:titlePg/>
          <w:docGrid w:linePitch="360"/>
        </w:sectPr>
      </w:pPr>
    </w:p>
    <w:p w:rsidR="008C18EF" w:rsidRPr="00B93D58" w:rsidRDefault="008C18EF" w:rsidP="004C58C1">
      <w:pPr>
        <w:pStyle w:val="Heading1"/>
        <w:ind w:right="-540"/>
      </w:pPr>
      <w:bookmarkStart w:id="784" w:name="_Toc373785696"/>
      <w:bookmarkStart w:id="785" w:name="_Toc373945774"/>
      <w:bookmarkStart w:id="786" w:name="_Toc374886556"/>
      <w:bookmarkStart w:id="787" w:name="_Toc377572424"/>
      <w:bookmarkStart w:id="788" w:name="_Toc377572567"/>
      <w:bookmarkStart w:id="789" w:name="_Toc377572908"/>
      <w:bookmarkStart w:id="790" w:name="_Toc377573341"/>
      <w:bookmarkStart w:id="791" w:name="_Toc377575099"/>
      <w:bookmarkStart w:id="792" w:name="_Toc377575515"/>
      <w:bookmarkStart w:id="793" w:name="_Toc377576282"/>
      <w:bookmarkStart w:id="794" w:name="_Ref364217187"/>
      <w:bookmarkStart w:id="795" w:name="_Ref364217192"/>
      <w:bookmarkStart w:id="796" w:name="_Toc364301688"/>
      <w:bookmarkStart w:id="797" w:name="_Ref364941423"/>
      <w:bookmarkStart w:id="798" w:name="_Toc246566948"/>
      <w:r w:rsidRPr="004F6539">
        <w:lastRenderedPageBreak/>
        <w:t xml:space="preserve">Annex </w:t>
      </w:r>
      <w:r>
        <w:t>S</w:t>
      </w:r>
      <w:r w:rsidRPr="004F6539">
        <w:t>:</w:t>
      </w:r>
      <w:bookmarkStart w:id="799" w:name="_Toc374886557"/>
      <w:bookmarkStart w:id="800" w:name="_Toc377572425"/>
      <w:bookmarkStart w:id="801" w:name="_Toc377572568"/>
      <w:bookmarkStart w:id="802" w:name="_Toc377572909"/>
      <w:bookmarkStart w:id="803" w:name="_Toc377575100"/>
      <w:bookmarkStart w:id="804" w:name="_Toc377575516"/>
      <w:bookmarkStart w:id="805" w:name="_Toc377576283"/>
      <w:bookmarkEnd w:id="784"/>
      <w:bookmarkEnd w:id="785"/>
      <w:bookmarkEnd w:id="786"/>
      <w:bookmarkEnd w:id="787"/>
      <w:bookmarkEnd w:id="788"/>
      <w:bookmarkEnd w:id="789"/>
      <w:bookmarkEnd w:id="790"/>
      <w:bookmarkEnd w:id="791"/>
      <w:bookmarkEnd w:id="792"/>
      <w:bookmarkEnd w:id="793"/>
      <w:r>
        <w:t xml:space="preserve"> </w:t>
      </w:r>
      <w:r w:rsidRPr="00A96EBC">
        <w:rPr>
          <w:sz w:val="48"/>
        </w:rPr>
        <w:t>General Key Informant Interview Guide</w:t>
      </w:r>
      <w:bookmarkEnd w:id="794"/>
      <w:bookmarkEnd w:id="795"/>
      <w:bookmarkEnd w:id="796"/>
      <w:bookmarkEnd w:id="797"/>
      <w:bookmarkEnd w:id="798"/>
      <w:bookmarkEnd w:id="799"/>
      <w:bookmarkEnd w:id="800"/>
      <w:bookmarkEnd w:id="801"/>
      <w:bookmarkEnd w:id="802"/>
      <w:bookmarkEnd w:id="803"/>
      <w:bookmarkEnd w:id="804"/>
      <w:bookmarkEnd w:id="805"/>
    </w:p>
    <w:tbl>
      <w:tblPr>
        <w:tblW w:w="13335" w:type="dxa"/>
        <w:tblInd w:w="93" w:type="dxa"/>
        <w:tblLayout w:type="fixed"/>
        <w:tblLook w:val="04A0"/>
      </w:tblPr>
      <w:tblGrid>
        <w:gridCol w:w="1725"/>
        <w:gridCol w:w="11610"/>
      </w:tblGrid>
      <w:tr w:rsidR="008C18EF" w:rsidRPr="00CB3B07" w:rsidDel="000F722A" w:rsidTr="0054451D">
        <w:trPr>
          <w:trHeight w:val="367"/>
          <w:tblHeader/>
        </w:trPr>
        <w:tc>
          <w:tcPr>
            <w:tcW w:w="13335" w:type="dxa"/>
            <w:gridSpan w:val="2"/>
            <w:tcBorders>
              <w:top w:val="single" w:sz="8" w:space="0" w:color="auto"/>
              <w:left w:val="single" w:sz="8" w:space="0" w:color="auto"/>
              <w:bottom w:val="single" w:sz="4" w:space="0" w:color="auto"/>
              <w:right w:val="nil"/>
            </w:tcBorders>
            <w:shd w:val="clear" w:color="auto" w:fill="002A6C" w:themeFill="text2"/>
            <w:vAlign w:val="center"/>
            <w:hideMark/>
          </w:tcPr>
          <w:p w:rsidR="008C18EF" w:rsidRPr="00CB3B07" w:rsidRDefault="008C18EF" w:rsidP="00CC6BBE">
            <w:pPr>
              <w:spacing w:after="0"/>
              <w:jc w:val="center"/>
              <w:rPr>
                <w:rFonts w:eastAsia="Times New Roman" w:cs="Gill Sans"/>
                <w:b/>
                <w:bCs/>
                <w:color w:val="FFFFFF"/>
              </w:rPr>
            </w:pPr>
            <w:r>
              <w:rPr>
                <w:rFonts w:eastAsia="Times New Roman" w:cs="Gill Sans"/>
                <w:b/>
                <w:bCs/>
                <w:color w:val="FFFFFF"/>
              </w:rPr>
              <w:t>Guidance for Using the Key Informant Guide—</w:t>
            </w:r>
            <w:r w:rsidRPr="00CB3B07">
              <w:rPr>
                <w:rFonts w:eastAsia="Times New Roman" w:cs="Gill Sans"/>
                <w:b/>
                <w:bCs/>
                <w:color w:val="FFFFFF"/>
              </w:rPr>
              <w:t>General</w:t>
            </w:r>
          </w:p>
        </w:tc>
      </w:tr>
      <w:tr w:rsidR="008C18EF" w:rsidRPr="00CB3B07" w:rsidDel="000F722A" w:rsidTr="004C58C1">
        <w:trPr>
          <w:trHeight w:val="3455"/>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rPr>
                <w:b/>
              </w:rPr>
            </w:pPr>
            <w:r w:rsidRPr="00133A3D">
              <w:rPr>
                <w:b/>
              </w:rPr>
              <w:t>Purpose of the Tool</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162" w:hanging="162"/>
              <w:rPr>
                <w:i/>
                <w:color w:val="343434"/>
                <w:szCs w:val="22"/>
              </w:rPr>
            </w:pPr>
            <w:r w:rsidRPr="00CB3B07">
              <w:t>To gather information from individuals who are deemed knowledgeable and well-informed regarding the risk factors that make women/</w:t>
            </w:r>
            <w:r>
              <w:t xml:space="preserve"> </w:t>
            </w:r>
            <w:r w:rsidRPr="00CB3B07">
              <w:t xml:space="preserve">men and girls/boys vulnerable to GBV, and also how best to address them. A </w:t>
            </w:r>
            <w:r>
              <w:t>k</w:t>
            </w:r>
            <w:r w:rsidRPr="00CB3B07">
              <w:t xml:space="preserve">ey </w:t>
            </w:r>
            <w:r>
              <w:t>i</w:t>
            </w:r>
            <w:r w:rsidRPr="00CB3B07">
              <w:t xml:space="preserve">nformant </w:t>
            </w:r>
            <w:r>
              <w:t>i</w:t>
            </w:r>
            <w:r w:rsidRPr="00CB3B07">
              <w:t>nterview may serve several purposes:</w:t>
            </w:r>
          </w:p>
          <w:p w:rsidR="008C18EF" w:rsidRPr="001779AE" w:rsidRDefault="008C18EF" w:rsidP="008C18EF">
            <w:pPr>
              <w:pStyle w:val="BoxBullets"/>
              <w:numPr>
                <w:ilvl w:val="1"/>
                <w:numId w:val="36"/>
              </w:numPr>
              <w:spacing w:before="20" w:after="20" w:line="200" w:lineRule="atLeast"/>
              <w:ind w:left="522"/>
              <w:rPr>
                <w:rFonts w:cs="Calibri"/>
                <w:i/>
                <w:color w:val="000000"/>
                <w:spacing w:val="-4"/>
                <w:szCs w:val="22"/>
              </w:rPr>
            </w:pPr>
            <w:r w:rsidRPr="001779AE">
              <w:rPr>
                <w:rFonts w:cs="Calibri"/>
                <w:bCs/>
                <w:color w:val="000000"/>
                <w:spacing w:val="-4"/>
              </w:rPr>
              <w:t xml:space="preserve">Gathering information from actors </w:t>
            </w:r>
            <w:r w:rsidRPr="001779AE">
              <w:rPr>
                <w:spacing w:val="-4"/>
              </w:rPr>
              <w:t xml:space="preserve">in different sectors on GBV-specific programming (e.g., health, security, legal, and psychosocial actors). </w:t>
            </w:r>
          </w:p>
          <w:p w:rsidR="008C18EF" w:rsidRDefault="008C18EF" w:rsidP="008C18EF">
            <w:pPr>
              <w:pStyle w:val="BoxBullets"/>
              <w:numPr>
                <w:ilvl w:val="1"/>
                <w:numId w:val="36"/>
              </w:numPr>
              <w:spacing w:before="20" w:after="20" w:line="200" w:lineRule="atLeast"/>
              <w:ind w:left="522"/>
              <w:rPr>
                <w:i/>
                <w:color w:val="343434"/>
                <w:szCs w:val="22"/>
              </w:rPr>
            </w:pPr>
            <w:r w:rsidRPr="0054451D">
              <w:rPr>
                <w:bCs/>
              </w:rPr>
              <w:t>Gathering information when cultural barriers making survey or focus group research on GBV difficult</w:t>
            </w:r>
            <w:r w:rsidRPr="00DA3C9E">
              <w:t>.</w:t>
            </w:r>
            <w:r w:rsidRPr="00143958">
              <w:rPr>
                <w:b/>
              </w:rPr>
              <w:t xml:space="preserve"> </w:t>
            </w:r>
            <w:r w:rsidRPr="00CB3B07">
              <w:t xml:space="preserve">Key informant interviews with community leaders who know their communities well may provide key nuances on the characterization or means to prevent and respond effectively to GBV in a given context. </w:t>
            </w:r>
          </w:p>
          <w:p w:rsidR="008C18EF" w:rsidRDefault="008C18EF" w:rsidP="008C18EF">
            <w:pPr>
              <w:pStyle w:val="BoxBullets"/>
              <w:numPr>
                <w:ilvl w:val="1"/>
                <w:numId w:val="36"/>
              </w:numPr>
              <w:spacing w:before="20" w:after="20" w:line="200" w:lineRule="atLeast"/>
              <w:ind w:left="522"/>
            </w:pPr>
            <w:r w:rsidRPr="00CB3B07">
              <w:t>Gathering information when the urgency of an immediate onset crisis, politically repressive culture, or security concerns would otherwise make it difficult to conduct survey or focus group research. Carefully selected key informant interviews can provide a wealth of information on how to prevent and respond to GBV where it might otherwise be difficult to conduct survey or focus group research.</w:t>
            </w:r>
          </w:p>
          <w:p w:rsidR="008C18EF" w:rsidRDefault="008C18EF" w:rsidP="008C18EF">
            <w:pPr>
              <w:pStyle w:val="BoxBullets"/>
              <w:numPr>
                <w:ilvl w:val="1"/>
                <w:numId w:val="36"/>
              </w:numPr>
              <w:spacing w:before="20" w:after="20" w:line="200" w:lineRule="atLeast"/>
              <w:ind w:left="522"/>
            </w:pPr>
            <w:r w:rsidRPr="0054451D">
              <w:rPr>
                <w:bCs/>
              </w:rPr>
              <w:t>Engaging community members as agents of change</w:t>
            </w:r>
            <w:r w:rsidRPr="00CB3B07">
              <w:t xml:space="preserve">. Key </w:t>
            </w:r>
            <w:r>
              <w:t>i</w:t>
            </w:r>
            <w:r w:rsidRPr="00CB3B07">
              <w:t xml:space="preserve">nformants who are directly involved in data collection efforts are more likely to be invested in future programming and </w:t>
            </w:r>
            <w:r>
              <w:t>M&amp;E</w:t>
            </w:r>
            <w:r w:rsidRPr="00CB3B07">
              <w:t xml:space="preserve"> of such programming to address GBV.</w:t>
            </w:r>
          </w:p>
          <w:p w:rsidR="008C18EF" w:rsidRDefault="008C18EF" w:rsidP="008C18EF">
            <w:pPr>
              <w:pStyle w:val="BoxBullets"/>
              <w:numPr>
                <w:ilvl w:val="1"/>
                <w:numId w:val="36"/>
              </w:numPr>
              <w:spacing w:before="20" w:after="20" w:line="200" w:lineRule="atLeast"/>
              <w:ind w:left="522"/>
            </w:pPr>
            <w:r w:rsidRPr="0054451D">
              <w:rPr>
                <w:bCs/>
              </w:rPr>
              <w:t>Clarifying the findings of quantitative research</w:t>
            </w:r>
            <w:r w:rsidRPr="00CB3B07">
              <w:t xml:space="preserve">. Key </w:t>
            </w:r>
            <w:r>
              <w:t>i</w:t>
            </w:r>
            <w:r w:rsidRPr="00CB3B07">
              <w:t xml:space="preserve">nformant </w:t>
            </w:r>
            <w:r>
              <w:t>i</w:t>
            </w:r>
            <w:r w:rsidRPr="00CB3B07">
              <w:t>nterviews can substantiate or clarify the findings of previous quantitative research that your organizations or others have conducted.</w:t>
            </w:r>
          </w:p>
        </w:tc>
      </w:tr>
      <w:tr w:rsidR="008C18EF" w:rsidRPr="00CB3B07" w:rsidDel="000F722A" w:rsidTr="004C58C1">
        <w:trPr>
          <w:trHeight w:val="485"/>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rPr>
                <w:b/>
              </w:rPr>
            </w:pPr>
            <w:r w:rsidRPr="00133A3D">
              <w:rPr>
                <w:b/>
              </w:rPr>
              <w:t>When to Use the Tool</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162" w:hanging="162"/>
              <w:rPr>
                <w:i/>
                <w:color w:val="343434"/>
                <w:szCs w:val="22"/>
              </w:rPr>
            </w:pPr>
            <w:r w:rsidRPr="00CB3B07">
              <w:t>During the process of collecting situational/needs assessment data and establishing a targets and baseline for performance monitoring as a substitute or a complement for gathering primary quantitative data.</w:t>
            </w:r>
          </w:p>
        </w:tc>
      </w:tr>
      <w:tr w:rsidR="008C18EF" w:rsidRPr="00CB3B07" w:rsidDel="000F722A" w:rsidTr="004C58C1">
        <w:trPr>
          <w:trHeight w:val="60"/>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rPr>
                <w:b/>
              </w:rPr>
            </w:pPr>
            <w:r w:rsidRPr="00133A3D">
              <w:rPr>
                <w:b/>
              </w:rPr>
              <w:t>Who Should Use the Tool</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162" w:hanging="162"/>
              <w:rPr>
                <w:i/>
                <w:color w:val="343434"/>
                <w:szCs w:val="22"/>
              </w:rPr>
            </w:pPr>
            <w:r w:rsidRPr="00CB3B07">
              <w:t xml:space="preserve">Skilled GBV </w:t>
            </w:r>
            <w:r>
              <w:t>program managers</w:t>
            </w:r>
            <w:r w:rsidRPr="00CB3B07">
              <w:t xml:space="preserve"> with significant field experience and previous experience conducting key informant interviews.</w:t>
            </w:r>
          </w:p>
        </w:tc>
      </w:tr>
      <w:tr w:rsidR="008C18EF" w:rsidRPr="00CB3B07" w:rsidDel="000F722A" w:rsidTr="004C58C1">
        <w:trPr>
          <w:trHeight w:val="108"/>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rPr>
                <w:b/>
              </w:rPr>
            </w:pPr>
            <w:r w:rsidRPr="00133A3D">
              <w:rPr>
                <w:b/>
              </w:rPr>
              <w:t>How to Use the Tool</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162" w:hanging="162"/>
              <w:rPr>
                <w:i/>
                <w:color w:val="343434"/>
                <w:szCs w:val="22"/>
              </w:rPr>
            </w:pPr>
            <w:r w:rsidRPr="00CB3B07">
              <w:t>Complete the steps for preparation and implementation of the Key Informant Guide enumerated below.</w:t>
            </w:r>
          </w:p>
          <w:p w:rsidR="008C18EF" w:rsidRDefault="008C18EF" w:rsidP="008C18EF">
            <w:pPr>
              <w:pStyle w:val="BoxBullets"/>
              <w:numPr>
                <w:ilvl w:val="0"/>
                <w:numId w:val="9"/>
              </w:numPr>
              <w:spacing w:before="20" w:after="20" w:line="200" w:lineRule="atLeast"/>
              <w:ind w:left="162" w:hanging="162"/>
              <w:rPr>
                <w:i/>
                <w:color w:val="343434"/>
                <w:szCs w:val="22"/>
              </w:rPr>
            </w:pPr>
            <w:r>
              <w:t>I</w:t>
            </w:r>
            <w:r w:rsidRPr="00CB3B07">
              <w:t>t is absolutely essential to adjust the questions according to each stakeholder to mitigate any risks associated with interviewing them</w:t>
            </w:r>
            <w:r>
              <w:t>—</w:t>
            </w:r>
            <w:r w:rsidRPr="00CB3B07">
              <w:t>either for them specifically or for concerned populations. These risks include increased GBV or diminished availability of quality, safe</w:t>
            </w:r>
            <w:r>
              <w:t>,</w:t>
            </w:r>
            <w:r w:rsidRPr="00CB3B07">
              <w:t xml:space="preserve"> and accessible response services. </w:t>
            </w:r>
          </w:p>
        </w:tc>
      </w:tr>
      <w:tr w:rsidR="008C18EF" w:rsidRPr="00CB3B07" w:rsidDel="000F722A" w:rsidTr="004C58C1">
        <w:trPr>
          <w:trHeight w:val="143"/>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tabs>
                <w:tab w:val="left" w:pos="8640"/>
              </w:tabs>
              <w:spacing w:before="20" w:after="20" w:line="200" w:lineRule="atLeast"/>
              <w:ind w:right="-108"/>
              <w:outlineLvl w:val="3"/>
              <w:rPr>
                <w:rFonts w:eastAsia="Times New Roman"/>
                <w:b/>
                <w:caps/>
                <w:color w:val="FFFFFF" w:themeColor="accent3"/>
              </w:rPr>
            </w:pPr>
            <w:r w:rsidRPr="00133A3D">
              <w:rPr>
                <w:b/>
              </w:rPr>
              <w:t xml:space="preserve">Continuum Constraints and Opportunities </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252" w:right="-108" w:hanging="252"/>
              <w:rPr>
                <w:i/>
                <w:color w:val="343434"/>
                <w:szCs w:val="22"/>
              </w:rPr>
            </w:pPr>
            <w:r w:rsidRPr="00CB3B07">
              <w:t xml:space="preserve">Key </w:t>
            </w:r>
            <w:r>
              <w:t>i</w:t>
            </w:r>
            <w:r w:rsidRPr="00CB3B07">
              <w:t>nformant interviews are useful during a crisis</w:t>
            </w:r>
            <w:r>
              <w:t xml:space="preserve"> </w:t>
            </w:r>
            <w:r w:rsidRPr="00CB3B07">
              <w:t xml:space="preserve">and/or when politically repressive culture, or security concerns would otherwise make it difficult to conduct survey or focus group research. Carefully selecting key informants (including GBV service providers) can provide a wealth of information on how to prevent and respond to GBV where it might otherwise be difficult to conduct survey or focus group research. Interviewing GBV survivors should be a last resort and only take place in adherence with the criteria established in </w:t>
            </w:r>
            <w:r w:rsidRPr="00143958">
              <w:rPr>
                <w:b/>
              </w:rPr>
              <w:t>Section 1</w:t>
            </w:r>
            <w:r w:rsidRPr="00CB3B07">
              <w:t>.</w:t>
            </w:r>
          </w:p>
          <w:p w:rsidR="008C18EF" w:rsidRDefault="008C18EF" w:rsidP="008C18EF">
            <w:pPr>
              <w:pStyle w:val="BoxBullets"/>
              <w:numPr>
                <w:ilvl w:val="0"/>
                <w:numId w:val="9"/>
              </w:numPr>
              <w:spacing w:before="20" w:after="20" w:line="200" w:lineRule="atLeast"/>
              <w:ind w:left="252" w:hanging="252"/>
              <w:rPr>
                <w:i/>
                <w:color w:val="343434"/>
                <w:szCs w:val="22"/>
              </w:rPr>
            </w:pPr>
            <w:r w:rsidRPr="00CB3B07">
              <w:t xml:space="preserve">Key informant interviews also engage community members so that they become the eyes and ears of GBV </w:t>
            </w:r>
            <w:r>
              <w:t>p</w:t>
            </w:r>
            <w:r w:rsidRPr="00CB3B07">
              <w:t>rogramming and M&amp;E when the crisis or political/security context would otherwise make it difficult to conduct performance monitoring.</w:t>
            </w:r>
          </w:p>
          <w:p w:rsidR="008C18EF" w:rsidRDefault="008C18EF" w:rsidP="008C18EF">
            <w:pPr>
              <w:pStyle w:val="BoxBullets"/>
              <w:numPr>
                <w:ilvl w:val="0"/>
                <w:numId w:val="9"/>
              </w:numPr>
              <w:spacing w:before="20" w:after="20" w:line="200" w:lineRule="atLeast"/>
              <w:ind w:left="252" w:hanging="252"/>
              <w:rPr>
                <w:i/>
                <w:color w:val="0D0D0D"/>
                <w:szCs w:val="22"/>
              </w:rPr>
            </w:pPr>
            <w:r w:rsidRPr="00CB3B07">
              <w:t>During a crisis phase or politically sensitive/repressive context, it is very important to develop information storage and dissemination protocols regarding the intended use and expected outcome of the stakeholder interview. This is because tensions are often high and poorly communication can create challenges with GBV Programming implementation.</w:t>
            </w:r>
          </w:p>
        </w:tc>
      </w:tr>
      <w:tr w:rsidR="008C18EF" w:rsidRPr="00CB3B07" w:rsidDel="000F722A" w:rsidTr="004C58C1">
        <w:trPr>
          <w:trHeight w:val="999"/>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ind w:right="-108"/>
              <w:rPr>
                <w:b/>
              </w:rPr>
            </w:pPr>
            <w:r w:rsidRPr="00133A3D">
              <w:rPr>
                <w:b/>
              </w:rPr>
              <w:lastRenderedPageBreak/>
              <w:t xml:space="preserve">Key Ethical </w:t>
            </w:r>
            <w:r>
              <w:rPr>
                <w:b/>
              </w:rPr>
              <w:t xml:space="preserve"> </w:t>
            </w:r>
            <w:r w:rsidRPr="00133A3D">
              <w:rPr>
                <w:b/>
              </w:rPr>
              <w:t>and Safety Considerations</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252" w:hanging="252"/>
              <w:rPr>
                <w:i/>
                <w:color w:val="343434"/>
                <w:szCs w:val="22"/>
              </w:rPr>
            </w:pPr>
            <w:r w:rsidRPr="00CB3B07">
              <w:t xml:space="preserve">During all phases along </w:t>
            </w:r>
            <w:r w:rsidRPr="00CB3B07">
              <w:rPr>
                <w:rFonts w:eastAsia="Times New Roman"/>
                <w:iCs/>
                <w:color w:val="000000"/>
              </w:rPr>
              <w:t>the</w:t>
            </w:r>
            <w:r>
              <w:rPr>
                <w:rFonts w:eastAsia="Times New Roman"/>
                <w:iCs/>
                <w:color w:val="000000"/>
              </w:rPr>
              <w:t xml:space="preserve"> relief to development</w:t>
            </w:r>
            <w:r w:rsidRPr="00CB3B07">
              <w:rPr>
                <w:rFonts w:eastAsia="Times New Roman"/>
                <w:iCs/>
                <w:color w:val="000000"/>
              </w:rPr>
              <w:t xml:space="preserve"> continuum</w:t>
            </w:r>
            <w:r w:rsidRPr="00CB3B07">
              <w:t>, but in particular during the crisis phase or in a politically sensitive, repressive context, or where there is significant stigma surrounding GBV, it is very important to develop information storage and dissemination protocols about the intended use and expected outcome of the stakeholder interview to protect GBV survivors, service providers, and their communities.</w:t>
            </w:r>
            <w:r w:rsidRPr="00CB3B07" w:rsidDel="00005D32">
              <w:t xml:space="preserve"> </w:t>
            </w:r>
          </w:p>
        </w:tc>
      </w:tr>
      <w:tr w:rsidR="008C18EF" w:rsidRPr="00CB3B07" w:rsidDel="000F722A" w:rsidTr="004C58C1">
        <w:trPr>
          <w:trHeight w:val="224"/>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ind w:right="-108"/>
              <w:rPr>
                <w:b/>
              </w:rPr>
            </w:pPr>
            <w:r w:rsidRPr="00133A3D">
              <w:rPr>
                <w:b/>
              </w:rPr>
              <w:t>Special Considerations for Key Informant Interviews with GBV Survivors</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252" w:hanging="252"/>
              <w:rPr>
                <w:i/>
                <w:color w:val="343434"/>
                <w:szCs w:val="22"/>
              </w:rPr>
            </w:pPr>
            <w:r w:rsidRPr="00CB3B07">
              <w:t>In general, key informant interviews should be conducted on a very limited basis with GBV survivors, and in line with the WHO Safety and Ethics Recommendations listed below:</w:t>
            </w:r>
          </w:p>
          <w:p w:rsidR="008C18EF" w:rsidRDefault="008C18EF" w:rsidP="008C18EF">
            <w:pPr>
              <w:pStyle w:val="BoxBullets"/>
              <w:numPr>
                <w:ilvl w:val="1"/>
                <w:numId w:val="37"/>
              </w:numPr>
              <w:spacing w:before="20" w:after="20" w:line="200" w:lineRule="atLeast"/>
              <w:ind w:left="522"/>
              <w:rPr>
                <w:i/>
                <w:color w:val="343434"/>
                <w:szCs w:val="22"/>
              </w:rPr>
            </w:pPr>
            <w:r w:rsidRPr="00CB3B07">
              <w:t>The benefits to respondents or communities of documenting sexual violence must be greater than the risks to respondents and communities.</w:t>
            </w:r>
          </w:p>
          <w:p w:rsidR="008C18EF" w:rsidRDefault="008C18EF" w:rsidP="008C18EF">
            <w:pPr>
              <w:pStyle w:val="BoxBullets"/>
              <w:numPr>
                <w:ilvl w:val="1"/>
                <w:numId w:val="37"/>
              </w:numPr>
              <w:spacing w:before="20" w:after="20" w:line="200" w:lineRule="atLeast"/>
              <w:ind w:left="522"/>
              <w:rPr>
                <w:i/>
                <w:color w:val="343434"/>
                <w:szCs w:val="22"/>
              </w:rPr>
            </w:pPr>
            <w:r w:rsidRPr="00CB3B07">
              <w:t>Information gathering and documentation must be done in a manner that presents the least risk to respondents, is methodologically sound, and builds on current experience and good practice.</w:t>
            </w:r>
          </w:p>
          <w:p w:rsidR="008C18EF" w:rsidRDefault="008C18EF" w:rsidP="008C18EF">
            <w:pPr>
              <w:pStyle w:val="BoxBullets"/>
              <w:numPr>
                <w:ilvl w:val="1"/>
                <w:numId w:val="37"/>
              </w:numPr>
              <w:spacing w:before="20" w:after="20" w:line="200" w:lineRule="atLeast"/>
              <w:ind w:left="522"/>
              <w:rPr>
                <w:i/>
                <w:color w:val="343434"/>
                <w:szCs w:val="22"/>
              </w:rPr>
            </w:pPr>
            <w:r w:rsidRPr="00CB3B07">
              <w:t>Basic care and support for survivors/victims must be available locally before commencing any activity that may involve individuals disclosing information about their experiences of sexual violence.</w:t>
            </w:r>
          </w:p>
          <w:p w:rsidR="008C18EF" w:rsidRDefault="008C18EF" w:rsidP="008C18EF">
            <w:pPr>
              <w:pStyle w:val="BoxBullets"/>
              <w:numPr>
                <w:ilvl w:val="1"/>
                <w:numId w:val="37"/>
              </w:numPr>
              <w:spacing w:before="20" w:after="20" w:line="200" w:lineRule="atLeast"/>
              <w:ind w:left="522"/>
              <w:rPr>
                <w:i/>
                <w:color w:val="343434"/>
                <w:szCs w:val="22"/>
              </w:rPr>
            </w:pPr>
            <w:r w:rsidRPr="00CB3B07">
              <w:t>The safety and security of all those involved in information gathering about sexual violence is of paramount concern and in emergency settings in particular should be continuously monitored.</w:t>
            </w:r>
          </w:p>
          <w:p w:rsidR="008C18EF" w:rsidRDefault="008C18EF" w:rsidP="008C18EF">
            <w:pPr>
              <w:pStyle w:val="BoxBullets"/>
              <w:numPr>
                <w:ilvl w:val="1"/>
                <w:numId w:val="37"/>
              </w:numPr>
              <w:spacing w:before="20" w:after="20" w:line="200" w:lineRule="atLeast"/>
              <w:ind w:left="522"/>
              <w:rPr>
                <w:i/>
                <w:color w:val="343434"/>
                <w:szCs w:val="22"/>
              </w:rPr>
            </w:pPr>
            <w:r w:rsidRPr="00CB3B07">
              <w:t>The confidentiality of individuals who pr</w:t>
            </w:r>
            <w:r>
              <w:t>ovide information about sexual (</w:t>
            </w:r>
            <w:r w:rsidRPr="00CB3B07">
              <w:t xml:space="preserve">and other forms of </w:t>
            </w:r>
            <w:r>
              <w:t>GBV)</w:t>
            </w:r>
            <w:r w:rsidRPr="00CB3B07">
              <w:t xml:space="preserve"> must be protected at all times.</w:t>
            </w:r>
          </w:p>
          <w:p w:rsidR="008C18EF" w:rsidRDefault="008C18EF" w:rsidP="008C18EF">
            <w:pPr>
              <w:pStyle w:val="BoxBullets"/>
              <w:numPr>
                <w:ilvl w:val="1"/>
                <w:numId w:val="37"/>
              </w:numPr>
              <w:spacing w:before="20" w:after="20" w:line="200" w:lineRule="atLeast"/>
              <w:ind w:left="522"/>
              <w:rPr>
                <w:i/>
                <w:color w:val="343434"/>
                <w:szCs w:val="22"/>
              </w:rPr>
            </w:pPr>
            <w:r w:rsidRPr="00CB3B07">
              <w:t>Anyone prov</w:t>
            </w:r>
            <w:r>
              <w:t>iding information about sexual (</w:t>
            </w:r>
            <w:r w:rsidRPr="00CB3B07">
              <w:t xml:space="preserve">and other </w:t>
            </w:r>
            <w:r>
              <w:t>forms of gender-based)</w:t>
            </w:r>
            <w:r w:rsidRPr="00CB3B07">
              <w:t xml:space="preserve"> violence must give informed consent before participating in the data gathering activity.</w:t>
            </w:r>
          </w:p>
          <w:p w:rsidR="008C18EF" w:rsidRDefault="008C18EF" w:rsidP="008C18EF">
            <w:pPr>
              <w:pStyle w:val="BoxBullets"/>
              <w:numPr>
                <w:ilvl w:val="1"/>
                <w:numId w:val="37"/>
              </w:numPr>
              <w:spacing w:before="20" w:after="20" w:line="200" w:lineRule="atLeast"/>
              <w:ind w:left="522"/>
              <w:rPr>
                <w:i/>
                <w:color w:val="343434"/>
                <w:szCs w:val="22"/>
              </w:rPr>
            </w:pPr>
            <w:r w:rsidRPr="00CB3B07">
              <w:t>All members of the data collection team must be carefully selected and receive relevant and sufficient specialized training and ongoing support.</w:t>
            </w:r>
          </w:p>
          <w:p w:rsidR="008C18EF" w:rsidRDefault="008C18EF" w:rsidP="008C18EF">
            <w:pPr>
              <w:pStyle w:val="BoxBullets"/>
              <w:numPr>
                <w:ilvl w:val="1"/>
                <w:numId w:val="37"/>
              </w:numPr>
              <w:spacing w:before="20" w:after="20" w:line="200" w:lineRule="atLeast"/>
              <w:ind w:left="522"/>
              <w:rPr>
                <w:i/>
                <w:color w:val="343434"/>
                <w:szCs w:val="22"/>
              </w:rPr>
            </w:pPr>
            <w:r w:rsidRPr="00CB3B07">
              <w:t>Additional safeguards must be put into place if children (i.e.</w:t>
            </w:r>
            <w:r>
              <w:t>,</w:t>
            </w:r>
            <w:r w:rsidRPr="00CB3B07">
              <w:t xml:space="preserve"> those under 18 years) are to be the subject of information gathering.</w:t>
            </w:r>
          </w:p>
          <w:p w:rsidR="008C18EF" w:rsidRPr="00DA3C9E" w:rsidRDefault="008C18EF" w:rsidP="008C18EF">
            <w:pPr>
              <w:pStyle w:val="BoxBullets"/>
              <w:numPr>
                <w:ilvl w:val="1"/>
                <w:numId w:val="37"/>
              </w:numPr>
              <w:spacing w:before="20" w:after="20" w:line="200" w:lineRule="atLeast"/>
              <w:ind w:left="522"/>
              <w:rPr>
                <w:i/>
                <w:color w:val="343434"/>
                <w:szCs w:val="22"/>
              </w:rPr>
            </w:pPr>
            <w:r w:rsidRPr="00CB3B07">
              <w:t xml:space="preserve">As well, it is highly advisable to select GBV survivors who are already identified by an existing service provider. It is prohibited to ask publicly or go door-to-door in search of GBV survivors. Finally, information storage and dissemination protocols must be in place to protect survivors, service providers and communities. </w:t>
            </w:r>
          </w:p>
        </w:tc>
      </w:tr>
      <w:tr w:rsidR="008C18EF" w:rsidRPr="00CB3B07" w:rsidDel="000F722A" w:rsidTr="004C58C1">
        <w:trPr>
          <w:trHeight w:val="1502"/>
        </w:trPr>
        <w:tc>
          <w:tcPr>
            <w:tcW w:w="1725" w:type="dxa"/>
            <w:tcBorders>
              <w:top w:val="single" w:sz="4" w:space="0" w:color="auto"/>
              <w:left w:val="single" w:sz="4" w:space="0" w:color="auto"/>
              <w:bottom w:val="single" w:sz="4" w:space="0" w:color="auto"/>
              <w:right w:val="single" w:sz="8" w:space="0" w:color="auto"/>
            </w:tcBorders>
            <w:shd w:val="clear" w:color="auto" w:fill="F2F2F2" w:themeFill="accent3" w:themeFillShade="F2"/>
          </w:tcPr>
          <w:p w:rsidR="008C18EF" w:rsidRDefault="008C18EF" w:rsidP="004C58C1">
            <w:pPr>
              <w:spacing w:before="20" w:after="20" w:line="200" w:lineRule="atLeast"/>
              <w:rPr>
                <w:b/>
              </w:rPr>
            </w:pPr>
            <w:r w:rsidRPr="00D62F00">
              <w:rPr>
                <w:b/>
              </w:rPr>
              <w:t>Additional Resources</w:t>
            </w:r>
          </w:p>
        </w:tc>
        <w:tc>
          <w:tcPr>
            <w:tcW w:w="11610" w:type="dxa"/>
            <w:tcBorders>
              <w:top w:val="single" w:sz="4" w:space="0" w:color="auto"/>
              <w:left w:val="single" w:sz="4" w:space="0" w:color="auto"/>
              <w:bottom w:val="single" w:sz="4" w:space="0" w:color="auto"/>
              <w:right w:val="single" w:sz="8" w:space="0" w:color="auto"/>
            </w:tcBorders>
            <w:shd w:val="clear" w:color="auto" w:fill="auto"/>
          </w:tcPr>
          <w:p w:rsidR="008C18EF" w:rsidRDefault="008C18EF" w:rsidP="008C18EF">
            <w:pPr>
              <w:pStyle w:val="BoxBullets"/>
              <w:numPr>
                <w:ilvl w:val="0"/>
                <w:numId w:val="9"/>
              </w:numPr>
              <w:spacing w:before="20" w:after="20" w:line="200" w:lineRule="atLeast"/>
              <w:ind w:left="252" w:hanging="252"/>
              <w:rPr>
                <w:i/>
                <w:color w:val="343434"/>
                <w:szCs w:val="22"/>
              </w:rPr>
            </w:pPr>
            <w:r w:rsidRPr="00CB3B07">
              <w:rPr>
                <w:rFonts w:cs="Calibri"/>
              </w:rPr>
              <w:t xml:space="preserve">This tool is a modified version of the </w:t>
            </w:r>
            <w:r w:rsidRPr="00CB3B07">
              <w:t xml:space="preserve">International Rescue Committee Key Informant Interview Guide. </w:t>
            </w:r>
            <w:hyperlink r:id="rId112" w:anchor="ER" w:history="1">
              <w:r w:rsidRPr="003E6A30">
                <w:rPr>
                  <w:rStyle w:val="Hyperlink"/>
                  <w:rFonts w:eastAsia="Times New Roman"/>
                  <w:szCs w:val="20"/>
                </w:rPr>
                <w:t>http://www.gbvresponders.org/emergency-toolkit#ER</w:t>
              </w:r>
            </w:hyperlink>
          </w:p>
          <w:p w:rsidR="008C18EF" w:rsidRDefault="008C18EF" w:rsidP="008C18EF">
            <w:pPr>
              <w:pStyle w:val="BoxBullets"/>
              <w:numPr>
                <w:ilvl w:val="0"/>
                <w:numId w:val="9"/>
              </w:numPr>
              <w:spacing w:before="20" w:after="20" w:line="200" w:lineRule="atLeast"/>
              <w:ind w:left="252" w:hanging="252"/>
            </w:pPr>
            <w:r w:rsidRPr="00143958">
              <w:t xml:space="preserve">GBV AoR Working Group. </w:t>
            </w:r>
            <w:r>
              <w:t xml:space="preserve">2010. </w:t>
            </w:r>
            <w:r w:rsidRPr="004F6539">
              <w:rPr>
                <w:i/>
              </w:rPr>
              <w:t>Handbook for Coordinating Gender Based Violence Interventions in Humanitarian Settings</w:t>
            </w:r>
            <w:r w:rsidRPr="003E6A30">
              <w:t xml:space="preserve">. </w:t>
            </w:r>
            <w:hyperlink r:id="rId113" w:history="1">
              <w:r w:rsidRPr="00533499">
                <w:rPr>
                  <w:rStyle w:val="Hyperlink"/>
                  <w:szCs w:val="20"/>
                </w:rPr>
                <w:t>http://gbvaor.net/wp-content/uploads/sites/3/2012/10/Handbook-for-Coordinating-Gender-based-Violence-in-Humanitarian-Settings-GBV-AoR-2010-ENGLISH.pdf</w:t>
              </w:r>
            </w:hyperlink>
          </w:p>
          <w:p w:rsidR="008C18EF" w:rsidRDefault="008C18EF" w:rsidP="008C18EF">
            <w:pPr>
              <w:pStyle w:val="BoxBullets"/>
              <w:numPr>
                <w:ilvl w:val="0"/>
                <w:numId w:val="9"/>
              </w:numPr>
              <w:spacing w:before="20" w:after="20" w:line="200" w:lineRule="atLeast"/>
              <w:ind w:left="252" w:hanging="252"/>
            </w:pPr>
            <w:r w:rsidRPr="00143958">
              <w:t>W</w:t>
            </w:r>
            <w:r>
              <w:t>HO</w:t>
            </w:r>
            <w:r w:rsidRPr="00143958">
              <w:t xml:space="preserve">. </w:t>
            </w:r>
            <w:r>
              <w:t xml:space="preserve">2007. </w:t>
            </w:r>
            <w:r w:rsidRPr="004F6539">
              <w:t>Ethical and Safety Recommendations for Researching, Documenting, and Monitoring Sexual Violence in Emergencies</w:t>
            </w:r>
            <w:r w:rsidRPr="003E6A30">
              <w:t>.</w:t>
            </w:r>
          </w:p>
        </w:tc>
      </w:tr>
    </w:tbl>
    <w:p w:rsidR="008C18EF" w:rsidRDefault="008C18EF" w:rsidP="00E512CA">
      <w:pPr>
        <w:sectPr w:rsidR="008C18EF" w:rsidSect="00D62F00">
          <w:footerReference w:type="default" r:id="rId114"/>
          <w:footerReference w:type="first" r:id="rId115"/>
          <w:pgSz w:w="15840" w:h="12240" w:orient="landscape"/>
          <w:pgMar w:top="1440" w:right="1440" w:bottom="1440" w:left="1440" w:header="720" w:footer="720" w:gutter="0"/>
          <w:cols w:space="720"/>
          <w:titlePg/>
          <w:docGrid w:linePitch="360"/>
        </w:sectPr>
      </w:pPr>
    </w:p>
    <w:p w:rsidR="008C18EF" w:rsidRPr="00CB3B07" w:rsidRDefault="008C18EF" w:rsidP="00E512CA">
      <w:pPr>
        <w:rPr>
          <w:b/>
        </w:rPr>
      </w:pPr>
      <w:r w:rsidRPr="00CB3B07">
        <w:rPr>
          <w:noProof/>
        </w:rPr>
        <w:lastRenderedPageBreak/>
        <w:drawing>
          <wp:inline distT="0" distB="0" distL="0" distR="0">
            <wp:extent cx="2729636" cy="877824"/>
            <wp:effectExtent l="19050" t="0" r="0" b="0"/>
            <wp:docPr id="174" name="Picture 87"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orizontal_RGB_60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6158" t="7977" r="9667" b="21687"/>
                    <a:stretch>
                      <a:fillRect/>
                    </a:stretch>
                  </pic:blipFill>
                  <pic:spPr bwMode="auto">
                    <a:xfrm>
                      <a:off x="0" y="0"/>
                      <a:ext cx="2729636" cy="877824"/>
                    </a:xfrm>
                    <a:prstGeom prst="rect">
                      <a:avLst/>
                    </a:prstGeom>
                    <a:noFill/>
                    <a:ln>
                      <a:noFill/>
                    </a:ln>
                  </pic:spPr>
                </pic:pic>
              </a:graphicData>
            </a:graphic>
          </wp:inline>
        </w:drawing>
      </w:r>
    </w:p>
    <w:p w:rsidR="008C18EF" w:rsidRPr="00CB3B07" w:rsidRDefault="008C18EF" w:rsidP="00E512CA">
      <w:pPr>
        <w:rPr>
          <w:b/>
        </w:rPr>
      </w:pPr>
      <w:r w:rsidRPr="00CB3B07">
        <w:rPr>
          <w:b/>
        </w:rPr>
        <w:t>GENERAL KEY INFORMANT INTERVIEW GUIDE</w:t>
      </w:r>
    </w:p>
    <w:p w:rsidR="008C18EF" w:rsidRPr="00CB3B07" w:rsidRDefault="008C18EF" w:rsidP="00E512CA">
      <w:pPr>
        <w:rPr>
          <w:b/>
        </w:rPr>
      </w:pPr>
      <w:r w:rsidRPr="00CB3B07">
        <w:rPr>
          <w:b/>
        </w:rPr>
        <w:t>Name and Position of Key Informant (If not Confidential):</w:t>
      </w:r>
    </w:p>
    <w:p w:rsidR="008C18EF" w:rsidRPr="00CB3B07" w:rsidRDefault="008C18EF" w:rsidP="00E512CA">
      <w:pPr>
        <w:rPr>
          <w:b/>
          <w:sz w:val="20"/>
          <w:szCs w:val="20"/>
        </w:rPr>
      </w:pPr>
      <w:r w:rsidRPr="00CB3B07">
        <w:rPr>
          <w:b/>
          <w:sz w:val="20"/>
          <w:szCs w:val="20"/>
        </w:rPr>
        <w:t>Age and Sex of Informant:</w:t>
      </w:r>
    </w:p>
    <w:p w:rsidR="008C18EF" w:rsidRPr="00CB3B07" w:rsidRDefault="008C18EF" w:rsidP="00E512CA">
      <w:pPr>
        <w:rPr>
          <w:b/>
          <w:sz w:val="20"/>
          <w:szCs w:val="20"/>
        </w:rPr>
      </w:pPr>
      <w:r w:rsidRPr="00CB3B07">
        <w:rPr>
          <w:b/>
          <w:sz w:val="20"/>
          <w:szCs w:val="20"/>
        </w:rPr>
        <w:t>Date of Interview:</w:t>
      </w:r>
    </w:p>
    <w:p w:rsidR="008C18EF" w:rsidRPr="00CB3B07" w:rsidRDefault="008C18EF" w:rsidP="00E512CA">
      <w:pPr>
        <w:rPr>
          <w:b/>
          <w:sz w:val="20"/>
          <w:szCs w:val="20"/>
        </w:rPr>
      </w:pPr>
      <w:r w:rsidRPr="00CB3B07">
        <w:rPr>
          <w:b/>
          <w:sz w:val="20"/>
          <w:szCs w:val="20"/>
        </w:rPr>
        <w:t>Location of Interview:</w:t>
      </w:r>
    </w:p>
    <w:p w:rsidR="008C18EF" w:rsidRPr="0054451D" w:rsidRDefault="008C18EF" w:rsidP="008C18EF">
      <w:pPr>
        <w:pStyle w:val="NumberedListParagraph"/>
        <w:numPr>
          <w:ilvl w:val="0"/>
          <w:numId w:val="13"/>
        </w:numPr>
        <w:rPr>
          <w:b/>
        </w:rPr>
      </w:pPr>
      <w:r w:rsidRPr="0054451D">
        <w:rPr>
          <w:b/>
        </w:rPr>
        <w:t>Preparing for a Key Informant Interview</w:t>
      </w:r>
    </w:p>
    <w:p w:rsidR="008C18EF" w:rsidRPr="00CB3B07" w:rsidRDefault="008C18EF" w:rsidP="004C58C1">
      <w:pPr>
        <w:pStyle w:val="ListBullets"/>
      </w:pPr>
      <w:r w:rsidRPr="00CB3B07">
        <w:rPr>
          <w:b/>
        </w:rPr>
        <w:t>Identify clearly the purpose</w:t>
      </w:r>
      <w:r w:rsidRPr="00CB3B07">
        <w:t xml:space="preserve"> of the </w:t>
      </w:r>
      <w:r>
        <w:t>k</w:t>
      </w:r>
      <w:r w:rsidRPr="00CB3B07">
        <w:t xml:space="preserve">ey </w:t>
      </w:r>
      <w:r>
        <w:t>i</w:t>
      </w:r>
      <w:r w:rsidRPr="00CB3B07">
        <w:t xml:space="preserve">nformant </w:t>
      </w:r>
      <w:r>
        <w:t>i</w:t>
      </w:r>
      <w:r w:rsidRPr="00CB3B07">
        <w:t xml:space="preserve">nterview and what type of information your organization is seeking to obtain, and for which purpose. To do so, refer to the M&amp;E </w:t>
      </w:r>
      <w:r>
        <w:t>p</w:t>
      </w:r>
      <w:r w:rsidRPr="00CB3B07">
        <w:t xml:space="preserve">lan in </w:t>
      </w:r>
      <w:r>
        <w:t>the c</w:t>
      </w:r>
      <w:r w:rsidRPr="00CB3B07">
        <w:t>hecklist to identify which type of baseline information you require that could not be collected through secondary data collection. This will ensure that you are not collecting information that already exists or not necessary for designing effective GBV programming. This is the bedrock of an ethical research approach.</w:t>
      </w:r>
    </w:p>
    <w:p w:rsidR="008C18EF" w:rsidRPr="00CB3B07" w:rsidRDefault="008C18EF" w:rsidP="004C58C1">
      <w:pPr>
        <w:pStyle w:val="ListBullets"/>
        <w:rPr>
          <w:b/>
        </w:rPr>
      </w:pPr>
      <w:r w:rsidRPr="00CB3B07">
        <w:rPr>
          <w:b/>
        </w:rPr>
        <w:t>Select, modify</w:t>
      </w:r>
      <w:r>
        <w:rPr>
          <w:b/>
        </w:rPr>
        <w:t>,</w:t>
      </w:r>
      <w:r w:rsidRPr="00CB3B07">
        <w:rPr>
          <w:b/>
        </w:rPr>
        <w:t xml:space="preserve"> and add any pertinent interview questions</w:t>
      </w:r>
      <w:r w:rsidRPr="00CB3B07">
        <w:t xml:space="preserve"> to those contained in</w:t>
      </w:r>
      <w:r>
        <w:t xml:space="preserve"> the Data Collection Tool in Annex D</w:t>
      </w:r>
      <w:r w:rsidRPr="00CB3B07">
        <w:t xml:space="preserve"> to include in the </w:t>
      </w:r>
      <w:r>
        <w:t>k</w:t>
      </w:r>
      <w:r w:rsidRPr="00CB3B07">
        <w:t xml:space="preserve">ey </w:t>
      </w:r>
      <w:r>
        <w:t>i</w:t>
      </w:r>
      <w:r w:rsidRPr="00CB3B07">
        <w:t xml:space="preserve">nformant </w:t>
      </w:r>
      <w:r>
        <w:t>i</w:t>
      </w:r>
      <w:r w:rsidRPr="00CB3B07">
        <w:t xml:space="preserve">nterview guide below in </w:t>
      </w:r>
      <w:r w:rsidRPr="00E127DB">
        <w:t>Section 2</w:t>
      </w:r>
      <w:r w:rsidRPr="00CB3B07">
        <w:t>.</w:t>
      </w:r>
    </w:p>
    <w:p w:rsidR="008C18EF" w:rsidRPr="00CB3B07" w:rsidRDefault="008C18EF" w:rsidP="004C58C1">
      <w:pPr>
        <w:pStyle w:val="ListBullets"/>
      </w:pPr>
      <w:r w:rsidRPr="00CB3B07">
        <w:rPr>
          <w:b/>
        </w:rPr>
        <w:t xml:space="preserve">Identify </w:t>
      </w:r>
      <w:r>
        <w:rPr>
          <w:b/>
        </w:rPr>
        <w:t>k</w:t>
      </w:r>
      <w:r w:rsidRPr="00CB3B07">
        <w:rPr>
          <w:b/>
        </w:rPr>
        <w:t xml:space="preserve">ey </w:t>
      </w:r>
      <w:r>
        <w:rPr>
          <w:b/>
        </w:rPr>
        <w:t>i</w:t>
      </w:r>
      <w:r w:rsidRPr="00CB3B07">
        <w:rPr>
          <w:b/>
        </w:rPr>
        <w:t>nformants</w:t>
      </w:r>
      <w:r w:rsidRPr="00CB3B07">
        <w:t xml:space="preserve"> from whom you will gather the data. Use the last column in the Data Collection Tool to </w:t>
      </w:r>
      <w:r>
        <w:t>help</w:t>
      </w:r>
      <w:r w:rsidRPr="00CB3B07">
        <w:t xml:space="preserve"> you with select the appropriate informants.</w:t>
      </w:r>
    </w:p>
    <w:p w:rsidR="008C18EF" w:rsidRPr="00CB3B07" w:rsidRDefault="008C18EF" w:rsidP="004C58C1">
      <w:pPr>
        <w:pStyle w:val="ListBullets"/>
      </w:pPr>
      <w:r w:rsidRPr="00CB3B07">
        <w:rPr>
          <w:b/>
        </w:rPr>
        <w:t>Determine whether it is necessary and advisable to record the interview</w:t>
      </w:r>
      <w:r w:rsidRPr="00CB3B07">
        <w:t xml:space="preserve">, taking into consideration whether doing so would pose a security risk to key informants. Be prepared to </w:t>
      </w:r>
      <w:r>
        <w:t>not</w:t>
      </w:r>
      <w:r w:rsidRPr="00CB3B07">
        <w:t xml:space="preserve"> record the interview if respondents feel uncomfortable with you so doing.</w:t>
      </w:r>
    </w:p>
    <w:p w:rsidR="008C18EF" w:rsidRPr="00CB3B07" w:rsidRDefault="008C18EF" w:rsidP="004C58C1">
      <w:pPr>
        <w:pStyle w:val="ListBullets"/>
      </w:pPr>
      <w:r w:rsidRPr="00CB3B07">
        <w:t xml:space="preserve">Have available </w:t>
      </w:r>
      <w:r w:rsidRPr="00CB3B07">
        <w:rPr>
          <w:b/>
        </w:rPr>
        <w:t>GBV referral services information</w:t>
      </w:r>
      <w:r w:rsidRPr="00CB3B07">
        <w:t xml:space="preserve"> for any stakeholders who might need it. If no referral services are available, and there is a likelihood that the interview might be traumatizing to the respondent, consider not conducting the interview unless your organization can make available a trained counselor.</w:t>
      </w:r>
    </w:p>
    <w:p w:rsidR="008C18EF" w:rsidRPr="00CB3B07" w:rsidRDefault="008C18EF" w:rsidP="004C58C1">
      <w:pPr>
        <w:pStyle w:val="ListBullets"/>
      </w:pPr>
      <w:r w:rsidRPr="00CB3B07">
        <w:t xml:space="preserve">Determine whether </w:t>
      </w:r>
      <w:r w:rsidRPr="00CB3B07">
        <w:rPr>
          <w:b/>
        </w:rPr>
        <w:t>the time scheduled for the interview is optimal</w:t>
      </w:r>
      <w:r w:rsidRPr="00CB3B07">
        <w:t xml:space="preserve"> for the key informant(s). There may be certain times of day that are better for women/men or men depending on when they undertake income generating activities, care for children, and/or complete household tasks.</w:t>
      </w:r>
    </w:p>
    <w:p w:rsidR="008C18EF" w:rsidRPr="00CB3B07" w:rsidRDefault="008C18EF" w:rsidP="004C58C1">
      <w:pPr>
        <w:pStyle w:val="ListBullets"/>
        <w:rPr>
          <w:b/>
        </w:rPr>
      </w:pPr>
      <w:r w:rsidRPr="00CB3B07">
        <w:rPr>
          <w:b/>
        </w:rPr>
        <w:t>Select interview staff carefully</w:t>
      </w:r>
      <w:r w:rsidRPr="00CB3B07">
        <w:t xml:space="preserve">, taking into account language, ethnicity, religion, political orientation/affiliation, and sex of the interview staff. </w:t>
      </w:r>
    </w:p>
    <w:p w:rsidR="008C18EF" w:rsidRPr="00CB3B07" w:rsidRDefault="008C18EF" w:rsidP="004C58C1">
      <w:pPr>
        <w:pStyle w:val="ListBullets"/>
      </w:pPr>
      <w:r w:rsidRPr="00CB3B07">
        <w:t xml:space="preserve">Consider having </w:t>
      </w:r>
      <w:r w:rsidRPr="00CB3B07">
        <w:rPr>
          <w:b/>
        </w:rPr>
        <w:t>trained psychosocial staff</w:t>
      </w:r>
      <w:r w:rsidRPr="00CB3B07">
        <w:t xml:space="preserve"> present during the interview, not only for interviews with GBV survivors, but also for anyone who may be experiencing stress or trauma related to GBV. This may include the families of GBV survivors, and the community members and leaders, service providers, and policy makers in the area where the survivors live. </w:t>
      </w:r>
    </w:p>
    <w:p w:rsidR="008C18EF" w:rsidRPr="00CB3B07" w:rsidRDefault="008C18EF" w:rsidP="004C58C1">
      <w:pPr>
        <w:pStyle w:val="ListBullets"/>
      </w:pPr>
      <w:r w:rsidRPr="00CB3B07">
        <w:lastRenderedPageBreak/>
        <w:t>If GBV is a sensitive topic, consider joining forces with other institutions/individuals conducting stakeholder interviews so that discussions on GBV can be couched in larger discussions on less sensitive topics.</w:t>
      </w:r>
    </w:p>
    <w:p w:rsidR="008C18EF" w:rsidRPr="0054451D" w:rsidRDefault="008C18EF" w:rsidP="00832AF6">
      <w:pPr>
        <w:pStyle w:val="NumberedListParagraph"/>
        <w:rPr>
          <w:b/>
        </w:rPr>
      </w:pPr>
      <w:r w:rsidRPr="0054451D">
        <w:rPr>
          <w:b/>
        </w:rPr>
        <w:t>Conducting the Key Informant Interview</w:t>
      </w:r>
    </w:p>
    <w:p w:rsidR="008C18EF" w:rsidRPr="00143958" w:rsidRDefault="008C18EF" w:rsidP="00E512CA">
      <w:pPr>
        <w:rPr>
          <w:b/>
          <w:szCs w:val="20"/>
        </w:rPr>
      </w:pPr>
      <w:r w:rsidRPr="00143958">
        <w:rPr>
          <w:b/>
          <w:i/>
          <w:szCs w:val="20"/>
        </w:rPr>
        <w:t>Providing an Introduction and Obtaining Informed and Voluntary Consent</w:t>
      </w:r>
    </w:p>
    <w:p w:rsidR="008C18EF" w:rsidRPr="00CB3B07" w:rsidRDefault="008C18EF" w:rsidP="004C58C1">
      <w:pPr>
        <w:pStyle w:val="ListBullets"/>
      </w:pPr>
      <w:r w:rsidRPr="00CB3B07">
        <w:t xml:space="preserve">Interviewers introduce themselves. It is essential for the interviewer to have a warm and human demeanor during this and every stage of the interview process. </w:t>
      </w:r>
    </w:p>
    <w:p w:rsidR="008C18EF" w:rsidRPr="00CB3B07" w:rsidRDefault="008C18EF" w:rsidP="004C58C1">
      <w:pPr>
        <w:pStyle w:val="ListBullets"/>
      </w:pPr>
      <w:r w:rsidRPr="00CB3B07">
        <w:t xml:space="preserve">Explain the purpose of the discussion to respondent </w:t>
      </w:r>
      <w:r>
        <w:t>(</w:t>
      </w:r>
      <w:r w:rsidRPr="00CB3B07">
        <w:t>i.e.</w:t>
      </w:r>
      <w:r>
        <w:t>,</w:t>
      </w:r>
      <w:r w:rsidRPr="00CB3B07">
        <w:t xml:space="preserve"> what type of information you are seeking and for what purpose it will be used</w:t>
      </w:r>
      <w:r>
        <w:t>)</w:t>
      </w:r>
      <w:r w:rsidRPr="00CB3B07">
        <w:t xml:space="preserve">. </w:t>
      </w:r>
    </w:p>
    <w:p w:rsidR="008C18EF" w:rsidRPr="00CB3B07" w:rsidRDefault="008C18EF" w:rsidP="004C58C1">
      <w:pPr>
        <w:pStyle w:val="ListBullets"/>
      </w:pPr>
      <w:r w:rsidRPr="00CB3B07">
        <w:t>Clarify whether there are any guaranteed sources of funding to address the issues that arise during the interview.</w:t>
      </w:r>
    </w:p>
    <w:p w:rsidR="008C18EF" w:rsidRPr="00CB3B07" w:rsidRDefault="008C18EF" w:rsidP="004C58C1">
      <w:pPr>
        <w:pStyle w:val="ListBullets"/>
      </w:pPr>
      <w:r w:rsidRPr="00CB3B07">
        <w:t>Clarify whether you are asking the respondent to speak of any specific experiences of gender-based violence that they have experienced or witnessed. Also address whether they should provide any personally identifying information and how this information will be handled.</w:t>
      </w:r>
    </w:p>
    <w:p w:rsidR="008C18EF" w:rsidRPr="00CB3B07" w:rsidRDefault="008C18EF" w:rsidP="004C58C1">
      <w:pPr>
        <w:pStyle w:val="ListBullets"/>
      </w:pPr>
      <w:r w:rsidRPr="00CB3B07">
        <w:t>Explain the process of informed and voluntary consent (see</w:t>
      </w:r>
      <w:r>
        <w:t xml:space="preserve"> </w:t>
      </w:r>
      <w:r w:rsidRPr="0054451D">
        <w:rPr>
          <w:b/>
        </w:rPr>
        <w:t>Annex T</w:t>
      </w:r>
      <w:r w:rsidRPr="00CB3B07">
        <w:t>), and ask participants if they have any questions about the interview process. After addressing any questions, ask respondents to sign or to provide their thumbprint on the informed voluntary consent participation form. If participants are unable or feel uncomfortable in doing so, ask them to provide some form of verbal indication that gives their consent voluntarily to participate in the interview.</w:t>
      </w:r>
    </w:p>
    <w:p w:rsidR="008C18EF" w:rsidRPr="00CB3B07" w:rsidRDefault="008C18EF" w:rsidP="00E512CA">
      <w:pPr>
        <w:spacing w:after="0"/>
        <w:ind w:left="720"/>
        <w:contextualSpacing/>
        <w:rPr>
          <w:sz w:val="20"/>
          <w:szCs w:val="20"/>
        </w:rPr>
      </w:pPr>
    </w:p>
    <w:p w:rsidR="008C18EF" w:rsidRPr="00143958" w:rsidRDefault="008C18EF" w:rsidP="00143958">
      <w:pPr>
        <w:spacing w:after="0"/>
        <w:contextualSpacing/>
        <w:rPr>
          <w:b/>
          <w:i/>
          <w:szCs w:val="20"/>
        </w:rPr>
      </w:pPr>
      <w:r w:rsidRPr="00143958">
        <w:rPr>
          <w:b/>
          <w:i/>
          <w:szCs w:val="20"/>
        </w:rPr>
        <w:t>Posing Interview Questions</w:t>
      </w:r>
    </w:p>
    <w:p w:rsidR="008C18EF" w:rsidRPr="00143958" w:rsidRDefault="008C18EF" w:rsidP="004C58C1">
      <w:pPr>
        <w:pStyle w:val="ListBullets"/>
      </w:pPr>
      <w:r w:rsidRPr="00837A29">
        <w:t>Insert and pose the substantive questions developed above into this section.</w:t>
      </w:r>
    </w:p>
    <w:p w:rsidR="008C18EF" w:rsidRDefault="008C18EF" w:rsidP="00143958">
      <w:pPr>
        <w:spacing w:after="0"/>
        <w:contextualSpacing/>
        <w:rPr>
          <w:b/>
          <w:sz w:val="20"/>
          <w:szCs w:val="20"/>
        </w:rPr>
      </w:pPr>
    </w:p>
    <w:p w:rsidR="008C18EF" w:rsidRPr="00143958" w:rsidRDefault="008C18EF" w:rsidP="00143958">
      <w:pPr>
        <w:spacing w:after="0"/>
        <w:contextualSpacing/>
        <w:rPr>
          <w:b/>
          <w:i/>
          <w:szCs w:val="20"/>
        </w:rPr>
      </w:pPr>
      <w:r w:rsidRPr="00143958">
        <w:rPr>
          <w:b/>
          <w:i/>
          <w:szCs w:val="20"/>
        </w:rPr>
        <w:t>Closing</w:t>
      </w:r>
    </w:p>
    <w:p w:rsidR="008C18EF" w:rsidRPr="00CB3B07" w:rsidRDefault="008C18EF" w:rsidP="004C58C1">
      <w:pPr>
        <w:pStyle w:val="ListBullets"/>
      </w:pPr>
      <w:r w:rsidRPr="00CB3B07">
        <w:t>Thank the respondent for his</w:t>
      </w:r>
      <w:r>
        <w:t>/</w:t>
      </w:r>
      <w:r w:rsidRPr="00CB3B07">
        <w:t>her participation in the discussion. Provide the respondent with your contact information/business card.</w:t>
      </w:r>
    </w:p>
    <w:p w:rsidR="008C18EF" w:rsidRPr="00CB3B07" w:rsidRDefault="008C18EF" w:rsidP="004C58C1">
      <w:pPr>
        <w:pStyle w:val="ListBullets"/>
      </w:pPr>
      <w:r w:rsidRPr="00CB3B07">
        <w:t>Ask the key informant if they have any questions about the discussion.</w:t>
      </w:r>
    </w:p>
    <w:p w:rsidR="008C18EF" w:rsidRPr="0054451D" w:rsidRDefault="008C18EF" w:rsidP="004C58C1">
      <w:pPr>
        <w:pStyle w:val="ListBullets"/>
        <w:rPr>
          <w:spacing w:val="-2"/>
        </w:rPr>
      </w:pPr>
      <w:r w:rsidRPr="0054451D">
        <w:rPr>
          <w:spacing w:val="-2"/>
        </w:rPr>
        <w:t>Provide the informant with referral information to pass on to any GBV survivors that they may know.</w:t>
      </w:r>
    </w:p>
    <w:p w:rsidR="008C18EF" w:rsidRPr="00143958" w:rsidRDefault="008C18EF" w:rsidP="004C58C1">
      <w:pPr>
        <w:pStyle w:val="ListBullets"/>
      </w:pPr>
      <w:r w:rsidRPr="00CB3B07">
        <w:t>Finalize by clarifying again how and with whom the information that the informant provided will be used and shared</w:t>
      </w:r>
    </w:p>
    <w:p w:rsidR="008C18EF" w:rsidRDefault="008C18EF" w:rsidP="00143958">
      <w:pPr>
        <w:spacing w:after="0"/>
      </w:pPr>
    </w:p>
    <w:p w:rsidR="008C18EF" w:rsidRPr="00127696" w:rsidRDefault="008C18EF" w:rsidP="004C58C1">
      <w:pPr>
        <w:pStyle w:val="Heading1"/>
        <w:rPr>
          <w:rFonts w:asciiTheme="minorHAnsi" w:hAnsiTheme="minorHAnsi"/>
          <w:szCs w:val="22"/>
        </w:rPr>
      </w:pPr>
    </w:p>
    <w:p w:rsidR="008C18EF" w:rsidRDefault="008C18EF" w:rsidP="00D5607B">
      <w:pPr>
        <w:spacing w:before="120" w:after="120"/>
        <w:rPr>
          <w:rFonts w:asciiTheme="minorHAnsi" w:hAnsiTheme="minorHAnsi" w:cs="Gill Sans"/>
          <w:szCs w:val="22"/>
        </w:rPr>
        <w:sectPr w:rsidR="008C18EF" w:rsidSect="004C58C1">
          <w:footerReference w:type="default" r:id="rId116"/>
          <w:footerReference w:type="first" r:id="rId117"/>
          <w:pgSz w:w="12240" w:h="15840"/>
          <w:pgMar w:top="1440" w:right="1440" w:bottom="1440" w:left="1440" w:header="720" w:footer="720" w:gutter="0"/>
          <w:cols w:space="720"/>
          <w:titlePg/>
          <w:docGrid w:linePitch="360"/>
        </w:sectPr>
      </w:pPr>
    </w:p>
    <w:p w:rsidR="008C18EF" w:rsidRPr="00341BA6" w:rsidRDefault="008C18EF" w:rsidP="001076E7">
      <w:pPr>
        <w:pStyle w:val="Heading1"/>
      </w:pPr>
      <w:bookmarkStart w:id="806" w:name="_Toc373785698"/>
      <w:bookmarkStart w:id="807" w:name="_Toc373945776"/>
      <w:bookmarkStart w:id="808" w:name="_Toc374886558"/>
      <w:bookmarkStart w:id="809" w:name="_Toc377572426"/>
      <w:bookmarkStart w:id="810" w:name="_Toc377572569"/>
      <w:bookmarkStart w:id="811" w:name="_Toc377572910"/>
      <w:bookmarkStart w:id="812" w:name="_Toc377573343"/>
      <w:bookmarkStart w:id="813" w:name="_Toc377575101"/>
      <w:bookmarkStart w:id="814" w:name="_Toc377575517"/>
      <w:bookmarkStart w:id="815" w:name="_Toc377576284"/>
      <w:bookmarkStart w:id="816" w:name="_Ref245734532"/>
      <w:bookmarkStart w:id="817" w:name="_Toc246566949"/>
      <w:bookmarkStart w:id="818" w:name="_Ref364217215"/>
      <w:bookmarkStart w:id="819" w:name="_Ref364217218"/>
      <w:bookmarkStart w:id="820" w:name="_Toc364301689"/>
      <w:bookmarkStart w:id="821" w:name="_Ref243466056"/>
      <w:r w:rsidRPr="00FA3CC1">
        <w:lastRenderedPageBreak/>
        <w:t xml:space="preserve">Annex </w:t>
      </w:r>
      <w:r>
        <w:t>T</w:t>
      </w:r>
      <w:r w:rsidRPr="00FA3CC1">
        <w:t>:</w:t>
      </w:r>
      <w:bookmarkEnd w:id="806"/>
      <w:bookmarkEnd w:id="807"/>
      <w:bookmarkEnd w:id="808"/>
      <w:bookmarkEnd w:id="809"/>
      <w:bookmarkEnd w:id="810"/>
      <w:bookmarkEnd w:id="811"/>
      <w:bookmarkEnd w:id="812"/>
      <w:bookmarkEnd w:id="813"/>
      <w:bookmarkEnd w:id="814"/>
      <w:bookmarkEnd w:id="815"/>
      <w:r w:rsidRPr="00756D46">
        <w:t xml:space="preserve"> </w:t>
      </w:r>
      <w:bookmarkStart w:id="822" w:name="_Toc377572427"/>
      <w:bookmarkStart w:id="823" w:name="_Toc377572570"/>
      <w:bookmarkStart w:id="824" w:name="_Toc377572911"/>
      <w:bookmarkStart w:id="825" w:name="_Toc377575102"/>
      <w:bookmarkStart w:id="826" w:name="_Toc377575518"/>
      <w:bookmarkStart w:id="827" w:name="_Toc377576285"/>
      <w:bookmarkStart w:id="828" w:name="_Toc374886559"/>
      <w:r w:rsidRPr="00A96EBC">
        <w:rPr>
          <w:sz w:val="48"/>
        </w:rPr>
        <w:t>Guidance for Obtaining Informed and Voluntary Consen</w:t>
      </w:r>
      <w:r>
        <w:rPr>
          <w:sz w:val="48"/>
        </w:rPr>
        <w:t>T</w:t>
      </w:r>
      <w:bookmarkEnd w:id="816"/>
      <w:bookmarkEnd w:id="817"/>
      <w:bookmarkEnd w:id="822"/>
      <w:bookmarkEnd w:id="823"/>
      <w:bookmarkEnd w:id="824"/>
      <w:bookmarkEnd w:id="825"/>
      <w:bookmarkEnd w:id="826"/>
      <w:bookmarkEnd w:id="827"/>
      <w:bookmarkEnd w:id="828"/>
      <w:r w:rsidRPr="00A96EBC">
        <w:rPr>
          <w:sz w:val="48"/>
        </w:rPr>
        <w:t xml:space="preserve"> </w:t>
      </w:r>
      <w:bookmarkEnd w:id="818"/>
      <w:bookmarkEnd w:id="819"/>
      <w:bookmarkEnd w:id="820"/>
      <w:bookmarkEnd w:id="821"/>
    </w:p>
    <w:tbl>
      <w:tblPr>
        <w:tblW w:w="130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10350"/>
      </w:tblGrid>
      <w:tr w:rsidR="008C18EF" w:rsidRPr="00CB3B07" w:rsidDel="000F722A" w:rsidTr="0054451D">
        <w:trPr>
          <w:trHeight w:val="440"/>
          <w:tblHeader/>
        </w:trPr>
        <w:tc>
          <w:tcPr>
            <w:tcW w:w="13065" w:type="dxa"/>
            <w:gridSpan w:val="2"/>
            <w:shd w:val="clear" w:color="auto" w:fill="002A6C" w:themeFill="text2"/>
            <w:vAlign w:val="center"/>
            <w:hideMark/>
          </w:tcPr>
          <w:p w:rsidR="008C18EF" w:rsidRPr="00CB3B07" w:rsidRDefault="008C18EF" w:rsidP="00CC6BBE">
            <w:pPr>
              <w:spacing w:after="0"/>
              <w:jc w:val="center"/>
              <w:rPr>
                <w:rFonts w:eastAsia="Times New Roman" w:cs="Gill Sans"/>
                <w:b/>
                <w:bCs/>
                <w:color w:val="FFFFFF"/>
              </w:rPr>
            </w:pPr>
            <w:r w:rsidRPr="00CB3B07">
              <w:rPr>
                <w:rFonts w:eastAsia="Times New Roman" w:cs="Gill Sans"/>
                <w:b/>
                <w:bCs/>
                <w:color w:val="FFFFFF"/>
              </w:rPr>
              <w:t>Guidance for Obtaining Info</w:t>
            </w:r>
            <w:r>
              <w:rPr>
                <w:rFonts w:eastAsia="Times New Roman" w:cs="Gill Sans"/>
                <w:b/>
                <w:bCs/>
                <w:color w:val="FFFFFF"/>
              </w:rPr>
              <w:t>rmed and Voluntary Consent</w:t>
            </w:r>
          </w:p>
        </w:tc>
      </w:tr>
      <w:tr w:rsidR="008C18EF" w:rsidRPr="00CB3B07" w:rsidDel="000F722A" w:rsidTr="0054451D">
        <w:trPr>
          <w:trHeight w:val="108"/>
        </w:trPr>
        <w:tc>
          <w:tcPr>
            <w:tcW w:w="2715" w:type="dxa"/>
            <w:shd w:val="clear" w:color="auto" w:fill="F2F2F2" w:themeFill="accent3" w:themeFillShade="F2"/>
          </w:tcPr>
          <w:p w:rsidR="008C18EF" w:rsidRDefault="008C18EF" w:rsidP="004C58C1">
            <w:pPr>
              <w:spacing w:before="40" w:after="40" w:line="200" w:lineRule="atLeast"/>
              <w:rPr>
                <w:b/>
              </w:rPr>
            </w:pPr>
            <w:r w:rsidRPr="00133A3D">
              <w:rPr>
                <w:b/>
              </w:rPr>
              <w:t>Purpose of the Tool</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To obtain informed and voluntary consent from participants in focus groups, community mapping, key stakeholder interviews (in particular with GBV survivors), and any other interviewing technique or method that requires it.</w:t>
            </w:r>
          </w:p>
        </w:tc>
      </w:tr>
      <w:tr w:rsidR="008C18EF" w:rsidRPr="00CB3B07" w:rsidDel="000F722A" w:rsidTr="0054451D">
        <w:trPr>
          <w:trHeight w:val="629"/>
        </w:trPr>
        <w:tc>
          <w:tcPr>
            <w:tcW w:w="2715" w:type="dxa"/>
            <w:shd w:val="clear" w:color="auto" w:fill="F2F2F2" w:themeFill="accent3" w:themeFillShade="F2"/>
          </w:tcPr>
          <w:p w:rsidR="008C18EF" w:rsidRDefault="008C18EF" w:rsidP="004C58C1">
            <w:pPr>
              <w:spacing w:before="40" w:after="40" w:line="200" w:lineRule="atLeast"/>
              <w:rPr>
                <w:b/>
              </w:rPr>
            </w:pPr>
            <w:r w:rsidRPr="00133A3D">
              <w:rPr>
                <w:b/>
              </w:rPr>
              <w:t>When to Use the Tool</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At the beginning of a focus group, key stakeholder interview, or community mapping, it is necessary to obtained informed and voluntary consent from participants.</w:t>
            </w:r>
          </w:p>
        </w:tc>
      </w:tr>
      <w:tr w:rsidR="008C18EF" w:rsidRPr="00CB3B07" w:rsidDel="000F722A" w:rsidTr="0054451D">
        <w:trPr>
          <w:trHeight w:val="108"/>
        </w:trPr>
        <w:tc>
          <w:tcPr>
            <w:tcW w:w="2715" w:type="dxa"/>
            <w:shd w:val="clear" w:color="auto" w:fill="F2F2F2" w:themeFill="accent3" w:themeFillShade="F2"/>
          </w:tcPr>
          <w:p w:rsidR="008C18EF" w:rsidRDefault="008C18EF" w:rsidP="004C58C1">
            <w:pPr>
              <w:tabs>
                <w:tab w:val="left" w:pos="8640"/>
              </w:tabs>
              <w:spacing w:before="40" w:after="40" w:line="200" w:lineRule="atLeast"/>
              <w:ind w:right="720"/>
              <w:rPr>
                <w:rFonts w:eastAsia="Times New Roman"/>
                <w:b/>
                <w:caps/>
                <w:color w:val="FFFFFF" w:themeColor="accent3"/>
              </w:rPr>
            </w:pPr>
            <w:r w:rsidRPr="00133A3D">
              <w:rPr>
                <w:b/>
              </w:rPr>
              <w:t>Who Should Use the Tool</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Anyone who is conducting the aforementioned interviews, focus groups, or discussion groups.</w:t>
            </w:r>
          </w:p>
        </w:tc>
      </w:tr>
      <w:tr w:rsidR="008C18EF" w:rsidRPr="00CB3B07" w:rsidDel="000F722A" w:rsidTr="0054451D">
        <w:trPr>
          <w:trHeight w:val="108"/>
        </w:trPr>
        <w:tc>
          <w:tcPr>
            <w:tcW w:w="2715" w:type="dxa"/>
            <w:shd w:val="clear" w:color="auto" w:fill="F2F2F2" w:themeFill="accent3" w:themeFillShade="F2"/>
          </w:tcPr>
          <w:p w:rsidR="008C18EF" w:rsidRDefault="008C18EF" w:rsidP="004C58C1">
            <w:pPr>
              <w:spacing w:before="40" w:after="40" w:line="200" w:lineRule="atLeast"/>
              <w:rPr>
                <w:b/>
              </w:rPr>
            </w:pPr>
            <w:r w:rsidRPr="00133A3D">
              <w:rPr>
                <w:b/>
              </w:rPr>
              <w:t>How to Use the Tool</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Pr>
                <w:rFonts w:cs="Gill Sans"/>
                <w:szCs w:val="20"/>
              </w:rPr>
              <w:t xml:space="preserve">Use the guidance to develop a protocol for obtaining </w:t>
            </w:r>
            <w:r w:rsidRPr="00CB3B07">
              <w:t>informed and voluntary consent at the beginning of the focus group, key stakeholder interview, and community mapping.</w:t>
            </w:r>
            <w:r>
              <w:t xml:space="preserve"> </w:t>
            </w:r>
            <w:r>
              <w:rPr>
                <w:rFonts w:cs="Gill Sans"/>
                <w:szCs w:val="20"/>
              </w:rPr>
              <w:t>If conducting a focus group, consider using the Template for Introduction and Informed Consent provided below.</w:t>
            </w:r>
          </w:p>
        </w:tc>
      </w:tr>
      <w:tr w:rsidR="008C18EF" w:rsidRPr="00CB3B07" w:rsidDel="000F722A" w:rsidTr="0054451D">
        <w:trPr>
          <w:trHeight w:val="143"/>
        </w:trPr>
        <w:tc>
          <w:tcPr>
            <w:tcW w:w="2715" w:type="dxa"/>
            <w:shd w:val="clear" w:color="auto" w:fill="F2F2F2" w:themeFill="accent3" w:themeFillShade="F2"/>
          </w:tcPr>
          <w:p w:rsidR="008C18EF" w:rsidRDefault="008C18EF" w:rsidP="004C58C1">
            <w:pPr>
              <w:spacing w:before="40" w:after="40" w:line="200" w:lineRule="atLeast"/>
              <w:outlineLvl w:val="3"/>
              <w:rPr>
                <w:b/>
              </w:rPr>
            </w:pPr>
            <w:r w:rsidRPr="00133A3D">
              <w:rPr>
                <w:b/>
              </w:rPr>
              <w:t>Continuum</w:t>
            </w:r>
            <w:r w:rsidRPr="00133A3D" w:rsidDel="00CD08BE">
              <w:rPr>
                <w:b/>
              </w:rPr>
              <w:t xml:space="preserve"> </w:t>
            </w:r>
            <w:r w:rsidRPr="00133A3D">
              <w:rPr>
                <w:b/>
              </w:rPr>
              <w:t xml:space="preserve">Constraints and Opportunities </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 xml:space="preserve">See the </w:t>
            </w:r>
            <w:r>
              <w:t>g</w:t>
            </w:r>
            <w:r w:rsidRPr="00CB3B07">
              <w:t>uidance below.</w:t>
            </w:r>
          </w:p>
        </w:tc>
      </w:tr>
      <w:tr w:rsidR="008C18EF" w:rsidRPr="00CB3B07" w:rsidDel="000F722A" w:rsidTr="0054451D">
        <w:trPr>
          <w:trHeight w:val="494"/>
        </w:trPr>
        <w:tc>
          <w:tcPr>
            <w:tcW w:w="2715" w:type="dxa"/>
            <w:shd w:val="clear" w:color="auto" w:fill="F2F2F2" w:themeFill="accent3" w:themeFillShade="F2"/>
          </w:tcPr>
          <w:p w:rsidR="008C18EF" w:rsidRDefault="008C18EF" w:rsidP="004C58C1">
            <w:pPr>
              <w:tabs>
                <w:tab w:val="left" w:pos="8640"/>
              </w:tabs>
              <w:spacing w:before="40" w:after="40" w:line="200" w:lineRule="atLeast"/>
              <w:ind w:right="720"/>
              <w:rPr>
                <w:rFonts w:eastAsia="Times New Roman"/>
                <w:b/>
                <w:caps/>
                <w:color w:val="FFFFFF" w:themeColor="accent3"/>
              </w:rPr>
            </w:pPr>
            <w:r w:rsidRPr="00133A3D">
              <w:rPr>
                <w:b/>
              </w:rPr>
              <w:t>Key Ethical and Safety Considerations</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CB3B07">
              <w:t xml:space="preserve">For populations that are not literate, or for whom signing a document would put them at ill at-ease, consider asking them to provide a thumbprint or verbal consent during the informed and voluntary consent process. </w:t>
            </w:r>
          </w:p>
          <w:p w:rsidR="008C18EF" w:rsidRDefault="008C18EF" w:rsidP="008C18EF">
            <w:pPr>
              <w:pStyle w:val="BoxBullets"/>
              <w:numPr>
                <w:ilvl w:val="0"/>
                <w:numId w:val="9"/>
              </w:numPr>
              <w:spacing w:after="40" w:line="200" w:lineRule="atLeast"/>
              <w:ind w:left="252" w:hanging="252"/>
              <w:rPr>
                <w:i/>
                <w:color w:val="343434"/>
                <w:szCs w:val="22"/>
              </w:rPr>
            </w:pPr>
            <w:r w:rsidRPr="00CB3B07">
              <w:t>Ensure to save informed and voluntary consent forms in safe location, and preferably away from other related data.</w:t>
            </w:r>
          </w:p>
        </w:tc>
      </w:tr>
      <w:tr w:rsidR="008C18EF" w:rsidRPr="00CB3B07" w:rsidDel="000F722A" w:rsidTr="0054451D">
        <w:trPr>
          <w:trHeight w:val="530"/>
        </w:trPr>
        <w:tc>
          <w:tcPr>
            <w:tcW w:w="2715" w:type="dxa"/>
            <w:shd w:val="clear" w:color="auto" w:fill="F2F2F2" w:themeFill="accent3" w:themeFillShade="F2"/>
          </w:tcPr>
          <w:p w:rsidR="008C18EF" w:rsidRDefault="008C18EF" w:rsidP="004C58C1">
            <w:pPr>
              <w:spacing w:before="40" w:after="40" w:line="200" w:lineRule="atLeast"/>
              <w:rPr>
                <w:b/>
              </w:rPr>
            </w:pPr>
            <w:r w:rsidRPr="00133A3D">
              <w:rPr>
                <w:b/>
              </w:rPr>
              <w:t>Additional Resources</w:t>
            </w:r>
          </w:p>
        </w:tc>
        <w:tc>
          <w:tcPr>
            <w:tcW w:w="10350" w:type="dxa"/>
            <w:shd w:val="clear" w:color="auto" w:fill="auto"/>
          </w:tcPr>
          <w:p w:rsidR="008C18EF" w:rsidRDefault="008C18EF" w:rsidP="008C18EF">
            <w:pPr>
              <w:pStyle w:val="BoxBullets"/>
              <w:numPr>
                <w:ilvl w:val="0"/>
                <w:numId w:val="9"/>
              </w:numPr>
              <w:spacing w:after="40" w:line="200" w:lineRule="atLeast"/>
              <w:ind w:left="252" w:hanging="252"/>
              <w:rPr>
                <w:i/>
                <w:color w:val="343434"/>
                <w:szCs w:val="22"/>
              </w:rPr>
            </w:pPr>
            <w:r w:rsidRPr="00837A29">
              <w:rPr>
                <w:color w:val="000000"/>
              </w:rPr>
              <w:t>The guidance for obtaining informed and voluntary consent is a modified version of the</w:t>
            </w:r>
            <w:r w:rsidRPr="00837A29">
              <w:t xml:space="preserve"> guidance provided in</w:t>
            </w:r>
            <w:r>
              <w:t xml:space="preserve"> WHO. 2007</w:t>
            </w:r>
            <w:r w:rsidRPr="00143958">
              <w:t>.</w:t>
            </w:r>
            <w:r w:rsidRPr="00837A29">
              <w:t xml:space="preserve"> </w:t>
            </w:r>
            <w:r w:rsidRPr="00837A29">
              <w:rPr>
                <w:i/>
              </w:rPr>
              <w:t>Ethical and Safety Recommendations for Researching, Documenting, and Monitoring Sexual Violence in Emergencies</w:t>
            </w:r>
            <w:r w:rsidRPr="00837A29">
              <w:t>.</w:t>
            </w:r>
          </w:p>
          <w:p w:rsidR="008C18EF" w:rsidRDefault="008C18EF" w:rsidP="008C18EF">
            <w:pPr>
              <w:pStyle w:val="BoxBullets"/>
              <w:numPr>
                <w:ilvl w:val="0"/>
                <w:numId w:val="9"/>
              </w:numPr>
              <w:spacing w:after="40" w:line="200" w:lineRule="atLeast"/>
              <w:ind w:left="252" w:hanging="252"/>
              <w:rPr>
                <w:rFonts w:eastAsia="Times New Roman" w:cs="Calibri"/>
                <w:b/>
                <w:i/>
                <w:caps/>
                <w:color w:val="FFFFFF" w:themeColor="accent3"/>
                <w:szCs w:val="22"/>
              </w:rPr>
            </w:pPr>
            <w:r w:rsidRPr="00837A29">
              <w:t>The template for data collector</w:t>
            </w:r>
            <w:r w:rsidRPr="00CB3B07">
              <w:t xml:space="preserve"> confidentiality rights and responsibilities/confidentiality </w:t>
            </w:r>
            <w:r>
              <w:rPr>
                <w:szCs w:val="20"/>
              </w:rPr>
              <w:t xml:space="preserve">is a slightly modified version of that </w:t>
            </w:r>
            <w:r w:rsidRPr="00CB3B07">
              <w:t>provided by Jeanne Ward, Independent Consultant on GBV.</w:t>
            </w:r>
            <w:r w:rsidRPr="00CB3B07">
              <w:rPr>
                <w:rFonts w:cs="Calibri"/>
              </w:rPr>
              <w:t xml:space="preserve"> </w:t>
            </w:r>
          </w:p>
          <w:p w:rsidR="008C18EF" w:rsidRDefault="008C18EF" w:rsidP="008C18EF">
            <w:pPr>
              <w:pStyle w:val="BoxBullets"/>
              <w:numPr>
                <w:ilvl w:val="0"/>
                <w:numId w:val="9"/>
              </w:numPr>
              <w:spacing w:after="40" w:line="200" w:lineRule="atLeast"/>
              <w:ind w:left="252" w:hanging="252"/>
              <w:rPr>
                <w:rFonts w:cs="Calibri"/>
                <w:i/>
                <w:color w:val="343434"/>
                <w:szCs w:val="22"/>
              </w:rPr>
            </w:pPr>
            <w:r w:rsidRPr="00E07EAA">
              <w:rPr>
                <w:szCs w:val="20"/>
              </w:rPr>
              <w:t>The template for introduction and informed consent for focus groups is a sl</w:t>
            </w:r>
            <w:r w:rsidRPr="00F11703">
              <w:rPr>
                <w:szCs w:val="20"/>
              </w:rPr>
              <w:t>ightly modified version of the following document:</w:t>
            </w:r>
            <w:r>
              <w:rPr>
                <w:szCs w:val="20"/>
              </w:rPr>
              <w:t xml:space="preserve"> </w:t>
            </w:r>
            <w:r w:rsidRPr="00D72B79">
              <w:rPr>
                <w:szCs w:val="20"/>
              </w:rPr>
              <w:t>US Centers for Disease Control and Prevention and International Rescue Committee. 2013. Evaluation of a Handheld Solar Light Project among Internally Displaced Persons in Port-au-Prince, Haiti, June.</w:t>
            </w:r>
          </w:p>
        </w:tc>
      </w:tr>
    </w:tbl>
    <w:p w:rsidR="008C18EF" w:rsidRPr="00CB3B07" w:rsidRDefault="008C18EF" w:rsidP="00E512CA">
      <w:pPr>
        <w:rPr>
          <w:b/>
        </w:rPr>
        <w:sectPr w:rsidR="008C18EF" w:rsidRPr="00CB3B07" w:rsidSect="00143958">
          <w:footerReference w:type="default" r:id="rId118"/>
          <w:footerReference w:type="first" r:id="rId119"/>
          <w:pgSz w:w="15840" w:h="12240" w:orient="landscape"/>
          <w:pgMar w:top="1440" w:right="1440" w:bottom="1440" w:left="1440" w:header="720" w:footer="720" w:gutter="0"/>
          <w:cols w:space="720"/>
          <w:titlePg/>
          <w:docGrid w:linePitch="360"/>
        </w:sectPr>
      </w:pPr>
    </w:p>
    <w:p w:rsidR="008C18EF" w:rsidRDefault="008C18EF" w:rsidP="00E512CA">
      <w:pPr>
        <w:rPr>
          <w:rFonts w:cs="Gill Sans"/>
          <w:b/>
        </w:rPr>
      </w:pPr>
      <w:r>
        <w:rPr>
          <w:rFonts w:cs="Gill Sans"/>
          <w:b/>
          <w:noProof/>
        </w:rPr>
        <w:lastRenderedPageBreak/>
        <w:drawing>
          <wp:anchor distT="0" distB="0" distL="114300" distR="114300" simplePos="0" relativeHeight="251670528" behindDoc="1" locked="0" layoutInCell="1" allowOverlap="1">
            <wp:simplePos x="0" y="0"/>
            <wp:positionH relativeFrom="column">
              <wp:posOffset>-12755</wp:posOffset>
            </wp:positionH>
            <wp:positionV relativeFrom="paragraph">
              <wp:posOffset>-190831</wp:posOffset>
            </wp:positionV>
            <wp:extent cx="2692345" cy="842838"/>
            <wp:effectExtent l="19050" t="0" r="0" b="0"/>
            <wp:wrapNone/>
            <wp:docPr id="175" name="Picture 88" descr="Horizontal_RGB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orizontal_RGB_600"/>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6158" t="7977" r="7090" b="21804"/>
                    <a:stretch>
                      <a:fillRect/>
                    </a:stretch>
                  </pic:blipFill>
                  <pic:spPr bwMode="auto">
                    <a:xfrm>
                      <a:off x="0" y="0"/>
                      <a:ext cx="2692345" cy="842838"/>
                    </a:xfrm>
                    <a:prstGeom prst="rect">
                      <a:avLst/>
                    </a:prstGeom>
                    <a:noFill/>
                    <a:ln>
                      <a:noFill/>
                    </a:ln>
                  </pic:spPr>
                </pic:pic>
              </a:graphicData>
            </a:graphic>
          </wp:anchor>
        </w:drawing>
      </w:r>
    </w:p>
    <w:p w:rsidR="008C18EF" w:rsidRDefault="008C18EF" w:rsidP="00E512CA">
      <w:pPr>
        <w:rPr>
          <w:rFonts w:cs="Gill Sans"/>
          <w:b/>
        </w:rPr>
      </w:pPr>
    </w:p>
    <w:p w:rsidR="008C18EF" w:rsidRPr="00CB3B07" w:rsidRDefault="008C18EF" w:rsidP="00E512CA">
      <w:pPr>
        <w:rPr>
          <w:rFonts w:cs="Gill Sans"/>
          <w:b/>
        </w:rPr>
      </w:pPr>
    </w:p>
    <w:p w:rsidR="008C18EF" w:rsidRPr="00CB3B07" w:rsidRDefault="008C18EF" w:rsidP="00E512CA">
      <w:pPr>
        <w:rPr>
          <w:rFonts w:cs="Gill Sans"/>
          <w:b/>
        </w:rPr>
      </w:pPr>
      <w:r w:rsidRPr="00CB3B07">
        <w:rPr>
          <w:rFonts w:cs="Gill Sans"/>
          <w:b/>
        </w:rPr>
        <w:t xml:space="preserve">GUIDANCE FOR OBTAINING INFORMED AND VOLUNTARY CONSENT </w:t>
      </w:r>
    </w:p>
    <w:p w:rsidR="008C18EF" w:rsidRPr="00CB3B07" w:rsidRDefault="008C18EF" w:rsidP="00143958">
      <w:r w:rsidRPr="00CB3B07">
        <w:t xml:space="preserve">The role of informed and voluntary consent is to ensure that respondents are aware of, and </w:t>
      </w:r>
      <w:r w:rsidRPr="00CB3B07">
        <w:rPr>
          <w:rFonts w:cs="Helvetica Neue"/>
          <w:i/>
          <w:iCs/>
        </w:rPr>
        <w:t>understand</w:t>
      </w:r>
      <w:r w:rsidRPr="00CB3B07">
        <w:t xml:space="preserve">, the purpose and content of the data collection exercise, the procedures that will be followed during the </w:t>
      </w:r>
      <w:r>
        <w:t>data collection,</w:t>
      </w:r>
      <w:r w:rsidRPr="00CB3B07">
        <w:t xml:space="preserve"> and also their rights. It is also to ensure that participants are aware that participation is voluntary and that they may elect not to respond to any question, at any time.</w:t>
      </w:r>
    </w:p>
    <w:p w:rsidR="008C18EF" w:rsidRPr="00F5154F" w:rsidRDefault="008C18EF" w:rsidP="00143958">
      <w:pPr>
        <w:rPr>
          <w:szCs w:val="22"/>
        </w:rPr>
      </w:pPr>
      <w:r w:rsidRPr="00CB3B07">
        <w:t xml:space="preserve">The informed and voluntary consent </w:t>
      </w:r>
      <w:r w:rsidRPr="00CB3B07">
        <w:rPr>
          <w:rFonts w:cs="Helvetica Neue"/>
          <w:i/>
          <w:iCs/>
        </w:rPr>
        <w:t xml:space="preserve">process </w:t>
      </w:r>
      <w:r w:rsidRPr="00CB3B07">
        <w:t xml:space="preserve">is crucial. It is much more than simply providing a form for </w:t>
      </w:r>
      <w:r w:rsidRPr="00143958">
        <w:rPr>
          <w:rFonts w:asciiTheme="minorHAnsi" w:hAnsiTheme="minorHAnsi"/>
          <w:szCs w:val="22"/>
        </w:rPr>
        <w:t>participants to read and sign.</w:t>
      </w:r>
    </w:p>
    <w:p w:rsidR="008C18EF" w:rsidRPr="0054451D" w:rsidRDefault="008C18EF" w:rsidP="0054451D">
      <w:pPr>
        <w:pStyle w:val="NoSpacing"/>
        <w:numPr>
          <w:ilvl w:val="0"/>
          <w:numId w:val="5"/>
        </w:numPr>
        <w:spacing w:line="240" w:lineRule="atLeast"/>
        <w:ind w:left="360"/>
        <w:rPr>
          <w:rFonts w:ascii="Gill Sans MT" w:hAnsi="Gill Sans MT"/>
          <w:sz w:val="22"/>
          <w:szCs w:val="22"/>
        </w:rPr>
      </w:pPr>
      <w:r w:rsidRPr="0054451D">
        <w:rPr>
          <w:rFonts w:ascii="Gill Sans MT" w:hAnsi="Gill Sans MT"/>
          <w:sz w:val="22"/>
          <w:szCs w:val="22"/>
        </w:rPr>
        <w:t xml:space="preserve">Careful attention must be paid to how information is given, considering issues of power and control in the setting. Those collecting information about sensitive subjects like GBV must recognize that, especially in emergency settings, individuals contributing information may feel beholden to them or dependent on them as a possible route to services. Thus, individuals may feel compelled to answer all questions, submit to examinations, and/or agree to interview requests regardless of their own discomfort, risk, or preference. </w:t>
      </w:r>
    </w:p>
    <w:p w:rsidR="008C18EF" w:rsidRPr="0054451D" w:rsidRDefault="008C18EF" w:rsidP="0054451D">
      <w:pPr>
        <w:pStyle w:val="NoSpacing"/>
        <w:spacing w:line="240" w:lineRule="atLeast"/>
        <w:ind w:left="360"/>
        <w:rPr>
          <w:rFonts w:ascii="Gill Sans MT" w:hAnsi="Gill Sans MT"/>
          <w:sz w:val="22"/>
          <w:szCs w:val="22"/>
        </w:rPr>
      </w:pPr>
    </w:p>
    <w:p w:rsidR="008C18EF" w:rsidRPr="00152FA3" w:rsidRDefault="008C18EF" w:rsidP="0054451D">
      <w:pPr>
        <w:pStyle w:val="NoSpacing"/>
        <w:numPr>
          <w:ilvl w:val="0"/>
          <w:numId w:val="5"/>
        </w:numPr>
        <w:spacing w:line="240" w:lineRule="atLeast"/>
        <w:ind w:left="360"/>
        <w:rPr>
          <w:rFonts w:ascii="Gill Sans MT" w:hAnsi="Gill Sans MT"/>
          <w:sz w:val="22"/>
          <w:szCs w:val="22"/>
        </w:rPr>
      </w:pPr>
      <w:r w:rsidRPr="00152FA3">
        <w:rPr>
          <w:rFonts w:ascii="Gill Sans MT" w:hAnsi="Gill Sans MT"/>
          <w:sz w:val="22"/>
          <w:szCs w:val="22"/>
        </w:rPr>
        <w:t>Information gatherers need to make sure they are not overly influencing participants with their authority, attitude, or demeanor—for example, their heartfelt conviction that the information collection is worthwhile, that it will not hurt the participants, and that professionals know best. Those collecting information should also be mindful of not making any</w:t>
      </w:r>
      <w:r>
        <w:rPr>
          <w:rFonts w:ascii="Gill Sans MT" w:hAnsi="Gill Sans MT"/>
          <w:sz w:val="22"/>
          <w:szCs w:val="22"/>
        </w:rPr>
        <w:t xml:space="preserve"> unrealistic promises, in terms </w:t>
      </w:r>
      <w:r w:rsidRPr="00152FA3">
        <w:rPr>
          <w:rFonts w:ascii="Gill Sans MT" w:hAnsi="Gill Sans MT"/>
          <w:sz w:val="22"/>
          <w:szCs w:val="22"/>
        </w:rPr>
        <w:t xml:space="preserve">of benefits of participation, as it might unduly influence someone to agree to an interview. </w:t>
      </w:r>
      <w:r w:rsidRPr="00152FA3">
        <w:rPr>
          <w:rFonts w:ascii="Gill Sans MT" w:eastAsia="MS Gothic" w:hAnsi="MS Gothic" w:cs="MS Gothic"/>
          <w:sz w:val="22"/>
          <w:szCs w:val="22"/>
        </w:rPr>
        <w:t> </w:t>
      </w:r>
    </w:p>
    <w:p w:rsidR="008C18EF" w:rsidRPr="00152FA3" w:rsidRDefault="008C18EF" w:rsidP="0054451D">
      <w:pPr>
        <w:pStyle w:val="NoSpacing"/>
        <w:spacing w:line="240" w:lineRule="atLeast"/>
        <w:ind w:left="360"/>
        <w:rPr>
          <w:rFonts w:ascii="Gill Sans MT" w:hAnsi="Gill Sans MT"/>
          <w:sz w:val="22"/>
          <w:szCs w:val="22"/>
        </w:rPr>
      </w:pPr>
      <w:r w:rsidRPr="00152FA3">
        <w:rPr>
          <w:rFonts w:ascii="Gill Sans MT" w:hAnsi="Gill Sans MT"/>
          <w:sz w:val="22"/>
          <w:szCs w:val="22"/>
        </w:rPr>
        <w:t xml:space="preserve">Experience shows that respondents may misunderstand the purposes of interviews and/or misunderstand whether interviews will lead directly to an increase in or personal access to services. After working through the steps outlined in </w:t>
      </w:r>
      <w:r>
        <w:rPr>
          <w:rFonts w:ascii="Gill Sans MT" w:hAnsi="Gill Sans MT"/>
          <w:sz w:val="22"/>
          <w:szCs w:val="22"/>
        </w:rPr>
        <w:t xml:space="preserve">Step </w:t>
      </w:r>
      <w:r w:rsidRPr="00152FA3">
        <w:rPr>
          <w:rFonts w:ascii="Gill Sans MT" w:hAnsi="Gill Sans MT"/>
          <w:sz w:val="22"/>
          <w:szCs w:val="22"/>
        </w:rPr>
        <w:t>4</w:t>
      </w:r>
      <w:r>
        <w:rPr>
          <w:rFonts w:ascii="Gill Sans MT" w:hAnsi="Gill Sans MT"/>
          <w:sz w:val="22"/>
          <w:szCs w:val="22"/>
        </w:rPr>
        <w:t xml:space="preserve"> below</w:t>
      </w:r>
      <w:r w:rsidRPr="00152FA3">
        <w:rPr>
          <w:rFonts w:ascii="Gill Sans MT" w:hAnsi="Gill Sans MT"/>
          <w:sz w:val="22"/>
          <w:szCs w:val="22"/>
        </w:rPr>
        <w:t xml:space="preserve">, the interviewer should ask the participant to repeat back in her/his own words why she/he thinks the interview is being conducted, what she/he will gain by doing it, what she/he has agreed to, what the risks might be, and what would happen if she/he refuses. In other words, the interviewer must carefully assess each aspect of the participant’s understanding and explain or rephrase the information as many times as required. </w:t>
      </w:r>
    </w:p>
    <w:p w:rsidR="008C18EF" w:rsidRPr="0054451D" w:rsidRDefault="008C18EF" w:rsidP="0054451D">
      <w:pPr>
        <w:pStyle w:val="NoSpacing"/>
        <w:spacing w:line="240" w:lineRule="atLeast"/>
        <w:ind w:left="360"/>
        <w:rPr>
          <w:rFonts w:ascii="Gill Sans MT" w:hAnsi="Gill Sans MT" w:cs="Times"/>
          <w:sz w:val="22"/>
          <w:szCs w:val="22"/>
        </w:rPr>
      </w:pPr>
    </w:p>
    <w:p w:rsidR="008C18EF" w:rsidRPr="0054451D" w:rsidRDefault="008C18EF" w:rsidP="004C58C1">
      <w:pPr>
        <w:pStyle w:val="NoSpacing"/>
        <w:numPr>
          <w:ilvl w:val="0"/>
          <w:numId w:val="5"/>
        </w:numPr>
        <w:spacing w:after="40" w:line="240" w:lineRule="atLeast"/>
        <w:ind w:left="360"/>
        <w:rPr>
          <w:rFonts w:ascii="Gill Sans MT" w:hAnsi="Gill Sans MT" w:cs="Times"/>
          <w:sz w:val="22"/>
          <w:szCs w:val="22"/>
        </w:rPr>
      </w:pPr>
      <w:r w:rsidRPr="0054451D">
        <w:rPr>
          <w:rFonts w:ascii="Gill Sans MT" w:hAnsi="Gill Sans MT"/>
          <w:sz w:val="22"/>
          <w:szCs w:val="22"/>
        </w:rPr>
        <w:t xml:space="preserve">As part of the informed and voluntary consent process, it is critical that participants are given information about each of the following (all of these should be communicated to the potential participant in what is often called a “consent statement”): </w:t>
      </w:r>
      <w:r w:rsidRPr="0054451D">
        <w:rPr>
          <w:rFonts w:ascii="Gill Sans MT" w:eastAsia="MS Gothic" w:hAnsi="MS Gothic" w:cs="MS Gothic"/>
          <w:sz w:val="22"/>
          <w:szCs w:val="22"/>
        </w:rPr>
        <w:t> </w:t>
      </w:r>
    </w:p>
    <w:p w:rsidR="008C18EF" w:rsidRDefault="008C18EF" w:rsidP="004C58C1">
      <w:pPr>
        <w:pStyle w:val="ListBullets"/>
        <w:ind w:left="720"/>
      </w:pPr>
      <w:r w:rsidRPr="00E14CF8">
        <w:t>The reason for the interview; the subject matter(s) to be discussed; the personal, and possibly upsetting, nature of questions that may be asked; the potential risk and benefits involved in participating (bearing in mind that respondents may misinterpret the possibility of personal benefit that may come to them if they agree to participate in an interview or other form of data collection)</w:t>
      </w:r>
      <w:r>
        <w:t>.</w:t>
      </w:r>
    </w:p>
    <w:p w:rsidR="008C18EF" w:rsidRDefault="008C18EF" w:rsidP="004C58C1">
      <w:pPr>
        <w:pStyle w:val="ListBullets"/>
        <w:ind w:left="720"/>
      </w:pPr>
      <w:r w:rsidRPr="00E14CF8">
        <w:t>The precautions being taken to protect confidentiality</w:t>
      </w:r>
      <w:r>
        <w:t>.</w:t>
      </w:r>
      <w:r w:rsidRPr="00E14CF8">
        <w:t xml:space="preserve"> </w:t>
      </w:r>
    </w:p>
    <w:p w:rsidR="008C18EF" w:rsidRDefault="008C18EF" w:rsidP="004C58C1">
      <w:pPr>
        <w:pStyle w:val="ListBullets"/>
        <w:ind w:left="720"/>
      </w:pPr>
      <w:r w:rsidRPr="00E14CF8">
        <w:t>Whether information will be shared, and if so, how and with whom (if identifiable information is going to be shared with third parties, the identity of these third parties must be disclosed)</w:t>
      </w:r>
      <w:r>
        <w:t>.</w:t>
      </w:r>
      <w:r w:rsidRPr="00E14CF8">
        <w:t xml:space="preserve"> </w:t>
      </w:r>
    </w:p>
    <w:p w:rsidR="008C18EF" w:rsidRPr="00E14CF8" w:rsidRDefault="008C18EF" w:rsidP="004C58C1">
      <w:pPr>
        <w:pStyle w:val="ListBullets"/>
        <w:ind w:left="720"/>
      </w:pPr>
      <w:r w:rsidRPr="00E14CF8">
        <w:lastRenderedPageBreak/>
        <w:t xml:space="preserve">Their rights to refuse to take part in the interview and/or to answer any particular questions or parts of the interview and also their right to put restrictions on how the information they have given is used. </w:t>
      </w:r>
    </w:p>
    <w:p w:rsidR="008C18EF" w:rsidRPr="0054451D" w:rsidRDefault="008C18EF" w:rsidP="004C58C1">
      <w:pPr>
        <w:pStyle w:val="NoSpacing"/>
        <w:numPr>
          <w:ilvl w:val="0"/>
          <w:numId w:val="5"/>
        </w:numPr>
        <w:ind w:left="360"/>
        <w:rPr>
          <w:rFonts w:ascii="Gill Sans MT" w:hAnsi="Gill Sans MT" w:cs="Times"/>
          <w:sz w:val="22"/>
          <w:szCs w:val="22"/>
        </w:rPr>
      </w:pPr>
      <w:r w:rsidRPr="0054451D">
        <w:rPr>
          <w:rFonts w:ascii="Gill Sans MT" w:hAnsi="Gill Sans MT" w:cs="Helvetica Neue"/>
          <w:sz w:val="22"/>
          <w:szCs w:val="22"/>
        </w:rPr>
        <w:t xml:space="preserve">The generally accepted approach to obtaining informed and voluntary consent is as follows: </w:t>
      </w:r>
    </w:p>
    <w:p w:rsidR="008C18EF" w:rsidRPr="00E14CF8" w:rsidRDefault="008C18EF" w:rsidP="004C58C1">
      <w:pPr>
        <w:pStyle w:val="ListBullets"/>
        <w:tabs>
          <w:tab w:val="left" w:pos="720"/>
        </w:tabs>
        <w:ind w:left="720"/>
      </w:pPr>
      <w:r w:rsidRPr="00E14CF8">
        <w:t>Read aloud to the intervi</w:t>
      </w:r>
      <w:r>
        <w:t>ewee the consent statement (</w:t>
      </w:r>
      <w:r w:rsidRPr="00E14CF8">
        <w:t>S</w:t>
      </w:r>
      <w:r>
        <w:t>tep</w:t>
      </w:r>
      <w:r w:rsidRPr="00E14CF8">
        <w:t xml:space="preserve"> 3 above), allowing time for questions and clarifications of individual points. </w:t>
      </w:r>
    </w:p>
    <w:p w:rsidR="008C18EF" w:rsidRPr="00E14CF8" w:rsidRDefault="008C18EF" w:rsidP="004C58C1">
      <w:pPr>
        <w:pStyle w:val="ListBullets"/>
        <w:tabs>
          <w:tab w:val="left" w:pos="720"/>
        </w:tabs>
        <w:ind w:left="720"/>
      </w:pPr>
      <w:r w:rsidRPr="00E14CF8">
        <w:t xml:space="preserve">Having explained the key points, the interviewer should ask the participant to repeat back in their own words why they think the interview is being done, what they think they will gain from doing it, what they have agreed to, what the risks might be, and what would happen if they refuse. This will allow the interviewer to assess the participant’s understanding of each issue, and if necessary, reinforce anything that was not clearly understood and correct any misunderstanding. </w:t>
      </w:r>
    </w:p>
    <w:p w:rsidR="008C18EF" w:rsidRPr="00E14CF8" w:rsidRDefault="008C18EF" w:rsidP="004C58C1">
      <w:pPr>
        <w:pStyle w:val="ListBullets"/>
        <w:tabs>
          <w:tab w:val="left" w:pos="720"/>
        </w:tabs>
        <w:ind w:left="720"/>
      </w:pPr>
      <w:r w:rsidRPr="00E14CF8">
        <w:t>The last step, obtaining informed and voluntary consent, can be done either verba</w:t>
      </w:r>
      <w:r>
        <w:t>lly or in writing</w:t>
      </w:r>
      <w:r w:rsidRPr="00E14CF8">
        <w:t xml:space="preserve">. </w:t>
      </w:r>
    </w:p>
    <w:p w:rsidR="008C18EF" w:rsidRPr="0054451D" w:rsidRDefault="008C18EF" w:rsidP="004C58C1">
      <w:pPr>
        <w:pStyle w:val="NoSpacing"/>
        <w:numPr>
          <w:ilvl w:val="0"/>
          <w:numId w:val="5"/>
        </w:numPr>
        <w:spacing w:before="40" w:after="40" w:line="240" w:lineRule="atLeast"/>
        <w:ind w:left="360"/>
        <w:rPr>
          <w:rFonts w:ascii="Gill Sans MT" w:hAnsi="Gill Sans MT" w:cs="Helvetica Neue"/>
          <w:sz w:val="22"/>
          <w:szCs w:val="22"/>
        </w:rPr>
      </w:pPr>
      <w:r w:rsidRPr="0054451D">
        <w:rPr>
          <w:rFonts w:ascii="Gill Sans MT" w:hAnsi="Gill Sans MT" w:cs="Helvetica Neue"/>
          <w:sz w:val="22"/>
          <w:szCs w:val="22"/>
        </w:rPr>
        <w:t>Given the sensitive nature of the issue, asking for a signature to confirm that informed consent has been given may not always be appropriate. A signature will identify someone and possibly place that individual at risk. T</w:t>
      </w:r>
      <w:r>
        <w:rPr>
          <w:rFonts w:ascii="Gill Sans MT" w:hAnsi="Gill Sans MT" w:cs="Helvetica Neue"/>
          <w:sz w:val="22"/>
          <w:szCs w:val="22"/>
        </w:rPr>
        <w:t>hree</w:t>
      </w:r>
      <w:r w:rsidRPr="0054451D">
        <w:rPr>
          <w:rFonts w:ascii="Gill Sans MT" w:hAnsi="Gill Sans MT" w:cs="Helvetica Neue"/>
          <w:sz w:val="22"/>
          <w:szCs w:val="22"/>
        </w:rPr>
        <w:t xml:space="preserve"> alternative strategies are: </w:t>
      </w:r>
    </w:p>
    <w:p w:rsidR="008C18EF" w:rsidRPr="00E14CF8" w:rsidRDefault="008C18EF" w:rsidP="004C58C1">
      <w:pPr>
        <w:pStyle w:val="ListBullets"/>
        <w:ind w:left="720"/>
      </w:pPr>
      <w:r w:rsidRPr="00E14CF8">
        <w:t>The interviewer can sign a form to confirm that the respondent gave consent</w:t>
      </w:r>
      <w:r>
        <w:t>.</w:t>
      </w:r>
      <w:r w:rsidRPr="00E14CF8">
        <w:t xml:space="preserve"> </w:t>
      </w:r>
    </w:p>
    <w:p w:rsidR="008C18EF" w:rsidRDefault="008C18EF" w:rsidP="004C58C1">
      <w:pPr>
        <w:pStyle w:val="ListBullets"/>
        <w:ind w:left="720"/>
      </w:pPr>
      <w:r w:rsidRPr="00E14CF8">
        <w:t>The respondent can sign a separate form that simply states that informed consent is given to participate in an interview (or other activity) but does not specify the topic.</w:t>
      </w:r>
    </w:p>
    <w:p w:rsidR="008C18EF" w:rsidRPr="00E14CF8" w:rsidRDefault="008C18EF" w:rsidP="004C58C1">
      <w:pPr>
        <w:pStyle w:val="ListBullets"/>
        <w:ind w:left="720"/>
      </w:pPr>
      <w:r w:rsidRPr="00E14CF8">
        <w:t>Thumbprint or X signatures may not be appropriate for respondents who are illiterate as they cannot read what they are “signing</w:t>
      </w:r>
      <w:r>
        <w:t>.</w:t>
      </w:r>
      <w:r w:rsidRPr="00E14CF8">
        <w:t>”</w:t>
      </w:r>
    </w:p>
    <w:p w:rsidR="008C18EF" w:rsidRPr="00CB3B07" w:rsidRDefault="008C18EF" w:rsidP="004C58C1">
      <w:pPr>
        <w:pStyle w:val="NoSpacing"/>
        <w:numPr>
          <w:ilvl w:val="0"/>
          <w:numId w:val="5"/>
        </w:numPr>
        <w:ind w:left="360"/>
        <w:rPr>
          <w:rFonts w:ascii="Gill Sans MT" w:hAnsi="Gill Sans MT" w:cs="Helvetica Neue"/>
        </w:rPr>
      </w:pPr>
      <w:r w:rsidRPr="0054451D">
        <w:rPr>
          <w:rFonts w:ascii="Gill Sans MT" w:hAnsi="Gill Sans MT" w:cs="Helvetica Neue"/>
          <w:sz w:val="22"/>
          <w:szCs w:val="22"/>
        </w:rPr>
        <w:t>As p</w:t>
      </w:r>
      <w:r>
        <w:rPr>
          <w:rFonts w:ascii="Gill Sans MT" w:hAnsi="Gill Sans MT" w:cs="Helvetica Neue"/>
          <w:sz w:val="22"/>
          <w:szCs w:val="22"/>
        </w:rPr>
        <w:t>reviously mentioned (see Step</w:t>
      </w:r>
      <w:r w:rsidRPr="0054451D">
        <w:rPr>
          <w:rFonts w:ascii="Gill Sans MT" w:hAnsi="Gill Sans MT" w:cs="Helvetica Neue"/>
          <w:sz w:val="22"/>
          <w:szCs w:val="22"/>
        </w:rPr>
        <w:t xml:space="preserve"> 3 above), respondents have a right to refuse to answer specific questions or to take part in sections of the interview. During the course of an interview, interviewers should therefore offer participants a number of opportunities to decide whether or not they wish to go on. For instance, a researcher could</w:t>
      </w:r>
      <w:r w:rsidRPr="00143958">
        <w:rPr>
          <w:rFonts w:cs="Helvetica Neue"/>
          <w:sz w:val="22"/>
          <w:szCs w:val="22"/>
        </w:rPr>
        <w:t xml:space="preserve"> say, “The next few questions concern the most recent violent incident. May I continue?”</w:t>
      </w:r>
      <w:r w:rsidRPr="00CB3B07">
        <w:rPr>
          <w:rFonts w:ascii="Gill Sans MT" w:hAnsi="Gill Sans MT" w:cs="Helvetica Neue"/>
        </w:rPr>
        <w:t xml:space="preserve"> </w:t>
      </w:r>
      <w:r w:rsidRPr="00CB3B07">
        <w:rPr>
          <w:rFonts w:ascii="Gill Sans MT" w:hAnsi="Gill Sans MT" w:cs="Gill Sans"/>
        </w:rPr>
        <w:br w:type="page"/>
      </w:r>
    </w:p>
    <w:p w:rsidR="008C18EF" w:rsidRPr="00152FA3" w:rsidRDefault="008C18EF" w:rsidP="004C58C1">
      <w:pPr>
        <w:pStyle w:val="Footer"/>
        <w:tabs>
          <w:tab w:val="clear" w:pos="4320"/>
          <w:tab w:val="clear" w:pos="8640"/>
        </w:tabs>
        <w:spacing w:after="120"/>
        <w:rPr>
          <w:b/>
          <w:bCs/>
          <w:sz w:val="24"/>
        </w:rPr>
      </w:pPr>
      <w:bookmarkStart w:id="829" w:name="_Ref245809966"/>
      <w:r w:rsidRPr="00152FA3">
        <w:rPr>
          <w:b/>
          <w:bCs/>
          <w:sz w:val="24"/>
        </w:rPr>
        <w:lastRenderedPageBreak/>
        <w:t>DATA COLLECT</w:t>
      </w:r>
      <w:r w:rsidR="00CA71A2">
        <w:rPr>
          <w:b/>
          <w:bCs/>
          <w:sz w:val="24"/>
        </w:rPr>
        <w:t>OR RIGHTS AND RESPONSIBILITIES/</w:t>
      </w:r>
      <w:r w:rsidRPr="00152FA3">
        <w:rPr>
          <w:b/>
          <w:bCs/>
          <w:sz w:val="24"/>
        </w:rPr>
        <w:t>CONFIDENTIALITY</w:t>
      </w:r>
    </w:p>
    <w:p w:rsidR="008C18EF" w:rsidRPr="00CB3B07" w:rsidRDefault="008C18EF" w:rsidP="004C58C1">
      <w:pPr>
        <w:spacing w:after="60" w:line="240" w:lineRule="atLeast"/>
      </w:pPr>
      <w:r w:rsidRPr="0054451D">
        <w:rPr>
          <w:b/>
        </w:rPr>
        <w:t xml:space="preserve">Confidentiality </w:t>
      </w:r>
      <w:r w:rsidRPr="00CB3B07">
        <w:t>means that information is not shared outside the setting where it was obtained; it is kept private.</w:t>
      </w:r>
      <w:r>
        <w:t xml:space="preserve"> </w:t>
      </w:r>
      <w:r w:rsidRPr="00CB3B07">
        <w:t>There are several types of confidentiality involved with this study.</w:t>
      </w:r>
    </w:p>
    <w:p w:rsidR="008C18EF" w:rsidRDefault="008C18EF" w:rsidP="004C58C1">
      <w:pPr>
        <w:numPr>
          <w:ilvl w:val="0"/>
          <w:numId w:val="7"/>
        </w:numPr>
        <w:tabs>
          <w:tab w:val="left" w:pos="-1440"/>
        </w:tabs>
        <w:spacing w:line="240" w:lineRule="atLeast"/>
        <w:ind w:left="360"/>
      </w:pPr>
      <w:r w:rsidRPr="0054451D">
        <w:rPr>
          <w:i/>
        </w:rPr>
        <w:t>Employee confidentiality</w:t>
      </w:r>
      <w:r w:rsidRPr="00CB3B07">
        <w:t xml:space="preserve"> means that personal information that </w:t>
      </w:r>
      <w:r>
        <w:t>i</w:t>
      </w:r>
      <w:r w:rsidRPr="00CB3B07">
        <w:t xml:space="preserve">nterviewers, </w:t>
      </w:r>
      <w:r>
        <w:t>s</w:t>
      </w:r>
      <w:r w:rsidRPr="00CB3B07">
        <w:t xml:space="preserve">ite </w:t>
      </w:r>
      <w:r>
        <w:t>c</w:t>
      </w:r>
      <w:r w:rsidRPr="00CB3B07">
        <w:t>oordinator</w:t>
      </w:r>
      <w:r>
        <w:t>,</w:t>
      </w:r>
      <w:r w:rsidRPr="00CB3B07">
        <w:t xml:space="preserve"> and other </w:t>
      </w:r>
      <w:r>
        <w:t>p</w:t>
      </w:r>
      <w:r w:rsidRPr="00CB3B07">
        <w:t xml:space="preserve">articipants in the training share about themselves during the training and afterwards will not be shared outside the training group or </w:t>
      </w:r>
      <w:r>
        <w:t>s</w:t>
      </w:r>
      <w:r w:rsidRPr="00CB3B07">
        <w:t>tudy staff.</w:t>
      </w:r>
    </w:p>
    <w:p w:rsidR="008C18EF" w:rsidRDefault="008C18EF" w:rsidP="004C58C1">
      <w:pPr>
        <w:numPr>
          <w:ilvl w:val="0"/>
          <w:numId w:val="7"/>
        </w:numPr>
        <w:tabs>
          <w:tab w:val="left" w:pos="-1440"/>
        </w:tabs>
        <w:spacing w:line="240" w:lineRule="atLeast"/>
        <w:ind w:left="360"/>
      </w:pPr>
      <w:r w:rsidRPr="0054451D">
        <w:rPr>
          <w:i/>
        </w:rPr>
        <w:t>Participant confidentiality</w:t>
      </w:r>
      <w:r w:rsidRPr="00CB3B07">
        <w:t xml:space="preserve"> means that we will not reveal the names of the </w:t>
      </w:r>
      <w:r>
        <w:t>p</w:t>
      </w:r>
      <w:r w:rsidRPr="00CB3B07">
        <w:t>articipants who participated in the study.</w:t>
      </w:r>
      <w:r>
        <w:t xml:space="preserve"> </w:t>
      </w:r>
      <w:r w:rsidRPr="00CB3B07">
        <w:t>When we share the results of the study with others, no individual’s responses will be identified.</w:t>
      </w:r>
      <w:r>
        <w:t xml:space="preserve"> </w:t>
      </w:r>
      <w:r w:rsidRPr="00CB3B07">
        <w:t xml:space="preserve">For </w:t>
      </w:r>
      <w:r>
        <w:t>s</w:t>
      </w:r>
      <w:r w:rsidRPr="00CB3B07">
        <w:t xml:space="preserve">ite </w:t>
      </w:r>
      <w:r>
        <w:t>c</w:t>
      </w:r>
      <w:r w:rsidRPr="00CB3B07">
        <w:t xml:space="preserve">oordinators and </w:t>
      </w:r>
      <w:r>
        <w:t>i</w:t>
      </w:r>
      <w:r w:rsidRPr="00CB3B07">
        <w:t xml:space="preserve">nterviewers, this means that we will not discuss or reveal names of </w:t>
      </w:r>
      <w:r>
        <w:t>p</w:t>
      </w:r>
      <w:r w:rsidRPr="00CB3B07">
        <w:t xml:space="preserve">articipants to anyone except to other </w:t>
      </w:r>
      <w:r>
        <w:t>st</w:t>
      </w:r>
      <w:r w:rsidRPr="00CB3B07">
        <w:t>udy staff.</w:t>
      </w:r>
      <w:r>
        <w:t xml:space="preserve"> </w:t>
      </w:r>
      <w:r w:rsidRPr="00CB3B07">
        <w:t xml:space="preserve">It also means that we will not discuss any information that we learn during the course of any interview with anyone except for other </w:t>
      </w:r>
      <w:r>
        <w:t>s</w:t>
      </w:r>
      <w:r w:rsidRPr="00CB3B07">
        <w:t>tudy staff.</w:t>
      </w:r>
      <w:r>
        <w:t xml:space="preserve"> S</w:t>
      </w:r>
      <w:r w:rsidRPr="00CB3B07">
        <w:t xml:space="preserve">ee the </w:t>
      </w:r>
      <w:r>
        <w:t>c</w:t>
      </w:r>
      <w:r w:rsidRPr="00CB3B07">
        <w:t xml:space="preserve">onfidentiality </w:t>
      </w:r>
      <w:r>
        <w:t>p</w:t>
      </w:r>
      <w:r w:rsidRPr="00CB3B07">
        <w:t>olicy for other ways that we will protect the information we collect during the interviews.</w:t>
      </w:r>
    </w:p>
    <w:p w:rsidR="008C18EF" w:rsidRDefault="008C18EF" w:rsidP="004C58C1">
      <w:pPr>
        <w:numPr>
          <w:ilvl w:val="0"/>
          <w:numId w:val="6"/>
        </w:numPr>
        <w:tabs>
          <w:tab w:val="left" w:pos="-1440"/>
        </w:tabs>
        <w:spacing w:line="240" w:lineRule="atLeast"/>
        <w:ind w:left="360"/>
      </w:pPr>
      <w:r w:rsidRPr="0054451D">
        <w:rPr>
          <w:i/>
        </w:rPr>
        <w:t xml:space="preserve">Questionnaire </w:t>
      </w:r>
      <w:r>
        <w:rPr>
          <w:i/>
        </w:rPr>
        <w:t>c</w:t>
      </w:r>
      <w:r w:rsidRPr="0054451D">
        <w:rPr>
          <w:i/>
        </w:rPr>
        <w:t>onfidentiality</w:t>
      </w:r>
      <w:r w:rsidRPr="00CB3B07">
        <w:t xml:space="preserve"> means that the interview materials that we will be using are not to be shared with anyone except during the course of an interview.</w:t>
      </w:r>
      <w:r>
        <w:t xml:space="preserve"> </w:t>
      </w:r>
      <w:r w:rsidRPr="00CB3B07">
        <w:t xml:space="preserve">It is important to let </w:t>
      </w:r>
      <w:r>
        <w:t>p</w:t>
      </w:r>
      <w:r w:rsidRPr="00CB3B07">
        <w:t>articipants in the study know what the study is about and the nature of the questions we will be asking (see Rights of Research Participants).</w:t>
      </w:r>
      <w:r>
        <w:t xml:space="preserve"> </w:t>
      </w:r>
      <w:r w:rsidRPr="00CB3B07">
        <w:t>However, we will not show interview materials to people outside of the study.</w:t>
      </w:r>
      <w:r>
        <w:t xml:space="preserve"> </w:t>
      </w:r>
      <w:r w:rsidRPr="00CB3B07">
        <w:t>These interview materials are tools for research that are only to be used by people who have been trained to administer them.</w:t>
      </w:r>
      <w:r>
        <w:t xml:space="preserve"> </w:t>
      </w:r>
      <w:r w:rsidRPr="00CB3B07">
        <w:t>Always keep the completed interviews in a private secure place.</w:t>
      </w:r>
    </w:p>
    <w:p w:rsidR="008C18EF" w:rsidRPr="00CB3B07" w:rsidRDefault="008C18EF" w:rsidP="004C58C1">
      <w:pPr>
        <w:tabs>
          <w:tab w:val="left" w:pos="-1440"/>
        </w:tabs>
        <w:spacing w:line="240" w:lineRule="atLeast"/>
      </w:pPr>
      <w:r w:rsidRPr="00CB3B07">
        <w:t>I agree that I will observe the rules of confidentiality in conducting this research.</w:t>
      </w:r>
      <w:r>
        <w:t xml:space="preserve"> </w:t>
      </w:r>
      <w:r w:rsidRPr="00CB3B07">
        <w:t>I will not reveal the names of the participants or the information obtained during the interviews.</w:t>
      </w:r>
      <w:r>
        <w:t xml:space="preserve"> </w:t>
      </w:r>
      <w:r w:rsidRPr="00CB3B07">
        <w:t>I will not discuss any specific information from the interviews with anyone who is not directly involved in the research.</w:t>
      </w:r>
    </w:p>
    <w:p w:rsidR="008C18EF" w:rsidRPr="00CB3B07" w:rsidRDefault="008C18EF" w:rsidP="004C58C1">
      <w:pPr>
        <w:tabs>
          <w:tab w:val="left" w:pos="-1440"/>
        </w:tabs>
        <w:spacing w:line="240" w:lineRule="atLeast"/>
      </w:pPr>
      <w:r w:rsidRPr="00CB3B07">
        <w:t>I understand that if I do not respect the confidentiality of the research process and the participants, that I will be dismissed from the research process.</w:t>
      </w:r>
    </w:p>
    <w:p w:rsidR="008C18EF" w:rsidRPr="00CB3B07" w:rsidRDefault="008C18EF" w:rsidP="00E512CA">
      <w:pPr>
        <w:tabs>
          <w:tab w:val="left" w:pos="-1440"/>
        </w:tabs>
      </w:pPr>
    </w:p>
    <w:p w:rsidR="008C18EF" w:rsidRPr="00CB3B07" w:rsidRDefault="008C18EF" w:rsidP="00E512CA">
      <w:pPr>
        <w:tabs>
          <w:tab w:val="left" w:pos="-1440"/>
        </w:tabs>
      </w:pPr>
      <w:r w:rsidRPr="00CB3B07">
        <w:t>Signature</w:t>
      </w:r>
      <w:r w:rsidRPr="00CB3B07">
        <w:tab/>
      </w:r>
      <w:r w:rsidRPr="00CB3B07">
        <w:tab/>
      </w:r>
      <w:r w:rsidRPr="00CB3B07">
        <w:tab/>
      </w:r>
      <w:r w:rsidRPr="00CB3B07">
        <w:tab/>
      </w:r>
      <w:r w:rsidRPr="00CB3B07">
        <w:tab/>
      </w:r>
      <w:r w:rsidRPr="00CB3B07">
        <w:tab/>
        <w:t>Date</w:t>
      </w:r>
    </w:p>
    <w:p w:rsidR="008C18EF" w:rsidRDefault="008C18EF">
      <w:pPr>
        <w:autoSpaceDE/>
        <w:autoSpaceDN/>
        <w:adjustRightInd/>
        <w:spacing w:after="0"/>
        <w:rPr>
          <w:rFonts w:cs="Gill Sans"/>
        </w:rPr>
      </w:pPr>
      <w:bookmarkStart w:id="830" w:name="_Toc246566950"/>
      <w:bookmarkStart w:id="831" w:name="_Ref246569891"/>
      <w:r>
        <w:rPr>
          <w:rFonts w:cs="Gill Sans"/>
        </w:rPr>
        <w:br w:type="page"/>
      </w:r>
    </w:p>
    <w:p w:rsidR="008C18EF" w:rsidRPr="00A9457B" w:rsidRDefault="008C18EF" w:rsidP="00A9457B">
      <w:pPr>
        <w:autoSpaceDE/>
        <w:autoSpaceDN/>
        <w:adjustRightInd/>
        <w:spacing w:after="0"/>
        <w:rPr>
          <w:rFonts w:eastAsia="Times New Roman" w:cs="Times New Roman"/>
          <w:b/>
          <w:sz w:val="24"/>
          <w:highlight w:val="yellow"/>
        </w:rPr>
      </w:pPr>
      <w:r w:rsidRPr="00A9457B">
        <w:rPr>
          <w:rFonts w:eastAsia="Times New Roman" w:cs="Times New Roman"/>
          <w:b/>
          <w:sz w:val="24"/>
        </w:rPr>
        <w:lastRenderedPageBreak/>
        <w:t>TEMPLATE FOR INTRODUCTION AND INFORMED CONSENT</w:t>
      </w:r>
    </w:p>
    <w:p w:rsidR="008C18EF" w:rsidRPr="00A9457B" w:rsidRDefault="008C18EF" w:rsidP="00A9457B">
      <w:pPr>
        <w:autoSpaceDE/>
        <w:autoSpaceDN/>
        <w:adjustRightInd/>
        <w:spacing w:after="0"/>
        <w:rPr>
          <w:rFonts w:eastAsia="Times New Roman" w:cs="Times New Roman"/>
          <w:szCs w:val="22"/>
          <w:highlight w:val="yellow"/>
        </w:rPr>
      </w:pPr>
    </w:p>
    <w:p w:rsidR="008C18EF" w:rsidRPr="00A9457B" w:rsidRDefault="008C18EF" w:rsidP="00143958">
      <w:r w:rsidRPr="00A9457B">
        <w:t>My name is _______ and I work at _____________________(insert organization name). We are here to learn from you about ____________________________________________(insert topic of discussion). The information discussed will be provided to _________________________(insert name of agencies, organizations or institutions) to ___________________ (insert purpose of sharing information).</w:t>
      </w:r>
    </w:p>
    <w:p w:rsidR="008C18EF" w:rsidRPr="00A9457B" w:rsidRDefault="008C18EF" w:rsidP="00143958">
      <w:r w:rsidRPr="00A9457B">
        <w:t>I would like to now introduce my team.</w:t>
      </w:r>
      <w:r>
        <w:t xml:space="preserve"> </w:t>
      </w:r>
      <w:r w:rsidRPr="00A9457B">
        <w:t>Our two note takers are ________ and</w:t>
      </w:r>
      <w:r>
        <w:t xml:space="preserve"> </w:t>
      </w:r>
      <w:r w:rsidRPr="00A9457B">
        <w:t>_________.</w:t>
      </w:r>
    </w:p>
    <w:p w:rsidR="008C18EF" w:rsidRPr="00A9457B" w:rsidRDefault="008C18EF" w:rsidP="00143958">
      <w:r w:rsidRPr="00A9457B">
        <w:t>[Would anyone like to open the discussion with a prayer or a warm up exercise?]</w:t>
      </w:r>
    </w:p>
    <w:p w:rsidR="008C18EF" w:rsidRPr="00A9457B" w:rsidRDefault="008C18EF" w:rsidP="00143958">
      <w:r w:rsidRPr="00A9457B">
        <w:t>Your participation is voluntary. No one is obligated to respond to any questions if she (or he) does not wish to do so. Participants can leave the discussion at any time. No one is obligated to share personal experiences if she (or he) does not wish to do so. Individual names should not be shared. Please be respectful when others speak. The facilitator might stop the discussion, but only to ensure that everyone has an opportunity to speak and no one person dominates the discussion.</w:t>
      </w:r>
      <w:r>
        <w:t xml:space="preserve"> </w:t>
      </w:r>
      <w:r w:rsidRPr="00A9457B">
        <w:t>I may also ask that the discussion slow down so that the note takers have time to write the important things that you say.</w:t>
      </w:r>
    </w:p>
    <w:p w:rsidR="008C18EF" w:rsidRPr="00A9457B" w:rsidRDefault="008C18EF" w:rsidP="00143958">
      <w:r w:rsidRPr="00A9457B">
        <w:t>We will ask if each of you provide your agreement to be a participant in this discussion and also permission to write (record) everyone’s responses.</w:t>
      </w:r>
      <w:r>
        <w:t xml:space="preserve"> </w:t>
      </w:r>
      <w:r w:rsidRPr="00A9457B">
        <w:t xml:space="preserve">We are recording the responses so that the valuable information that you share with us will not be missed. We will keep all discussion confidential. Please do not share details of the discussion later, whether with people who are present or not. If someone asks, explain that you were speaking about the health concerns of </w:t>
      </w:r>
      <w:r>
        <w:t>women/girls</w:t>
      </w:r>
      <w:r w:rsidRPr="00A9457B">
        <w:t xml:space="preserve"> [or another appropriate topic].</w:t>
      </w:r>
    </w:p>
    <w:p w:rsidR="008C18EF" w:rsidRPr="00A9457B" w:rsidRDefault="008C18EF" w:rsidP="00143958">
      <w:r w:rsidRPr="00A9457B">
        <w:t>We are conducting _______ (insert number) focus groups in _______________________________ (specify location or area). Your voice will represent the community but there will be no benefit to you directly for participating in this discussion.</w:t>
      </w:r>
    </w:p>
    <w:p w:rsidR="008C18EF" w:rsidRPr="00A9457B" w:rsidRDefault="008C18EF" w:rsidP="00143958">
      <w:r w:rsidRPr="00A9457B">
        <w:t>Do you give us permission to begin the discussion?</w:t>
      </w:r>
    </w:p>
    <w:p w:rsidR="008C18EF" w:rsidRPr="00A9457B" w:rsidRDefault="008C18EF" w:rsidP="00143958">
      <w:r w:rsidRPr="00A9457B">
        <w:t>Do you give us permission to take notes?</w:t>
      </w:r>
    </w:p>
    <w:p w:rsidR="008C18EF" w:rsidRPr="00A9457B" w:rsidRDefault="008C18EF" w:rsidP="00143958">
      <w:r w:rsidRPr="00A9457B">
        <w:rPr>
          <w:color w:val="000000"/>
        </w:rPr>
        <w:t>_______________________________________________</w:t>
      </w:r>
    </w:p>
    <w:p w:rsidR="008C18EF" w:rsidRPr="00A9457B" w:rsidRDefault="008C18EF" w:rsidP="00143958">
      <w:r w:rsidRPr="00A9457B">
        <w:rPr>
          <w:color w:val="000000"/>
        </w:rPr>
        <w:t>(Signature of facilitator)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0"/>
        <w:gridCol w:w="4680"/>
      </w:tblGrid>
      <w:tr w:rsidR="008C18EF" w:rsidRPr="00A9457B" w:rsidTr="00D82969">
        <w:tc>
          <w:tcPr>
            <w:tcW w:w="4680" w:type="dxa"/>
          </w:tcPr>
          <w:p w:rsidR="008C18EF" w:rsidRPr="00A9457B" w:rsidRDefault="008C18EF" w:rsidP="004C58C1">
            <w:pPr>
              <w:autoSpaceDE/>
              <w:autoSpaceDN/>
              <w:adjustRightInd/>
              <w:spacing w:after="0" w:line="240" w:lineRule="auto"/>
              <w:textAlignment w:val="top"/>
              <w:rPr>
                <w:rFonts w:eastAsia="Times New Roman" w:cs="Times New Roman"/>
                <w:b/>
                <w:szCs w:val="22"/>
              </w:rPr>
            </w:pPr>
            <w:r w:rsidRPr="00A9457B">
              <w:rPr>
                <w:rFonts w:eastAsia="Times New Roman"/>
                <w:b/>
                <w:color w:val="000000"/>
                <w:szCs w:val="22"/>
              </w:rPr>
              <w:t xml:space="preserve">Date: </w:t>
            </w:r>
          </w:p>
          <w:p w:rsidR="008C18EF" w:rsidRPr="00A9457B" w:rsidRDefault="008C18EF" w:rsidP="004C58C1">
            <w:pPr>
              <w:autoSpaceDE/>
              <w:autoSpaceDN/>
              <w:adjustRightInd/>
              <w:spacing w:after="0" w:line="240" w:lineRule="auto"/>
              <w:textAlignment w:val="top"/>
              <w:rPr>
                <w:rFonts w:eastAsia="Times New Roman" w:cs="Times New Roman"/>
                <w:b/>
                <w:szCs w:val="22"/>
              </w:rPr>
            </w:pPr>
          </w:p>
        </w:tc>
        <w:tc>
          <w:tcPr>
            <w:tcW w:w="4680" w:type="dxa"/>
            <w:vMerge w:val="restart"/>
          </w:tcPr>
          <w:p w:rsidR="008C18EF" w:rsidRPr="00A9457B" w:rsidRDefault="008C18EF" w:rsidP="004C58C1">
            <w:pPr>
              <w:autoSpaceDE/>
              <w:autoSpaceDN/>
              <w:adjustRightInd/>
              <w:spacing w:after="0" w:line="240" w:lineRule="auto"/>
              <w:textAlignment w:val="top"/>
              <w:rPr>
                <w:rFonts w:eastAsia="Times New Roman"/>
                <w:b/>
                <w:color w:val="000000"/>
                <w:szCs w:val="22"/>
              </w:rPr>
            </w:pPr>
          </w:p>
          <w:p w:rsidR="008C18EF" w:rsidRPr="00A9457B" w:rsidRDefault="008C18EF" w:rsidP="004C58C1">
            <w:pPr>
              <w:autoSpaceDE/>
              <w:autoSpaceDN/>
              <w:adjustRightInd/>
              <w:spacing w:after="0" w:line="240" w:lineRule="auto"/>
              <w:textAlignment w:val="top"/>
              <w:rPr>
                <w:rFonts w:eastAsia="Times New Roman"/>
                <w:b/>
                <w:szCs w:val="22"/>
              </w:rPr>
            </w:pPr>
            <w:r w:rsidRPr="00A9457B">
              <w:rPr>
                <w:rFonts w:eastAsia="Times New Roman"/>
                <w:b/>
                <w:szCs w:val="22"/>
              </w:rPr>
              <w:t xml:space="preserve">Number of Participants in this group (total): </w:t>
            </w:r>
          </w:p>
          <w:p w:rsidR="008C18EF" w:rsidRPr="00A9457B" w:rsidRDefault="008C18EF" w:rsidP="004C58C1">
            <w:pPr>
              <w:autoSpaceDE/>
              <w:autoSpaceDN/>
              <w:adjustRightInd/>
              <w:spacing w:after="0" w:line="240" w:lineRule="auto"/>
              <w:rPr>
                <w:rFonts w:eastAsia="Times New Roman" w:cs="Times New Roman"/>
                <w:szCs w:val="22"/>
              </w:rPr>
            </w:pPr>
          </w:p>
          <w:p w:rsidR="008C18EF" w:rsidRPr="00A9457B" w:rsidRDefault="008C18EF" w:rsidP="004C58C1">
            <w:pPr>
              <w:autoSpaceDE/>
              <w:autoSpaceDN/>
              <w:adjustRightInd/>
              <w:spacing w:after="0" w:line="240" w:lineRule="auto"/>
              <w:rPr>
                <w:rFonts w:eastAsia="Times New Roman" w:cs="Times New Roman"/>
                <w:szCs w:val="22"/>
              </w:rPr>
            </w:pPr>
          </w:p>
        </w:tc>
      </w:tr>
      <w:tr w:rsidR="008C18EF" w:rsidRPr="00A9457B" w:rsidTr="004C58C1">
        <w:trPr>
          <w:trHeight w:val="638"/>
        </w:trPr>
        <w:tc>
          <w:tcPr>
            <w:tcW w:w="4680" w:type="dxa"/>
          </w:tcPr>
          <w:p w:rsidR="008C18EF" w:rsidRPr="00A9457B" w:rsidRDefault="008C18EF" w:rsidP="004C58C1">
            <w:pPr>
              <w:autoSpaceDE/>
              <w:autoSpaceDN/>
              <w:adjustRightInd/>
              <w:spacing w:after="0" w:line="240" w:lineRule="auto"/>
              <w:textAlignment w:val="top"/>
              <w:rPr>
                <w:rFonts w:eastAsia="Times New Roman"/>
                <w:b/>
                <w:color w:val="000000"/>
                <w:szCs w:val="22"/>
              </w:rPr>
            </w:pPr>
            <w:r w:rsidRPr="00A9457B">
              <w:rPr>
                <w:rFonts w:eastAsia="Times New Roman"/>
                <w:b/>
                <w:color w:val="000000"/>
                <w:szCs w:val="22"/>
              </w:rPr>
              <w:t>Focus group discussion facilitator:</w:t>
            </w:r>
          </w:p>
          <w:p w:rsidR="008C18EF" w:rsidRPr="00A9457B" w:rsidRDefault="008C18EF" w:rsidP="004C58C1">
            <w:pPr>
              <w:autoSpaceDE/>
              <w:autoSpaceDN/>
              <w:adjustRightInd/>
              <w:spacing w:after="0" w:line="240" w:lineRule="auto"/>
              <w:textAlignment w:val="top"/>
              <w:rPr>
                <w:rFonts w:eastAsia="Times New Roman" w:cs="Times New Roman"/>
                <w:b/>
                <w:szCs w:val="22"/>
              </w:rPr>
            </w:pPr>
          </w:p>
        </w:tc>
        <w:tc>
          <w:tcPr>
            <w:tcW w:w="4680" w:type="dxa"/>
            <w:vMerge/>
          </w:tcPr>
          <w:p w:rsidR="008C18EF" w:rsidRPr="00A9457B" w:rsidRDefault="008C18EF" w:rsidP="004C58C1">
            <w:pPr>
              <w:autoSpaceDE/>
              <w:autoSpaceDN/>
              <w:adjustRightInd/>
              <w:spacing w:after="0" w:line="240" w:lineRule="auto"/>
              <w:textAlignment w:val="top"/>
              <w:rPr>
                <w:rFonts w:eastAsia="Times New Roman" w:cs="Times New Roman"/>
                <w:szCs w:val="22"/>
              </w:rPr>
            </w:pPr>
          </w:p>
        </w:tc>
      </w:tr>
      <w:tr w:rsidR="008C18EF" w:rsidRPr="00A9457B" w:rsidTr="00D82969">
        <w:trPr>
          <w:trHeight w:val="67"/>
        </w:trPr>
        <w:tc>
          <w:tcPr>
            <w:tcW w:w="4680" w:type="dxa"/>
          </w:tcPr>
          <w:p w:rsidR="008C18EF" w:rsidRPr="00A9457B" w:rsidRDefault="008C18EF" w:rsidP="004C58C1">
            <w:pPr>
              <w:autoSpaceDE/>
              <w:autoSpaceDN/>
              <w:adjustRightInd/>
              <w:spacing w:after="0" w:line="240" w:lineRule="auto"/>
              <w:textAlignment w:val="top"/>
              <w:rPr>
                <w:rFonts w:eastAsia="Times New Roman"/>
                <w:b/>
                <w:color w:val="000000"/>
                <w:szCs w:val="22"/>
              </w:rPr>
            </w:pPr>
            <w:proofErr w:type="spellStart"/>
            <w:r w:rsidRPr="00A9457B">
              <w:rPr>
                <w:rFonts w:eastAsia="Times New Roman" w:cs="Times New Roman"/>
                <w:b/>
                <w:szCs w:val="22"/>
              </w:rPr>
              <w:t>Notetaker</w:t>
            </w:r>
            <w:proofErr w:type="spellEnd"/>
            <w:r>
              <w:rPr>
                <w:rFonts w:eastAsia="Times New Roman" w:cs="Times New Roman"/>
                <w:b/>
                <w:szCs w:val="22"/>
              </w:rPr>
              <w:t>(</w:t>
            </w:r>
            <w:r w:rsidRPr="00A9457B">
              <w:rPr>
                <w:rFonts w:eastAsia="Times New Roman" w:cs="Times New Roman"/>
                <w:b/>
                <w:szCs w:val="22"/>
              </w:rPr>
              <w:t>s</w:t>
            </w:r>
            <w:r>
              <w:rPr>
                <w:rFonts w:eastAsia="Times New Roman"/>
                <w:b/>
                <w:color w:val="000000"/>
                <w:szCs w:val="22"/>
              </w:rPr>
              <w:t>):</w:t>
            </w:r>
          </w:p>
          <w:p w:rsidR="008C18EF" w:rsidRPr="00A9457B" w:rsidRDefault="008C18EF" w:rsidP="004C58C1">
            <w:pPr>
              <w:autoSpaceDE/>
              <w:autoSpaceDN/>
              <w:adjustRightInd/>
              <w:spacing w:after="0" w:line="240" w:lineRule="auto"/>
              <w:textAlignment w:val="top"/>
              <w:rPr>
                <w:rFonts w:eastAsia="Times New Roman" w:cs="Times New Roman"/>
                <w:b/>
                <w:szCs w:val="22"/>
              </w:rPr>
            </w:pPr>
          </w:p>
        </w:tc>
        <w:tc>
          <w:tcPr>
            <w:tcW w:w="4680" w:type="dxa"/>
            <w:vMerge/>
          </w:tcPr>
          <w:p w:rsidR="008C18EF" w:rsidRPr="00A9457B" w:rsidRDefault="008C18EF" w:rsidP="004C58C1">
            <w:pPr>
              <w:autoSpaceDE/>
              <w:autoSpaceDN/>
              <w:adjustRightInd/>
              <w:spacing w:after="0" w:line="240" w:lineRule="auto"/>
              <w:textAlignment w:val="top"/>
              <w:rPr>
                <w:rFonts w:eastAsia="Times New Roman" w:cs="Times New Roman"/>
                <w:szCs w:val="22"/>
              </w:rPr>
            </w:pPr>
          </w:p>
        </w:tc>
      </w:tr>
      <w:tr w:rsidR="008C18EF" w:rsidRPr="00A9457B" w:rsidTr="008C18EF">
        <w:trPr>
          <w:trHeight w:val="1277"/>
        </w:trPr>
        <w:tc>
          <w:tcPr>
            <w:tcW w:w="4680" w:type="dxa"/>
          </w:tcPr>
          <w:p w:rsidR="008C18EF" w:rsidRDefault="008C18EF" w:rsidP="004C58C1">
            <w:pPr>
              <w:autoSpaceDE/>
              <w:autoSpaceDN/>
              <w:adjustRightInd/>
              <w:spacing w:after="0" w:line="240" w:lineRule="auto"/>
              <w:textAlignment w:val="top"/>
              <w:rPr>
                <w:rFonts w:eastAsia="Times New Roman"/>
                <w:b/>
                <w:color w:val="000000"/>
                <w:szCs w:val="22"/>
              </w:rPr>
            </w:pPr>
            <w:r w:rsidRPr="00A9457B">
              <w:rPr>
                <w:rFonts w:eastAsia="Times New Roman"/>
                <w:b/>
                <w:color w:val="000000"/>
                <w:szCs w:val="22"/>
              </w:rPr>
              <w:t>Location of FGD:</w:t>
            </w:r>
          </w:p>
          <w:p w:rsidR="008C18EF" w:rsidRPr="00A9457B" w:rsidRDefault="008C18EF" w:rsidP="004C58C1">
            <w:pPr>
              <w:autoSpaceDE/>
              <w:autoSpaceDN/>
              <w:adjustRightInd/>
              <w:spacing w:after="0" w:line="240" w:lineRule="auto"/>
              <w:textAlignment w:val="top"/>
              <w:rPr>
                <w:rFonts w:eastAsia="Times New Roman"/>
                <w:b/>
                <w:color w:val="000000"/>
                <w:szCs w:val="22"/>
              </w:rPr>
            </w:pPr>
          </w:p>
          <w:p w:rsidR="008C18EF" w:rsidRPr="00A9457B" w:rsidRDefault="008C18EF" w:rsidP="004C58C1">
            <w:pPr>
              <w:autoSpaceDE/>
              <w:autoSpaceDN/>
              <w:adjustRightInd/>
              <w:spacing w:after="0" w:line="240" w:lineRule="auto"/>
              <w:textAlignment w:val="top"/>
              <w:rPr>
                <w:rFonts w:eastAsia="Times New Roman"/>
                <w:b/>
                <w:color w:val="000000"/>
                <w:szCs w:val="22"/>
              </w:rPr>
            </w:pPr>
            <w:r w:rsidRPr="00A9457B">
              <w:rPr>
                <w:rFonts w:eastAsia="Times New Roman"/>
                <w:b/>
                <w:color w:val="000000"/>
                <w:szCs w:val="22"/>
              </w:rPr>
              <w:t>Time FGD started:</w:t>
            </w:r>
          </w:p>
          <w:p w:rsidR="008C18EF" w:rsidRPr="00A9457B" w:rsidRDefault="008C18EF" w:rsidP="004C58C1">
            <w:pPr>
              <w:autoSpaceDE/>
              <w:autoSpaceDN/>
              <w:adjustRightInd/>
              <w:spacing w:after="0" w:line="240" w:lineRule="auto"/>
              <w:textAlignment w:val="top"/>
              <w:rPr>
                <w:rFonts w:eastAsia="Times New Roman"/>
                <w:b/>
                <w:color w:val="000000"/>
                <w:szCs w:val="22"/>
              </w:rPr>
            </w:pPr>
            <w:r w:rsidRPr="00A9457B">
              <w:rPr>
                <w:rFonts w:eastAsia="Times New Roman"/>
                <w:b/>
                <w:color w:val="000000"/>
                <w:szCs w:val="22"/>
              </w:rPr>
              <w:t>Time FGD concluded:</w:t>
            </w:r>
          </w:p>
          <w:p w:rsidR="008C18EF" w:rsidRPr="00A9457B" w:rsidRDefault="008C18EF" w:rsidP="004C58C1">
            <w:pPr>
              <w:autoSpaceDE/>
              <w:autoSpaceDN/>
              <w:adjustRightInd/>
              <w:spacing w:after="0" w:line="240" w:lineRule="auto"/>
              <w:textAlignment w:val="top"/>
              <w:rPr>
                <w:rFonts w:eastAsia="Times New Roman" w:cs="Times New Roman"/>
                <w:b/>
                <w:szCs w:val="22"/>
              </w:rPr>
            </w:pPr>
            <w:r w:rsidRPr="00A9457B">
              <w:rPr>
                <w:rFonts w:eastAsia="Times New Roman"/>
                <w:b/>
                <w:color w:val="000000"/>
                <w:szCs w:val="22"/>
              </w:rPr>
              <w:t>Number of refusals:</w:t>
            </w:r>
          </w:p>
        </w:tc>
        <w:tc>
          <w:tcPr>
            <w:tcW w:w="4680" w:type="dxa"/>
          </w:tcPr>
          <w:p w:rsidR="008C18EF" w:rsidRPr="00A9457B" w:rsidRDefault="008C18EF" w:rsidP="004C58C1">
            <w:pPr>
              <w:autoSpaceDE/>
              <w:autoSpaceDN/>
              <w:adjustRightInd/>
              <w:spacing w:after="0" w:line="240" w:lineRule="auto"/>
              <w:jc w:val="both"/>
              <w:rPr>
                <w:rFonts w:eastAsia="Times New Roman"/>
                <w:b/>
                <w:color w:val="000000"/>
                <w:szCs w:val="22"/>
              </w:rPr>
            </w:pPr>
            <w:r w:rsidRPr="00A9457B">
              <w:rPr>
                <w:rFonts w:eastAsia="Times New Roman"/>
                <w:color w:val="000000"/>
                <w:szCs w:val="22"/>
              </w:rPr>
              <w:t>Age of FGD participants</w:t>
            </w:r>
            <w:r w:rsidRPr="00A9457B">
              <w:rPr>
                <w:rFonts w:eastAsia="Times New Roman"/>
                <w:b/>
                <w:color w:val="000000"/>
                <w:szCs w:val="22"/>
              </w:rPr>
              <w:t>:</w:t>
            </w:r>
            <w:r>
              <w:rPr>
                <w:rFonts w:eastAsia="Times New Roman" w:cs="Times New Roman"/>
                <w:szCs w:val="22"/>
              </w:rPr>
              <w:t xml:space="preserve"> </w:t>
            </w:r>
          </w:p>
          <w:p w:rsidR="008C18EF" w:rsidRPr="00A9457B" w:rsidRDefault="008C18EF" w:rsidP="004C58C1">
            <w:pPr>
              <w:autoSpaceDE/>
              <w:autoSpaceDN/>
              <w:adjustRightInd/>
              <w:spacing w:after="0" w:line="240" w:lineRule="auto"/>
              <w:jc w:val="both"/>
              <w:rPr>
                <w:rFonts w:eastAsia="Times New Roman" w:cs="Times New Roman"/>
                <w:szCs w:val="22"/>
              </w:rPr>
            </w:pPr>
            <w:r>
              <w:rPr>
                <w:rFonts w:eastAsia="Times New Roman" w:cs="Times New Roman"/>
                <w:color w:val="A6A6A6"/>
                <w:szCs w:val="22"/>
              </w:rPr>
              <w:t xml:space="preserve"> </w:t>
            </w:r>
            <w:r w:rsidRPr="00A9457B">
              <w:rPr>
                <w:rFonts w:eastAsia="Times New Roman" w:cs="Times New Roman"/>
                <w:color w:val="808080"/>
                <w:szCs w:val="22"/>
              </w:rPr>
              <w:fldChar w:fldCharType="begin">
                <w:ffData>
                  <w:name w:val="Check14"/>
                  <w:enabled/>
                  <w:calcOnExit w:val="0"/>
                  <w:checkBox>
                    <w:sizeAuto/>
                    <w:default w:val="0"/>
                  </w:checkBox>
                </w:ffData>
              </w:fldChar>
            </w:r>
            <w:r w:rsidRPr="00A9457B">
              <w:rPr>
                <w:rFonts w:eastAsia="Times New Roman" w:cs="Times New Roman"/>
                <w:color w:val="808080"/>
                <w:szCs w:val="22"/>
              </w:rPr>
              <w:instrText xml:space="preserve"> FORMCHECKBOX </w:instrText>
            </w:r>
            <w:r>
              <w:rPr>
                <w:rFonts w:eastAsia="Times New Roman" w:cs="Times New Roman"/>
                <w:color w:val="808080"/>
                <w:szCs w:val="22"/>
              </w:rPr>
            </w:r>
            <w:r>
              <w:rPr>
                <w:rFonts w:eastAsia="Times New Roman" w:cs="Times New Roman"/>
                <w:color w:val="808080"/>
                <w:szCs w:val="22"/>
              </w:rPr>
              <w:fldChar w:fldCharType="separate"/>
            </w:r>
            <w:r w:rsidRPr="00A9457B">
              <w:rPr>
                <w:rFonts w:eastAsia="Times New Roman" w:cs="Times New Roman"/>
                <w:color w:val="808080"/>
                <w:szCs w:val="22"/>
              </w:rPr>
              <w:fldChar w:fldCharType="end"/>
            </w:r>
            <w:r w:rsidRPr="00A9457B">
              <w:rPr>
                <w:rFonts w:eastAsia="Times New Roman" w:cs="Times New Roman"/>
                <w:color w:val="808080"/>
                <w:szCs w:val="22"/>
              </w:rPr>
              <w:t xml:space="preserve"> </w:t>
            </w:r>
            <w:r w:rsidRPr="00A9457B">
              <w:rPr>
                <w:rFonts w:eastAsia="Times New Roman" w:cs="Times New Roman"/>
                <w:szCs w:val="22"/>
              </w:rPr>
              <w:t>14-19 years (specify) _________</w:t>
            </w:r>
          </w:p>
          <w:p w:rsidR="008C18EF" w:rsidRPr="00A9457B" w:rsidRDefault="008C18EF" w:rsidP="004C58C1">
            <w:pPr>
              <w:autoSpaceDE/>
              <w:autoSpaceDN/>
              <w:adjustRightInd/>
              <w:spacing w:after="0" w:line="240" w:lineRule="auto"/>
              <w:jc w:val="both"/>
              <w:rPr>
                <w:rFonts w:eastAsia="Times New Roman" w:cs="Times New Roman"/>
                <w:szCs w:val="22"/>
              </w:rPr>
            </w:pPr>
            <w:r>
              <w:rPr>
                <w:rFonts w:eastAsia="Times New Roman" w:cs="Times New Roman"/>
                <w:szCs w:val="22"/>
              </w:rPr>
              <w:t xml:space="preserve"> </w:t>
            </w:r>
            <w:r w:rsidRPr="00A9457B">
              <w:rPr>
                <w:rFonts w:eastAsia="Times New Roman" w:cs="Times New Roman"/>
                <w:szCs w:val="22"/>
              </w:rPr>
              <w:fldChar w:fldCharType="begin">
                <w:ffData>
                  <w:name w:val="Check14"/>
                  <w:enabled/>
                  <w:calcOnExit w:val="0"/>
                  <w:checkBox>
                    <w:sizeAuto/>
                    <w:default w:val="0"/>
                  </w:checkBox>
                </w:ffData>
              </w:fldChar>
            </w:r>
            <w:r w:rsidRPr="00A9457B">
              <w:rPr>
                <w:rFonts w:eastAsia="Times New Roman" w:cs="Times New Roman"/>
                <w:szCs w:val="22"/>
              </w:rPr>
              <w:instrText xml:space="preserve"> FORMCHECKBOX </w:instrText>
            </w:r>
            <w:r>
              <w:rPr>
                <w:rFonts w:eastAsia="Times New Roman" w:cs="Times New Roman"/>
                <w:szCs w:val="22"/>
              </w:rPr>
            </w:r>
            <w:r>
              <w:rPr>
                <w:rFonts w:eastAsia="Times New Roman" w:cs="Times New Roman"/>
                <w:szCs w:val="22"/>
              </w:rPr>
              <w:fldChar w:fldCharType="separate"/>
            </w:r>
            <w:r w:rsidRPr="00A9457B">
              <w:rPr>
                <w:rFonts w:eastAsia="Times New Roman" w:cs="Times New Roman"/>
                <w:szCs w:val="22"/>
              </w:rPr>
              <w:fldChar w:fldCharType="end"/>
            </w:r>
            <w:r w:rsidRPr="00A9457B">
              <w:rPr>
                <w:rFonts w:eastAsia="Times New Roman" w:cs="Times New Roman"/>
                <w:szCs w:val="22"/>
              </w:rPr>
              <w:t xml:space="preserve"> 25-45 years (specify) _________</w:t>
            </w:r>
          </w:p>
          <w:p w:rsidR="008C18EF" w:rsidRPr="00A9457B" w:rsidRDefault="008C18EF" w:rsidP="004C58C1">
            <w:pPr>
              <w:autoSpaceDE/>
              <w:autoSpaceDN/>
              <w:adjustRightInd/>
              <w:spacing w:after="0" w:line="240" w:lineRule="auto"/>
              <w:jc w:val="both"/>
              <w:rPr>
                <w:rFonts w:eastAsia="Times New Roman" w:cs="Times New Roman"/>
                <w:szCs w:val="22"/>
              </w:rPr>
            </w:pPr>
          </w:p>
          <w:p w:rsidR="008C18EF" w:rsidRDefault="008C18EF" w:rsidP="004C58C1">
            <w:pPr>
              <w:autoSpaceDE/>
              <w:autoSpaceDN/>
              <w:adjustRightInd/>
              <w:spacing w:after="0" w:line="240" w:lineRule="auto"/>
              <w:jc w:val="both"/>
              <w:rPr>
                <w:rFonts w:eastAsia="Times New Roman" w:cs="Times New Roman"/>
                <w:szCs w:val="22"/>
              </w:rPr>
            </w:pPr>
            <w:r w:rsidRPr="00A9457B">
              <w:rPr>
                <w:rFonts w:eastAsia="Times New Roman" w:cs="Times New Roman"/>
                <w:szCs w:val="22"/>
              </w:rPr>
              <w:t>Range and/or av</w:t>
            </w:r>
            <w:r>
              <w:rPr>
                <w:rFonts w:eastAsia="Times New Roman" w:cs="Times New Roman"/>
                <w:szCs w:val="22"/>
              </w:rPr>
              <w:t>erage for 25-45 group:</w:t>
            </w:r>
          </w:p>
          <w:p w:rsidR="008C18EF" w:rsidRPr="00A9457B" w:rsidRDefault="008C18EF" w:rsidP="004C58C1">
            <w:pPr>
              <w:autoSpaceDE/>
              <w:autoSpaceDN/>
              <w:adjustRightInd/>
              <w:spacing w:after="0" w:line="240" w:lineRule="auto"/>
              <w:jc w:val="both"/>
              <w:rPr>
                <w:rFonts w:eastAsia="Times New Roman" w:cs="Times New Roman"/>
                <w:szCs w:val="22"/>
              </w:rPr>
            </w:pPr>
          </w:p>
        </w:tc>
      </w:tr>
      <w:bookmarkEnd w:id="829"/>
      <w:bookmarkEnd w:id="830"/>
      <w:bookmarkEnd w:id="831"/>
    </w:tbl>
    <w:p w:rsidR="008C18EF" w:rsidRDefault="008C18EF" w:rsidP="00D5607B">
      <w:pPr>
        <w:spacing w:before="120" w:after="120"/>
        <w:rPr>
          <w:rFonts w:asciiTheme="minorHAnsi" w:hAnsiTheme="minorHAnsi" w:cs="Gill Sans"/>
          <w:szCs w:val="22"/>
        </w:rPr>
        <w:sectPr w:rsidR="008C18EF" w:rsidSect="00D320A7">
          <w:footerReference w:type="default" r:id="rId120"/>
          <w:footerReference w:type="first" r:id="rId121"/>
          <w:pgSz w:w="12240" w:h="15840" w:code="1"/>
          <w:pgMar w:top="1440" w:right="1440" w:bottom="1440" w:left="1440" w:header="0" w:footer="1051" w:gutter="0"/>
          <w:cols w:space="720"/>
          <w:titlePg/>
          <w:docGrid w:linePitch="299"/>
        </w:sectPr>
      </w:pPr>
    </w:p>
    <w:p w:rsidR="008C18EF" w:rsidRPr="00B451A6" w:rsidRDefault="008C18EF" w:rsidP="001076E7">
      <w:pPr>
        <w:pStyle w:val="Heading1"/>
      </w:pPr>
      <w:bookmarkStart w:id="832" w:name="_Toc373785700"/>
      <w:bookmarkStart w:id="833" w:name="_Toc373945778"/>
      <w:bookmarkStart w:id="834" w:name="_Toc374886560"/>
      <w:bookmarkStart w:id="835" w:name="_Toc377572428"/>
      <w:bookmarkStart w:id="836" w:name="_Toc377572571"/>
      <w:bookmarkStart w:id="837" w:name="_Toc377572912"/>
      <w:bookmarkStart w:id="838" w:name="_Toc377573345"/>
      <w:bookmarkStart w:id="839" w:name="_Toc377575103"/>
      <w:bookmarkStart w:id="840" w:name="_Toc377575519"/>
      <w:bookmarkStart w:id="841" w:name="_Toc377576286"/>
      <w:r w:rsidRPr="00756D46">
        <w:lastRenderedPageBreak/>
        <w:t xml:space="preserve">Annex </w:t>
      </w:r>
      <w:r>
        <w:t>U</w:t>
      </w:r>
      <w:r w:rsidRPr="00756D46">
        <w:t>:</w:t>
      </w:r>
      <w:bookmarkEnd w:id="832"/>
      <w:bookmarkEnd w:id="833"/>
      <w:bookmarkEnd w:id="834"/>
      <w:bookmarkEnd w:id="835"/>
      <w:bookmarkEnd w:id="836"/>
      <w:bookmarkEnd w:id="837"/>
      <w:bookmarkEnd w:id="838"/>
      <w:bookmarkEnd w:id="839"/>
      <w:bookmarkEnd w:id="840"/>
      <w:bookmarkEnd w:id="841"/>
      <w:r w:rsidRPr="00756D46">
        <w:t xml:space="preserve"> </w:t>
      </w:r>
      <w:bookmarkStart w:id="842" w:name="_Toc374886561"/>
      <w:bookmarkStart w:id="843" w:name="_Toc377572429"/>
      <w:bookmarkStart w:id="844" w:name="_Toc377572572"/>
      <w:bookmarkStart w:id="845" w:name="_Toc377572913"/>
      <w:bookmarkStart w:id="846" w:name="_Toc377575104"/>
      <w:bookmarkStart w:id="847" w:name="_Toc377575520"/>
      <w:bookmarkStart w:id="848" w:name="_Toc377576287"/>
      <w:r w:rsidRPr="00A96EBC">
        <w:rPr>
          <w:sz w:val="48"/>
        </w:rPr>
        <w:t>USAID Checklist for Reviewing Scopes of Work for Performance Evaluations</w:t>
      </w:r>
      <w:bookmarkEnd w:id="842"/>
      <w:bookmarkEnd w:id="843"/>
      <w:bookmarkEnd w:id="844"/>
      <w:bookmarkEnd w:id="845"/>
      <w:bookmarkEnd w:id="846"/>
      <w:bookmarkEnd w:id="847"/>
      <w:bookmarkEnd w:id="848"/>
    </w:p>
    <w:p w:rsidR="008C18EF" w:rsidRPr="00CB3B07" w:rsidRDefault="008C18EF" w:rsidP="00E512CA">
      <w:pPr>
        <w:pStyle w:val="CM4"/>
        <w:spacing w:after="230" w:line="276" w:lineRule="atLeast"/>
        <w:rPr>
          <w:rFonts w:ascii="Gill Sans MT" w:hAnsi="Gill Sans MT"/>
        </w:rPr>
      </w:pPr>
      <w:r w:rsidRPr="0054451D">
        <w:rPr>
          <w:rFonts w:ascii="Gill Sans MT" w:hAnsi="Gill Sans MT"/>
          <w:noProof/>
        </w:rPr>
        <w:drawing>
          <wp:anchor distT="0" distB="0" distL="114300" distR="114300" simplePos="0" relativeHeight="251672576" behindDoc="1" locked="0" layoutInCell="1" allowOverlap="1">
            <wp:simplePos x="0" y="0"/>
            <wp:positionH relativeFrom="column">
              <wp:posOffset>-103780</wp:posOffset>
            </wp:positionH>
            <wp:positionV relativeFrom="paragraph">
              <wp:posOffset>23106</wp:posOffset>
            </wp:positionV>
            <wp:extent cx="2696059" cy="1044054"/>
            <wp:effectExtent l="19050" t="0" r="9041"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059" cy="1044054"/>
                    </a:xfrm>
                    <a:prstGeom prst="rect">
                      <a:avLst/>
                    </a:prstGeom>
                    <a:noFill/>
                    <a:ln>
                      <a:noFill/>
                    </a:ln>
                    <a:extLst>
                      <a:ext uri="{FAA26D3D-D897-4be2-8F04-BA451C77F1D7}">
                        <ma14:placeholderFlag xmlns:arto="http://schemas.microsoft.com/office/word/2006/arto"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B3B07">
        <w:rPr>
          <w:rFonts w:ascii="Gill Sans MT" w:hAnsi="Gill Sans MT"/>
        </w:rPr>
        <w:t xml:space="preserve"> </w:t>
      </w:r>
    </w:p>
    <w:p w:rsidR="008C18EF" w:rsidRPr="00CB3B07" w:rsidRDefault="008C18EF" w:rsidP="00E512CA">
      <w:pPr>
        <w:pStyle w:val="CM4"/>
        <w:spacing w:after="230" w:line="276" w:lineRule="atLeast"/>
        <w:rPr>
          <w:rFonts w:ascii="Gill Sans MT" w:hAnsi="Gill Sans MT"/>
        </w:rPr>
      </w:pPr>
    </w:p>
    <w:p w:rsidR="008C18EF" w:rsidRPr="00CB3B07" w:rsidRDefault="008C18EF" w:rsidP="00E512CA">
      <w:pPr>
        <w:pStyle w:val="CM4"/>
        <w:spacing w:after="230" w:line="276" w:lineRule="atLeast"/>
        <w:rPr>
          <w:rFonts w:ascii="Gill Sans MT" w:hAnsi="Gill Sans MT"/>
        </w:rPr>
      </w:pPr>
    </w:p>
    <w:p w:rsidR="008C18EF" w:rsidRPr="00CB3B07" w:rsidRDefault="008C18EF" w:rsidP="00E512CA">
      <w:pPr>
        <w:pStyle w:val="CM4"/>
        <w:spacing w:after="230" w:line="276" w:lineRule="atLeast"/>
        <w:rPr>
          <w:rFonts w:ascii="Gill Sans MT" w:hAnsi="Gill Sans MT" w:cs="DIFEYW+TimesNewRomanPS-BoldMT"/>
          <w:b/>
          <w:bCs/>
          <w:color w:val="000000"/>
          <w:sz w:val="23"/>
          <w:szCs w:val="23"/>
        </w:rPr>
      </w:pPr>
    </w:p>
    <w:p w:rsidR="008C18EF" w:rsidRPr="00CB3B07" w:rsidRDefault="008C18EF" w:rsidP="00E512CA">
      <w:pPr>
        <w:pStyle w:val="CM4"/>
        <w:spacing w:after="230" w:line="276" w:lineRule="atLeast"/>
        <w:rPr>
          <w:rFonts w:ascii="Gill Sans MT" w:hAnsi="Gill Sans MT" w:cs="DIFEYW+TimesNewRomanPS-BoldMT"/>
          <w:color w:val="000000"/>
          <w:sz w:val="23"/>
          <w:szCs w:val="23"/>
        </w:rPr>
      </w:pPr>
      <w:r w:rsidRPr="00CB3B07">
        <w:rPr>
          <w:rFonts w:ascii="Gill Sans MT" w:hAnsi="Gill Sans MT" w:cs="DIFEYW+TimesNewRomanPS-BoldMT"/>
          <w:b/>
          <w:bCs/>
          <w:color w:val="000000"/>
          <w:sz w:val="23"/>
          <w:szCs w:val="23"/>
        </w:rPr>
        <w:t xml:space="preserve">Checklist for Reviewing Scopes of Work </w:t>
      </w:r>
      <w:r>
        <w:rPr>
          <w:rFonts w:ascii="Gill Sans MT" w:hAnsi="Gill Sans MT" w:cs="DIFEYW+TimesNewRomanPS-BoldMT"/>
          <w:b/>
          <w:bCs/>
          <w:color w:val="000000"/>
          <w:sz w:val="23"/>
          <w:szCs w:val="23"/>
        </w:rPr>
        <w:t xml:space="preserve">(SoWs) </w:t>
      </w:r>
      <w:r w:rsidRPr="00CB3B07">
        <w:rPr>
          <w:rFonts w:ascii="Gill Sans MT" w:hAnsi="Gill Sans MT" w:cs="DIFEYW+TimesNewRomanPS-BoldMT"/>
          <w:b/>
          <w:bCs/>
          <w:color w:val="000000"/>
          <w:sz w:val="23"/>
          <w:szCs w:val="23"/>
        </w:rPr>
        <w:t xml:space="preserve">for Performance Evaluations </w:t>
      </w:r>
    </w:p>
    <w:p w:rsidR="008C18EF" w:rsidRPr="00143958" w:rsidRDefault="008C18EF" w:rsidP="00E512CA">
      <w:pPr>
        <w:pStyle w:val="CM1"/>
        <w:rPr>
          <w:rFonts w:ascii="Gill Sans MT" w:hAnsi="Gill Sans MT" w:cs="FAYKNP+TimesNewRomanPSMT"/>
          <w:color w:val="000000"/>
          <w:sz w:val="22"/>
          <w:szCs w:val="23"/>
        </w:rPr>
      </w:pPr>
      <w:r w:rsidRPr="00143958">
        <w:rPr>
          <w:rFonts w:ascii="Gill Sans MT" w:hAnsi="Gill Sans MT" w:cs="FAYKNP+TimesNewRomanPSMT"/>
          <w:color w:val="000000"/>
          <w:sz w:val="22"/>
          <w:szCs w:val="23"/>
        </w:rPr>
        <w:t xml:space="preserve">Use the </w:t>
      </w:r>
      <w:r>
        <w:rPr>
          <w:rFonts w:ascii="Gill Sans MT" w:hAnsi="Gill Sans MT" w:cs="VHEAYD+TimesNewRomanPS-ItalicMT"/>
          <w:iCs/>
          <w:color w:val="000000"/>
          <w:sz w:val="22"/>
          <w:szCs w:val="23"/>
        </w:rPr>
        <w:t>e</w:t>
      </w:r>
      <w:r w:rsidRPr="0054451D">
        <w:rPr>
          <w:rFonts w:ascii="Gill Sans MT" w:hAnsi="Gill Sans MT" w:cs="VHEAYD+TimesNewRomanPS-ItalicMT"/>
          <w:iCs/>
          <w:color w:val="000000"/>
          <w:sz w:val="22"/>
          <w:szCs w:val="23"/>
        </w:rPr>
        <w:t>valuation S</w:t>
      </w:r>
      <w:r>
        <w:rPr>
          <w:rFonts w:ascii="Gill Sans MT" w:hAnsi="Gill Sans MT" w:cs="VHEAYD+TimesNewRomanPS-ItalicMT"/>
          <w:iCs/>
          <w:color w:val="000000"/>
          <w:sz w:val="22"/>
          <w:szCs w:val="23"/>
        </w:rPr>
        <w:t>o</w:t>
      </w:r>
      <w:r w:rsidRPr="0054451D">
        <w:rPr>
          <w:rFonts w:ascii="Gill Sans MT" w:hAnsi="Gill Sans MT" w:cs="VHEAYD+TimesNewRomanPS-ItalicMT"/>
          <w:iCs/>
          <w:color w:val="000000"/>
          <w:sz w:val="22"/>
          <w:szCs w:val="23"/>
        </w:rPr>
        <w:t xml:space="preserve">W </w:t>
      </w:r>
      <w:r>
        <w:rPr>
          <w:rFonts w:ascii="Gill Sans MT" w:hAnsi="Gill Sans MT" w:cs="VHEAYD+TimesNewRomanPS-ItalicMT"/>
          <w:iCs/>
          <w:color w:val="000000"/>
          <w:sz w:val="22"/>
          <w:szCs w:val="23"/>
        </w:rPr>
        <w:t>c</w:t>
      </w:r>
      <w:r w:rsidRPr="0054451D">
        <w:rPr>
          <w:rFonts w:ascii="Gill Sans MT" w:hAnsi="Gill Sans MT" w:cs="VHEAYD+TimesNewRomanPS-ItalicMT"/>
          <w:iCs/>
          <w:color w:val="000000"/>
          <w:sz w:val="22"/>
          <w:szCs w:val="23"/>
        </w:rPr>
        <w:t>hecklist</w:t>
      </w:r>
      <w:r w:rsidRPr="00143958">
        <w:rPr>
          <w:rFonts w:ascii="Gill Sans MT" w:hAnsi="Gill Sans MT" w:cs="VHEAYD+TimesNewRomanPS-ItalicMT"/>
          <w:i/>
          <w:iCs/>
          <w:color w:val="000000"/>
          <w:sz w:val="22"/>
          <w:szCs w:val="23"/>
        </w:rPr>
        <w:t xml:space="preserve"> </w:t>
      </w:r>
      <w:r w:rsidRPr="00143958">
        <w:rPr>
          <w:rFonts w:ascii="Gill Sans MT" w:hAnsi="Gill Sans MT" w:cs="FAYKNP+TimesNewRomanPSMT"/>
          <w:color w:val="000000"/>
          <w:sz w:val="22"/>
          <w:szCs w:val="23"/>
        </w:rPr>
        <w:t>to review and strengthen S</w:t>
      </w:r>
      <w:r>
        <w:rPr>
          <w:rFonts w:ascii="Gill Sans MT" w:hAnsi="Gill Sans MT" w:cs="FAYKNP+TimesNewRomanPSMT"/>
          <w:color w:val="000000"/>
          <w:sz w:val="22"/>
          <w:szCs w:val="23"/>
        </w:rPr>
        <w:t>o</w:t>
      </w:r>
      <w:r w:rsidRPr="00143958">
        <w:rPr>
          <w:rFonts w:ascii="Gill Sans MT" w:hAnsi="Gill Sans MT" w:cs="FAYKNP+TimesNewRomanPSMT"/>
          <w:color w:val="000000"/>
          <w:sz w:val="22"/>
          <w:szCs w:val="23"/>
        </w:rPr>
        <w:t>W</w:t>
      </w:r>
      <w:r>
        <w:rPr>
          <w:rFonts w:ascii="Gill Sans MT" w:hAnsi="Gill Sans MT" w:cs="FAYKNP+TimesNewRomanPSMT"/>
          <w:color w:val="000000"/>
          <w:sz w:val="22"/>
          <w:szCs w:val="23"/>
        </w:rPr>
        <w:t>s</w:t>
      </w:r>
      <w:r w:rsidRPr="00143958">
        <w:rPr>
          <w:rFonts w:ascii="Gill Sans MT" w:hAnsi="Gill Sans MT" w:cs="FAYKNP+TimesNewRomanPSMT"/>
          <w:color w:val="000000"/>
          <w:sz w:val="22"/>
          <w:szCs w:val="23"/>
        </w:rPr>
        <w:t xml:space="preserve"> during the evaluation planning stage. In most cases you should plan evaluations during the project design stage. Use the </w:t>
      </w:r>
      <w:r>
        <w:rPr>
          <w:rFonts w:ascii="Gill Sans MT" w:hAnsi="Gill Sans MT" w:cs="FAYKNP+TimesNewRomanPSMT"/>
          <w:color w:val="000000"/>
          <w:sz w:val="22"/>
          <w:szCs w:val="23"/>
        </w:rPr>
        <w:t>c</w:t>
      </w:r>
      <w:r w:rsidRPr="00143958">
        <w:rPr>
          <w:rFonts w:ascii="Gill Sans MT" w:hAnsi="Gill Sans MT" w:cs="FAYKNP+TimesNewRomanPSMT"/>
          <w:color w:val="000000"/>
          <w:sz w:val="22"/>
          <w:szCs w:val="23"/>
        </w:rPr>
        <w:t>hecklist at this stage to “rough out” the S</w:t>
      </w:r>
      <w:r>
        <w:rPr>
          <w:rFonts w:ascii="Gill Sans MT" w:hAnsi="Gill Sans MT" w:cs="FAYKNP+TimesNewRomanPSMT"/>
          <w:color w:val="000000"/>
          <w:sz w:val="22"/>
          <w:szCs w:val="23"/>
        </w:rPr>
        <w:t>o</w:t>
      </w:r>
      <w:r w:rsidRPr="00143958">
        <w:rPr>
          <w:rFonts w:ascii="Gill Sans MT" w:hAnsi="Gill Sans MT" w:cs="FAYKNP+TimesNewRomanPSMT"/>
          <w:color w:val="000000"/>
          <w:sz w:val="22"/>
          <w:szCs w:val="23"/>
        </w:rPr>
        <w:t>W while adding detail as you get closer to the start date for the evaluation. The 18 items that are bolded are the most critical factors that should be addressed in early drafts of the S</w:t>
      </w:r>
      <w:r>
        <w:rPr>
          <w:rFonts w:ascii="Gill Sans MT" w:hAnsi="Gill Sans MT" w:cs="FAYKNP+TimesNewRomanPSMT"/>
          <w:color w:val="000000"/>
          <w:sz w:val="22"/>
          <w:szCs w:val="23"/>
        </w:rPr>
        <w:t>o</w:t>
      </w:r>
      <w:r w:rsidRPr="00143958">
        <w:rPr>
          <w:rFonts w:ascii="Gill Sans MT" w:hAnsi="Gill Sans MT" w:cs="FAYKNP+TimesNewRomanPSMT"/>
          <w:color w:val="000000"/>
          <w:sz w:val="22"/>
          <w:szCs w:val="23"/>
        </w:rPr>
        <w:t>W. All 40 factors should be adequately addressed (with a rating of 3 or higher) by the time the S</w:t>
      </w:r>
      <w:r>
        <w:rPr>
          <w:rFonts w:ascii="Gill Sans MT" w:hAnsi="Gill Sans MT" w:cs="FAYKNP+TimesNewRomanPSMT"/>
          <w:color w:val="000000"/>
          <w:sz w:val="22"/>
          <w:szCs w:val="23"/>
        </w:rPr>
        <w:t>o</w:t>
      </w:r>
      <w:r w:rsidRPr="00143958">
        <w:rPr>
          <w:rFonts w:ascii="Gill Sans MT" w:hAnsi="Gill Sans MT" w:cs="FAYKNP+TimesNewRomanPSMT"/>
          <w:color w:val="000000"/>
          <w:sz w:val="22"/>
          <w:szCs w:val="23"/>
        </w:rPr>
        <w:t>W is finalized. One of the most critical factors in the S</w:t>
      </w:r>
      <w:r>
        <w:rPr>
          <w:rFonts w:ascii="Gill Sans MT" w:hAnsi="Gill Sans MT" w:cs="FAYKNP+TimesNewRomanPSMT"/>
          <w:color w:val="000000"/>
          <w:sz w:val="22"/>
          <w:szCs w:val="23"/>
        </w:rPr>
        <w:t>o</w:t>
      </w:r>
      <w:r w:rsidRPr="00143958">
        <w:rPr>
          <w:rFonts w:ascii="Gill Sans MT" w:hAnsi="Gill Sans MT" w:cs="FAYKNP+TimesNewRomanPSMT"/>
          <w:color w:val="000000"/>
          <w:sz w:val="22"/>
          <w:szCs w:val="23"/>
        </w:rPr>
        <w:t>W is to ensure that the relationship between the number of evaluation questions, level of effort</w:t>
      </w:r>
      <w:r>
        <w:rPr>
          <w:rFonts w:ascii="Gill Sans MT" w:hAnsi="Gill Sans MT" w:cs="FAYKNP+TimesNewRomanPSMT"/>
          <w:color w:val="000000"/>
          <w:sz w:val="22"/>
          <w:szCs w:val="23"/>
        </w:rPr>
        <w:t>,</w:t>
      </w:r>
      <w:r w:rsidRPr="00143958">
        <w:rPr>
          <w:rFonts w:ascii="Gill Sans MT" w:hAnsi="Gill Sans MT" w:cs="FAYKNP+TimesNewRomanPSMT"/>
          <w:color w:val="000000"/>
          <w:sz w:val="22"/>
          <w:szCs w:val="23"/>
        </w:rPr>
        <w:t xml:space="preserve"> and budget for the evaluation is clear and realistic. Refer to the related </w:t>
      </w:r>
      <w:r w:rsidRPr="00143958">
        <w:rPr>
          <w:rFonts w:ascii="Gill Sans MT" w:hAnsi="Gill Sans MT" w:cs="VHEAYD+TimesNewRomanPS-ItalicMT"/>
          <w:i/>
          <w:iCs/>
          <w:color w:val="000000"/>
          <w:sz w:val="22"/>
          <w:szCs w:val="23"/>
        </w:rPr>
        <w:t>Checklist for Estimating Level of Effort and Budget for Performance Evaluations</w:t>
      </w:r>
      <w:r w:rsidRPr="00143958">
        <w:rPr>
          <w:rFonts w:ascii="Gill Sans MT" w:hAnsi="Gill Sans MT" w:cs="FAYKNP+TimesNewRomanPSMT"/>
          <w:color w:val="000000"/>
          <w:sz w:val="22"/>
          <w:szCs w:val="23"/>
        </w:rPr>
        <w:t xml:space="preserve"> to support these estimates. </w:t>
      </w:r>
    </w:p>
    <w:p w:rsidR="008C18EF" w:rsidRPr="00CB3B07" w:rsidRDefault="008C18EF" w:rsidP="00E512CA">
      <w:pPr>
        <w:pStyle w:val="Default"/>
        <w:pageBreakBefore/>
        <w:framePr w:w="5465" w:wrap="auto" w:vAnchor="page" w:hAnchor="page" w:x="1801" w:y="1441"/>
        <w:spacing w:after="340"/>
        <w:rPr>
          <w:rFonts w:ascii="Gill Sans MT" w:hAnsi="Gill Sans MT" w:cs="FAYKNP+TimesNewRomanPSMT"/>
          <w:sz w:val="23"/>
          <w:szCs w:val="23"/>
        </w:rPr>
      </w:pPr>
    </w:p>
    <w:p w:rsidR="008C18EF" w:rsidRPr="00CB3B07" w:rsidRDefault="008C18EF" w:rsidP="00E512CA">
      <w:pPr>
        <w:pStyle w:val="CM5"/>
        <w:spacing w:after="527" w:line="293" w:lineRule="atLeast"/>
        <w:jc w:val="center"/>
        <w:rPr>
          <w:rFonts w:ascii="Gill Sans MT" w:hAnsi="Gill Sans MT" w:cs="DIFEYW+TimesNewRomanPS-BoldMT"/>
          <w:b/>
          <w:bCs/>
          <w:color w:val="000000"/>
          <w:sz w:val="28"/>
          <w:szCs w:val="28"/>
        </w:rPr>
      </w:pPr>
      <w:r>
        <w:rPr>
          <w:rFonts w:ascii="Gill Sans MT" w:hAnsi="Gill Sans MT" w:cs="DIFEYW+TimesNewRomanPS-BoldMT"/>
          <w:b/>
          <w:bCs/>
          <w:noProof/>
          <w:color w:val="000000"/>
          <w:sz w:val="28"/>
          <w:szCs w:val="28"/>
        </w:rPr>
        <w:drawing>
          <wp:anchor distT="0" distB="0" distL="114300" distR="114300" simplePos="0" relativeHeight="251673600" behindDoc="1" locked="0" layoutInCell="1" allowOverlap="1">
            <wp:simplePos x="0" y="0"/>
            <wp:positionH relativeFrom="column">
              <wp:posOffset>-3673475</wp:posOffset>
            </wp:positionH>
            <wp:positionV relativeFrom="paragraph">
              <wp:posOffset>-41275</wp:posOffset>
            </wp:positionV>
            <wp:extent cx="2359660" cy="914400"/>
            <wp:effectExtent l="19050" t="0" r="2540" b="0"/>
            <wp:wrapNone/>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9660" cy="914400"/>
                    </a:xfrm>
                    <a:prstGeom prst="rect">
                      <a:avLst/>
                    </a:prstGeom>
                    <a:noFill/>
                    <a:ln>
                      <a:noFill/>
                    </a:ln>
                  </pic:spPr>
                </pic:pic>
              </a:graphicData>
            </a:graphic>
          </wp:anchor>
        </w:drawing>
      </w:r>
    </w:p>
    <w:p w:rsidR="008C18EF" w:rsidRPr="00CB3B07" w:rsidRDefault="008C18EF" w:rsidP="00E512CA">
      <w:pPr>
        <w:pStyle w:val="NoSpacing"/>
        <w:jc w:val="center"/>
        <w:rPr>
          <w:rFonts w:ascii="Gill Sans MT" w:eastAsia="Times New Roman" w:hAnsi="Gill Sans MT" w:cs="DIFEYW+TimesNewRomanPS-BoldMT"/>
          <w:b/>
          <w:bCs/>
          <w:color w:val="000000"/>
          <w:sz w:val="28"/>
          <w:szCs w:val="28"/>
        </w:rPr>
      </w:pPr>
    </w:p>
    <w:p w:rsidR="008C18EF" w:rsidRPr="00CB3B07" w:rsidRDefault="008C18EF" w:rsidP="00E512CA">
      <w:pPr>
        <w:pStyle w:val="NoSpacing"/>
        <w:jc w:val="center"/>
        <w:rPr>
          <w:rFonts w:ascii="Gill Sans MT" w:eastAsia="Times New Roman" w:hAnsi="Gill Sans MT" w:cs="DIFEYW+TimesNewRomanPS-BoldMT"/>
          <w:b/>
          <w:bCs/>
          <w:color w:val="000000"/>
          <w:sz w:val="28"/>
          <w:szCs w:val="28"/>
        </w:rPr>
      </w:pPr>
    </w:p>
    <w:p w:rsidR="008C18EF" w:rsidRPr="00CB3B07" w:rsidRDefault="008C18EF" w:rsidP="008655EE">
      <w:pPr>
        <w:pStyle w:val="NoSpacing"/>
        <w:rPr>
          <w:rFonts w:ascii="Gill Sans MT" w:hAnsi="Gill Sans MT"/>
          <w:b/>
        </w:rPr>
      </w:pPr>
      <w:r w:rsidRPr="00CB3B07">
        <w:rPr>
          <w:rFonts w:ascii="Gill Sans MT" w:hAnsi="Gill Sans MT"/>
          <w:b/>
        </w:rPr>
        <w:t>Evaluation S</w:t>
      </w:r>
      <w:r>
        <w:rPr>
          <w:rFonts w:ascii="Gill Sans MT" w:hAnsi="Gill Sans MT"/>
          <w:b/>
        </w:rPr>
        <w:t>o</w:t>
      </w:r>
      <w:r w:rsidRPr="00CB3B07">
        <w:rPr>
          <w:rFonts w:ascii="Gill Sans MT" w:hAnsi="Gill Sans MT"/>
          <w:b/>
        </w:rPr>
        <w:t>W Checklist</w:t>
      </w:r>
    </w:p>
    <w:p w:rsidR="008C18EF" w:rsidRPr="00CB3B07" w:rsidRDefault="008C18EF" w:rsidP="008655EE">
      <w:pPr>
        <w:pStyle w:val="NoSpacing"/>
        <w:rPr>
          <w:rFonts w:ascii="Gill Sans MT" w:hAnsi="Gill Sans MT"/>
          <w:b/>
        </w:rPr>
      </w:pPr>
      <w:r w:rsidRPr="00CB3B07">
        <w:rPr>
          <w:rFonts w:ascii="Gill Sans MT" w:hAnsi="Gill Sans MT"/>
          <w:b/>
        </w:rPr>
        <w:t>Version 1.0</w:t>
      </w:r>
      <w:r>
        <w:rPr>
          <w:rFonts w:ascii="Gill Sans MT" w:hAnsi="Gill Sans MT"/>
          <w:b/>
        </w:rPr>
        <w:t xml:space="preserve"> </w:t>
      </w:r>
    </w:p>
    <w:p w:rsidR="008C18EF" w:rsidRPr="00CB3B07" w:rsidRDefault="008C18EF" w:rsidP="008655EE">
      <w:pPr>
        <w:pStyle w:val="NoSpacing"/>
        <w:rPr>
          <w:rFonts w:ascii="Gill Sans MT" w:hAnsi="Gill Sans MT"/>
        </w:rPr>
      </w:pPr>
      <w:r w:rsidRPr="00CB3B07">
        <w:rPr>
          <w:rFonts w:ascii="Gill Sans MT" w:hAnsi="Gill Sans MT"/>
          <w:b/>
        </w:rPr>
        <w:t>Statement of Work Checklist Keyed to USAID’s Evaluation Policy and ADS 203.3.6.3</w:t>
      </w:r>
    </w:p>
    <w:p w:rsidR="008C18EF" w:rsidRPr="00CB3B07" w:rsidRDefault="008C18EF" w:rsidP="008655EE">
      <w:pPr>
        <w:pStyle w:val="NoSpacing"/>
        <w:rPr>
          <w:rFonts w:ascii="Gill Sans MT" w:hAnsi="Gill Sans MT"/>
          <w:sz w:val="20"/>
          <w:szCs w:val="20"/>
        </w:rPr>
      </w:pPr>
      <w:r w:rsidRPr="00CB3B07">
        <w:rPr>
          <w:rFonts w:ascii="Gill Sans MT" w:hAnsi="Gill Sans MT"/>
          <w:sz w:val="20"/>
          <w:szCs w:val="20"/>
        </w:rPr>
        <w:t xml:space="preserve">Project or Program to be Evaluated_________________________________________________________ </w:t>
      </w:r>
    </w:p>
    <w:p w:rsidR="008C18EF" w:rsidRPr="00CB3B07" w:rsidRDefault="008C18EF" w:rsidP="008655EE">
      <w:pPr>
        <w:pStyle w:val="NoSpacing"/>
        <w:rPr>
          <w:rFonts w:ascii="Gill Sans MT" w:hAnsi="Gill Sans MT"/>
          <w:sz w:val="20"/>
          <w:szCs w:val="20"/>
        </w:rPr>
      </w:pPr>
      <w:r w:rsidRPr="00CB3B07">
        <w:rPr>
          <w:rFonts w:ascii="Gill Sans MT" w:hAnsi="Gill Sans MT"/>
          <w:sz w:val="20"/>
          <w:szCs w:val="20"/>
        </w:rPr>
        <w:t xml:space="preserve">Main Implementer(s): ___________________________________________________________________ </w:t>
      </w:r>
    </w:p>
    <w:p w:rsidR="008C18EF" w:rsidRDefault="008C18EF" w:rsidP="008655EE">
      <w:pPr>
        <w:pStyle w:val="NoSpacing"/>
        <w:rPr>
          <w:rFonts w:ascii="Gill Sans MT" w:hAnsi="Gill Sans MT"/>
          <w:sz w:val="20"/>
          <w:szCs w:val="20"/>
        </w:rPr>
      </w:pPr>
      <w:r>
        <w:rPr>
          <w:rFonts w:ascii="Gill Sans MT" w:hAnsi="Gill Sans MT"/>
          <w:sz w:val="20"/>
          <w:szCs w:val="20"/>
        </w:rPr>
        <w:t>Person who reviewed the SoW: ___________________________________________________________</w:t>
      </w:r>
    </w:p>
    <w:p w:rsidR="008C18EF" w:rsidRDefault="008C18EF" w:rsidP="008655EE">
      <w:pPr>
        <w:pStyle w:val="NoSpacing"/>
        <w:rPr>
          <w:rFonts w:ascii="Gill Sans MT" w:hAnsi="Gill Sans MT"/>
          <w:sz w:val="20"/>
          <w:szCs w:val="20"/>
        </w:rPr>
      </w:pPr>
      <w:r>
        <w:rPr>
          <w:rFonts w:ascii="Gill Sans MT" w:hAnsi="Gill Sans MT"/>
          <w:sz w:val="20"/>
          <w:szCs w:val="20"/>
        </w:rPr>
        <w:t>Date of the review______________</w:t>
      </w:r>
    </w:p>
    <w:p w:rsidR="008C18EF" w:rsidRDefault="008C18EF" w:rsidP="008655EE">
      <w:pPr>
        <w:pStyle w:val="NoSpacing"/>
        <w:rPr>
          <w:rFonts w:ascii="Gill Sans MT" w:hAnsi="Gill Sans MT"/>
          <w:sz w:val="20"/>
          <w:szCs w:val="20"/>
        </w:rPr>
      </w:pPr>
      <w:r>
        <w:rPr>
          <w:rFonts w:ascii="Gill Sans MT" w:hAnsi="Gill Sans MT"/>
          <w:sz w:val="20"/>
          <w:szCs w:val="20"/>
        </w:rPr>
        <w:t xml:space="preserve"> </w:t>
      </w:r>
    </w:p>
    <w:tbl>
      <w:tblPr>
        <w:tblW w:w="9690" w:type="dxa"/>
        <w:tblInd w:w="-42" w:type="dxa"/>
        <w:tblBorders>
          <w:top w:val="nil"/>
          <w:left w:val="nil"/>
          <w:bottom w:val="nil"/>
          <w:right w:val="nil"/>
        </w:tblBorders>
        <w:tblLayout w:type="fixed"/>
        <w:tblLook w:val="0000"/>
      </w:tblPr>
      <w:tblGrid>
        <w:gridCol w:w="4020"/>
        <w:gridCol w:w="450"/>
        <w:gridCol w:w="404"/>
        <w:gridCol w:w="10"/>
        <w:gridCol w:w="26"/>
        <w:gridCol w:w="504"/>
        <w:gridCol w:w="10"/>
        <w:gridCol w:w="530"/>
        <w:gridCol w:w="10"/>
        <w:gridCol w:w="63"/>
        <w:gridCol w:w="477"/>
        <w:gridCol w:w="817"/>
        <w:gridCol w:w="2369"/>
      </w:tblGrid>
      <w:tr w:rsidR="008C18EF" w:rsidRPr="00FF416D" w:rsidTr="005604EC">
        <w:trPr>
          <w:trHeight w:val="230"/>
          <w:tblHeader/>
        </w:trPr>
        <w:tc>
          <w:tcPr>
            <w:tcW w:w="4020" w:type="dxa"/>
            <w:vMerge w:val="restart"/>
            <w:tcBorders>
              <w:top w:val="single" w:sz="6" w:space="0" w:color="000000"/>
              <w:left w:val="single" w:sz="6" w:space="0" w:color="000000"/>
              <w:bottom w:val="single" w:sz="4" w:space="0" w:color="000000"/>
              <w:right w:val="single" w:sz="4" w:space="0" w:color="000000"/>
            </w:tcBorders>
          </w:tcPr>
          <w:p w:rsidR="008C18EF" w:rsidRPr="003D5731" w:rsidRDefault="008C18EF" w:rsidP="005604EC">
            <w:pPr>
              <w:pStyle w:val="Default"/>
              <w:rPr>
                <w:rFonts w:ascii="Gill Sans MT" w:hAnsi="Gill Sans MT"/>
                <w:sz w:val="20"/>
                <w:szCs w:val="20"/>
              </w:rPr>
            </w:pPr>
            <w:r w:rsidRPr="003D5731">
              <w:rPr>
                <w:rFonts w:ascii="Gill Sans MT" w:hAnsi="Gill Sans MT"/>
                <w:b/>
                <w:bCs/>
                <w:sz w:val="20"/>
                <w:szCs w:val="20"/>
              </w:rPr>
              <w:t>S</w:t>
            </w:r>
            <w:r>
              <w:rPr>
                <w:rFonts w:ascii="Gill Sans MT" w:hAnsi="Gill Sans MT"/>
                <w:b/>
                <w:bCs/>
                <w:sz w:val="20"/>
                <w:szCs w:val="20"/>
              </w:rPr>
              <w:t>o</w:t>
            </w:r>
            <w:r w:rsidRPr="003D5731">
              <w:rPr>
                <w:rFonts w:ascii="Gill Sans MT" w:hAnsi="Gill Sans MT"/>
                <w:b/>
                <w:bCs/>
                <w:sz w:val="20"/>
                <w:szCs w:val="20"/>
              </w:rPr>
              <w:t xml:space="preserve">W Elements and Sub-Elements </w:t>
            </w:r>
          </w:p>
        </w:tc>
        <w:tc>
          <w:tcPr>
            <w:tcW w:w="2484" w:type="dxa"/>
            <w:gridSpan w:val="10"/>
            <w:tcBorders>
              <w:top w:val="single" w:sz="6" w:space="0" w:color="000000"/>
              <w:left w:val="single" w:sz="4" w:space="0" w:color="000000"/>
              <w:bottom w:val="single" w:sz="4" w:space="0" w:color="000000"/>
              <w:right w:val="single" w:sz="4" w:space="0" w:color="000000"/>
            </w:tcBorders>
          </w:tcPr>
          <w:p w:rsidR="008C18EF" w:rsidRPr="003D5731" w:rsidRDefault="008C18EF" w:rsidP="005604EC">
            <w:pPr>
              <w:pStyle w:val="Default"/>
              <w:rPr>
                <w:rFonts w:ascii="Gill Sans MT" w:hAnsi="Gill Sans MT"/>
                <w:sz w:val="20"/>
                <w:szCs w:val="20"/>
              </w:rPr>
            </w:pPr>
            <w:r w:rsidRPr="003D5731">
              <w:rPr>
                <w:rFonts w:ascii="Gill Sans MT" w:hAnsi="Gill Sans MT"/>
                <w:b/>
                <w:bCs/>
                <w:sz w:val="20"/>
                <w:szCs w:val="20"/>
              </w:rPr>
              <w:t>How Well is the S</w:t>
            </w:r>
            <w:r>
              <w:rPr>
                <w:rFonts w:ascii="Gill Sans MT" w:hAnsi="Gill Sans MT"/>
                <w:b/>
                <w:bCs/>
                <w:sz w:val="20"/>
                <w:szCs w:val="20"/>
              </w:rPr>
              <w:t>o</w:t>
            </w:r>
            <w:r w:rsidRPr="003D5731">
              <w:rPr>
                <w:rFonts w:ascii="Gill Sans MT" w:hAnsi="Gill Sans MT"/>
                <w:b/>
                <w:bCs/>
                <w:sz w:val="20"/>
                <w:szCs w:val="20"/>
              </w:rPr>
              <w:t xml:space="preserve">W Element Addressed </w:t>
            </w:r>
          </w:p>
        </w:tc>
        <w:tc>
          <w:tcPr>
            <w:tcW w:w="3186" w:type="dxa"/>
            <w:gridSpan w:val="2"/>
            <w:tcBorders>
              <w:top w:val="single" w:sz="6" w:space="0" w:color="000000"/>
              <w:left w:val="single" w:sz="4" w:space="0" w:color="000000"/>
              <w:bottom w:val="single" w:sz="4" w:space="0" w:color="000000"/>
              <w:right w:val="single" w:sz="6" w:space="0" w:color="000000"/>
            </w:tcBorders>
          </w:tcPr>
          <w:p w:rsidR="008C18EF" w:rsidRPr="003D5731" w:rsidRDefault="008C18EF" w:rsidP="005604EC">
            <w:pPr>
              <w:pStyle w:val="Default"/>
              <w:rPr>
                <w:rFonts w:ascii="Gill Sans MT" w:hAnsi="Gill Sans MT"/>
                <w:sz w:val="20"/>
                <w:szCs w:val="20"/>
              </w:rPr>
            </w:pPr>
            <w:r w:rsidRPr="003D5731">
              <w:rPr>
                <w:rFonts w:ascii="Gill Sans MT" w:hAnsi="Gill Sans MT"/>
                <w:b/>
                <w:bCs/>
                <w:sz w:val="20"/>
                <w:szCs w:val="20"/>
              </w:rPr>
              <w:t>Issues Noted by S</w:t>
            </w:r>
            <w:r>
              <w:rPr>
                <w:rFonts w:ascii="Gill Sans MT" w:hAnsi="Gill Sans MT"/>
                <w:b/>
                <w:bCs/>
                <w:sz w:val="20"/>
                <w:szCs w:val="20"/>
              </w:rPr>
              <w:t>o</w:t>
            </w:r>
            <w:r w:rsidRPr="003D5731">
              <w:rPr>
                <w:rFonts w:ascii="Gill Sans MT" w:hAnsi="Gill Sans MT"/>
                <w:b/>
                <w:bCs/>
                <w:sz w:val="20"/>
                <w:szCs w:val="20"/>
              </w:rPr>
              <w:t xml:space="preserve">W Reviewer </w:t>
            </w:r>
          </w:p>
        </w:tc>
      </w:tr>
      <w:tr w:rsidR="008C18EF" w:rsidRPr="00FF416D" w:rsidTr="005604EC">
        <w:trPr>
          <w:trHeight w:val="183"/>
          <w:tblHeader/>
        </w:trPr>
        <w:tc>
          <w:tcPr>
            <w:tcW w:w="4020" w:type="dxa"/>
            <w:vMerge/>
            <w:tcBorders>
              <w:top w:val="single" w:sz="6" w:space="0" w:color="000000"/>
              <w:left w:val="single" w:sz="6" w:space="0" w:color="000000"/>
              <w:bottom w:val="single" w:sz="4" w:space="0" w:color="000000"/>
              <w:right w:val="single" w:sz="4" w:space="0" w:color="000000"/>
            </w:tcBorders>
          </w:tcPr>
          <w:p w:rsidR="008C18EF" w:rsidRPr="003D5731" w:rsidRDefault="008C18EF" w:rsidP="00FF370C">
            <w:pPr>
              <w:pStyle w:val="Default"/>
              <w:rPr>
                <w:rFonts w:ascii="Gill Sans MT" w:hAnsi="Gill Sans MT" w:cs="Times New Roman"/>
                <w:color w:val="auto"/>
                <w:sz w:val="20"/>
                <w:szCs w:val="20"/>
              </w:rPr>
            </w:pPr>
          </w:p>
        </w:tc>
        <w:tc>
          <w:tcPr>
            <w:tcW w:w="450" w:type="dxa"/>
            <w:tcBorders>
              <w:top w:val="single" w:sz="4" w:space="0" w:color="000000"/>
              <w:left w:val="single" w:sz="4" w:space="0" w:color="000000"/>
              <w:bottom w:val="single" w:sz="4" w:space="0" w:color="000000"/>
              <w:right w:val="single" w:sz="4" w:space="0" w:color="000000"/>
            </w:tcBorders>
          </w:tcPr>
          <w:p w:rsidR="008C18EF" w:rsidRPr="00B451A6" w:rsidRDefault="008C18EF" w:rsidP="00FF370C">
            <w:pPr>
              <w:pStyle w:val="Default"/>
              <w:rPr>
                <w:rFonts w:ascii="Gill Sans MT" w:hAnsi="Gill Sans MT" w:cs="IFDOZR+TimesNewRomanPS-BoldItal"/>
                <w:b/>
                <w:sz w:val="20"/>
                <w:szCs w:val="20"/>
              </w:rPr>
            </w:pPr>
            <w:r w:rsidRPr="00B451A6">
              <w:rPr>
                <w:rFonts w:ascii="Gill Sans MT" w:hAnsi="Gill Sans MT" w:cs="IFDOZR+TimesNewRomanPS-BoldItal"/>
                <w:b/>
                <w:bCs/>
                <w:iCs/>
                <w:sz w:val="20"/>
                <w:szCs w:val="20"/>
              </w:rPr>
              <w:t xml:space="preserve">5 </w:t>
            </w:r>
          </w:p>
        </w:tc>
        <w:tc>
          <w:tcPr>
            <w:tcW w:w="414" w:type="dxa"/>
            <w:gridSpan w:val="2"/>
            <w:tcBorders>
              <w:top w:val="single" w:sz="6" w:space="0" w:color="000000"/>
              <w:left w:val="single" w:sz="4" w:space="0" w:color="000000"/>
              <w:bottom w:val="single" w:sz="4" w:space="0" w:color="000000"/>
              <w:right w:val="single" w:sz="6" w:space="0" w:color="000000"/>
            </w:tcBorders>
          </w:tcPr>
          <w:p w:rsidR="008C18EF" w:rsidRPr="00B451A6" w:rsidRDefault="008C18EF" w:rsidP="00FF370C">
            <w:pPr>
              <w:pStyle w:val="Default"/>
              <w:rPr>
                <w:rFonts w:ascii="Gill Sans MT" w:hAnsi="Gill Sans MT" w:cs="Times New Roman"/>
                <w:b/>
                <w:color w:val="auto"/>
                <w:sz w:val="20"/>
                <w:szCs w:val="20"/>
              </w:rPr>
            </w:pPr>
            <w:r w:rsidRPr="00B451A6">
              <w:rPr>
                <w:rFonts w:ascii="Gill Sans MT" w:hAnsi="Gill Sans MT" w:cs="Times New Roman"/>
                <w:b/>
                <w:color w:val="auto"/>
                <w:sz w:val="20"/>
                <w:szCs w:val="20"/>
              </w:rPr>
              <w:t>4</w:t>
            </w:r>
          </w:p>
        </w:tc>
        <w:tc>
          <w:tcPr>
            <w:tcW w:w="540" w:type="dxa"/>
            <w:gridSpan w:val="3"/>
            <w:tcBorders>
              <w:top w:val="single" w:sz="6" w:space="0" w:color="000000"/>
              <w:left w:val="single" w:sz="4" w:space="0" w:color="000000"/>
              <w:bottom w:val="single" w:sz="4" w:space="0" w:color="000000"/>
              <w:right w:val="single" w:sz="6" w:space="0" w:color="000000"/>
            </w:tcBorders>
          </w:tcPr>
          <w:p w:rsidR="008C18EF" w:rsidRPr="00B451A6" w:rsidRDefault="008C18EF" w:rsidP="00FF370C">
            <w:pPr>
              <w:pStyle w:val="Default"/>
              <w:rPr>
                <w:rFonts w:ascii="Gill Sans MT" w:hAnsi="Gill Sans MT" w:cs="Times New Roman"/>
                <w:b/>
                <w:color w:val="auto"/>
                <w:sz w:val="20"/>
                <w:szCs w:val="20"/>
              </w:rPr>
            </w:pPr>
            <w:r w:rsidRPr="00B451A6">
              <w:rPr>
                <w:rFonts w:ascii="Gill Sans MT" w:hAnsi="Gill Sans MT" w:cs="Times New Roman"/>
                <w:b/>
                <w:color w:val="auto"/>
                <w:sz w:val="20"/>
                <w:szCs w:val="20"/>
              </w:rPr>
              <w:t>3</w:t>
            </w:r>
          </w:p>
        </w:tc>
        <w:tc>
          <w:tcPr>
            <w:tcW w:w="540" w:type="dxa"/>
            <w:gridSpan w:val="2"/>
            <w:tcBorders>
              <w:top w:val="single" w:sz="6" w:space="0" w:color="000000"/>
              <w:left w:val="single" w:sz="4" w:space="0" w:color="000000"/>
              <w:bottom w:val="single" w:sz="4" w:space="0" w:color="000000"/>
              <w:right w:val="single" w:sz="6" w:space="0" w:color="000000"/>
            </w:tcBorders>
          </w:tcPr>
          <w:p w:rsidR="008C18EF" w:rsidRPr="00B451A6" w:rsidRDefault="008C18EF" w:rsidP="00FF370C">
            <w:pPr>
              <w:pStyle w:val="Default"/>
              <w:rPr>
                <w:rFonts w:ascii="Gill Sans MT" w:hAnsi="Gill Sans MT" w:cs="Times New Roman"/>
                <w:b/>
                <w:color w:val="auto"/>
                <w:sz w:val="20"/>
                <w:szCs w:val="20"/>
              </w:rPr>
            </w:pPr>
            <w:r w:rsidRPr="00B451A6">
              <w:rPr>
                <w:rFonts w:ascii="Gill Sans MT" w:hAnsi="Gill Sans MT" w:cs="Times New Roman"/>
                <w:b/>
                <w:color w:val="auto"/>
                <w:sz w:val="20"/>
                <w:szCs w:val="20"/>
              </w:rPr>
              <w:t>2</w:t>
            </w:r>
          </w:p>
        </w:tc>
        <w:tc>
          <w:tcPr>
            <w:tcW w:w="540" w:type="dxa"/>
            <w:gridSpan w:val="2"/>
            <w:tcBorders>
              <w:top w:val="single" w:sz="6" w:space="0" w:color="000000"/>
              <w:left w:val="single" w:sz="4" w:space="0" w:color="000000"/>
              <w:bottom w:val="single" w:sz="4" w:space="0" w:color="000000"/>
              <w:right w:val="single" w:sz="6" w:space="0" w:color="000000"/>
            </w:tcBorders>
          </w:tcPr>
          <w:p w:rsidR="008C18EF" w:rsidRPr="00B451A6" w:rsidRDefault="008C18EF" w:rsidP="00FF370C">
            <w:pPr>
              <w:pStyle w:val="Default"/>
              <w:rPr>
                <w:rFonts w:ascii="Gill Sans MT" w:hAnsi="Gill Sans MT" w:cs="Times New Roman"/>
                <w:b/>
                <w:color w:val="auto"/>
                <w:sz w:val="20"/>
                <w:szCs w:val="20"/>
              </w:rPr>
            </w:pPr>
            <w:r w:rsidRPr="00B451A6">
              <w:rPr>
                <w:rFonts w:ascii="Gill Sans MT" w:hAnsi="Gill Sans MT" w:cs="Times New Roman"/>
                <w:b/>
                <w:color w:val="auto"/>
                <w:sz w:val="20"/>
                <w:szCs w:val="20"/>
              </w:rPr>
              <w:t>1</w:t>
            </w:r>
          </w:p>
        </w:tc>
        <w:tc>
          <w:tcPr>
            <w:tcW w:w="3186" w:type="dxa"/>
            <w:gridSpan w:val="2"/>
            <w:tcBorders>
              <w:top w:val="single" w:sz="6" w:space="0" w:color="000000"/>
              <w:left w:val="single" w:sz="4" w:space="0" w:color="000000"/>
              <w:bottom w:val="single" w:sz="4" w:space="0" w:color="000000"/>
              <w:right w:val="single" w:sz="6" w:space="0" w:color="000000"/>
            </w:tcBorders>
          </w:tcPr>
          <w:p w:rsidR="008C18EF" w:rsidRPr="003D5731" w:rsidRDefault="008C18EF" w:rsidP="00FF370C">
            <w:pPr>
              <w:pStyle w:val="Default"/>
              <w:rPr>
                <w:rFonts w:ascii="Gill Sans MT" w:hAnsi="Gill Sans MT" w:cs="Times New Roman"/>
                <w:color w:val="auto"/>
                <w:sz w:val="20"/>
                <w:szCs w:val="20"/>
              </w:rPr>
            </w:pPr>
          </w:p>
        </w:tc>
      </w:tr>
      <w:tr w:rsidR="008C18EF" w:rsidRPr="00FF416D" w:rsidTr="005604EC">
        <w:trPr>
          <w:trHeight w:val="215"/>
        </w:trPr>
        <w:tc>
          <w:tcPr>
            <w:tcW w:w="9690" w:type="dxa"/>
            <w:gridSpan w:val="13"/>
            <w:tcBorders>
              <w:top w:val="single" w:sz="4" w:space="0" w:color="000000"/>
              <w:left w:val="single" w:sz="6" w:space="0" w:color="000000"/>
              <w:bottom w:val="single" w:sz="4" w:space="0" w:color="000000"/>
              <w:right w:val="single" w:sz="6" w:space="0" w:color="000000"/>
            </w:tcBorders>
            <w:shd w:val="clear" w:color="auto" w:fill="D9D9D9"/>
          </w:tcPr>
          <w:p w:rsidR="008C18EF" w:rsidRPr="003D5731" w:rsidRDefault="008C18EF" w:rsidP="004C58C1">
            <w:pPr>
              <w:pStyle w:val="Default"/>
              <w:spacing w:before="20" w:after="20" w:line="220" w:lineRule="atLeast"/>
              <w:rPr>
                <w:rFonts w:ascii="Gill Sans MT" w:hAnsi="Gill Sans MT"/>
                <w:sz w:val="20"/>
                <w:szCs w:val="20"/>
              </w:rPr>
            </w:pPr>
            <w:r w:rsidRPr="003D5731">
              <w:rPr>
                <w:rFonts w:ascii="Gill Sans MT" w:hAnsi="Gill Sans MT"/>
                <w:b/>
                <w:bCs/>
                <w:sz w:val="20"/>
                <w:szCs w:val="20"/>
              </w:rPr>
              <w:t xml:space="preserve">Adherence to General Principles in USAID’s New Evaluation Policy </w:t>
            </w:r>
          </w:p>
        </w:tc>
      </w:tr>
      <w:tr w:rsidR="008C18EF" w:rsidRPr="00FF416D" w:rsidTr="005604EC">
        <w:trPr>
          <w:trHeight w:val="225"/>
        </w:trPr>
        <w:tc>
          <w:tcPr>
            <w:tcW w:w="4020" w:type="dxa"/>
            <w:tcBorders>
              <w:top w:val="single" w:sz="4" w:space="0" w:color="000000"/>
              <w:left w:val="single" w:sz="6"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1. Is the S</w:t>
            </w:r>
            <w:r>
              <w:rPr>
                <w:rFonts w:ascii="Gill Sans MT" w:hAnsi="Gill Sans MT"/>
                <w:b/>
                <w:bCs/>
                <w:sz w:val="20"/>
                <w:szCs w:val="20"/>
              </w:rPr>
              <w:t>o</w:t>
            </w:r>
            <w:r w:rsidRPr="003D5731">
              <w:rPr>
                <w:rFonts w:ascii="Gill Sans MT" w:hAnsi="Gill Sans MT"/>
                <w:b/>
                <w:bCs/>
                <w:sz w:val="20"/>
                <w:szCs w:val="20"/>
              </w:rPr>
              <w:t xml:space="preserve">W developed as part of project design?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4"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RPr="00FF416D" w:rsidTr="005604EC">
        <w:trPr>
          <w:trHeight w:val="332"/>
        </w:trPr>
        <w:tc>
          <w:tcPr>
            <w:tcW w:w="4020" w:type="dxa"/>
            <w:tcBorders>
              <w:top w:val="single" w:sz="4" w:space="0" w:color="000000"/>
              <w:left w:val="single" w:sz="6"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2. Does the S</w:t>
            </w:r>
            <w:r>
              <w:rPr>
                <w:rFonts w:ascii="Gill Sans MT" w:hAnsi="Gill Sans MT"/>
                <w:b/>
                <w:bCs/>
                <w:sz w:val="20"/>
                <w:szCs w:val="20"/>
              </w:rPr>
              <w:t>o</w:t>
            </w:r>
            <w:r w:rsidRPr="003D5731">
              <w:rPr>
                <w:rFonts w:ascii="Gill Sans MT" w:hAnsi="Gill Sans MT"/>
                <w:b/>
                <w:bCs/>
                <w:sz w:val="20"/>
                <w:szCs w:val="20"/>
              </w:rPr>
              <w:t xml:space="preserve">W take measures to reduce bias such as contracting evaluations with third-party contractors?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4"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RPr="00FF416D" w:rsidTr="005604EC">
        <w:trPr>
          <w:trHeight w:val="332"/>
        </w:trPr>
        <w:tc>
          <w:tcPr>
            <w:tcW w:w="4020" w:type="dxa"/>
            <w:tcBorders>
              <w:top w:val="single" w:sz="4" w:space="0" w:color="000000"/>
              <w:left w:val="single" w:sz="6"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 xml:space="preserve">3. Does the evaluation address the most important and relevant questions about project performance?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4"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RPr="00FF416D" w:rsidTr="005604EC">
        <w:trPr>
          <w:trHeight w:val="332"/>
        </w:trPr>
        <w:tc>
          <w:tcPr>
            <w:tcW w:w="4020" w:type="dxa"/>
            <w:tcBorders>
              <w:top w:val="single" w:sz="4" w:space="0" w:color="000000"/>
              <w:left w:val="single" w:sz="6"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4. Does the S</w:t>
            </w:r>
            <w:r>
              <w:rPr>
                <w:rFonts w:ascii="Gill Sans MT" w:hAnsi="Gill Sans MT"/>
                <w:b/>
                <w:bCs/>
                <w:sz w:val="20"/>
                <w:szCs w:val="20"/>
              </w:rPr>
              <w:t>o</w:t>
            </w:r>
            <w:r w:rsidRPr="003D5731">
              <w:rPr>
                <w:rFonts w:ascii="Gill Sans MT" w:hAnsi="Gill Sans MT"/>
                <w:b/>
                <w:bCs/>
                <w:sz w:val="20"/>
                <w:szCs w:val="20"/>
              </w:rPr>
              <w:t xml:space="preserve">W propose methods that are spelled out in detail to answer the key questions?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4"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RPr="00FF416D" w:rsidTr="005604EC">
        <w:trPr>
          <w:trHeight w:val="115"/>
        </w:trPr>
        <w:tc>
          <w:tcPr>
            <w:tcW w:w="4020" w:type="dxa"/>
            <w:tcBorders>
              <w:top w:val="single" w:sz="4" w:space="0" w:color="000000"/>
              <w:left w:val="single" w:sz="6"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 xml:space="preserve">5. Are limitations to the methods identified?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4"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RPr="00FF416D" w:rsidTr="005604EC">
        <w:trPr>
          <w:trHeight w:val="223"/>
        </w:trPr>
        <w:tc>
          <w:tcPr>
            <w:tcW w:w="4020" w:type="dxa"/>
            <w:tcBorders>
              <w:top w:val="single" w:sz="4" w:space="0" w:color="000000"/>
              <w:left w:val="single" w:sz="6"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 xml:space="preserve">6. Are high-quality data sources identified for each method?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4"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RPr="00FF416D" w:rsidTr="005604EC">
        <w:trPr>
          <w:trHeight w:val="333"/>
        </w:trPr>
        <w:tc>
          <w:tcPr>
            <w:tcW w:w="4020" w:type="dxa"/>
            <w:tcBorders>
              <w:top w:val="single" w:sz="4" w:space="0" w:color="000000"/>
              <w:left w:val="single" w:sz="6"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20"/>
                <w:szCs w:val="20"/>
              </w:rPr>
            </w:pPr>
            <w:r w:rsidRPr="003D5731">
              <w:rPr>
                <w:rFonts w:ascii="Gill Sans MT" w:hAnsi="Gill Sans MT"/>
                <w:b/>
                <w:bCs/>
                <w:sz w:val="20"/>
                <w:szCs w:val="20"/>
              </w:rPr>
              <w:t>7. Does the S</w:t>
            </w:r>
            <w:r>
              <w:rPr>
                <w:rFonts w:ascii="Gill Sans MT" w:hAnsi="Gill Sans MT"/>
                <w:b/>
                <w:bCs/>
                <w:sz w:val="20"/>
                <w:szCs w:val="20"/>
              </w:rPr>
              <w:t>o</w:t>
            </w:r>
            <w:r w:rsidRPr="003D5731">
              <w:rPr>
                <w:rFonts w:ascii="Gill Sans MT" w:hAnsi="Gill Sans MT"/>
                <w:b/>
                <w:bCs/>
                <w:sz w:val="20"/>
                <w:szCs w:val="20"/>
              </w:rPr>
              <w:t xml:space="preserve">W include methods of reinforcing local evaluation capacity and/or using local evaluation specialists? </w:t>
            </w:r>
          </w:p>
        </w:tc>
        <w:tc>
          <w:tcPr>
            <w:tcW w:w="450" w:type="dxa"/>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404" w:type="dxa"/>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3"/>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40" w:type="dxa"/>
            <w:gridSpan w:val="2"/>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550" w:type="dxa"/>
            <w:gridSpan w:val="3"/>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c>
          <w:tcPr>
            <w:tcW w:w="3186" w:type="dxa"/>
            <w:gridSpan w:val="2"/>
            <w:tcBorders>
              <w:top w:val="single" w:sz="4" w:space="0" w:color="000000"/>
              <w:left w:val="single" w:sz="4" w:space="0" w:color="000000"/>
              <w:bottom w:val="single" w:sz="6" w:space="0" w:color="000000"/>
              <w:right w:val="single" w:sz="6" w:space="0" w:color="000000"/>
            </w:tcBorders>
          </w:tcPr>
          <w:p w:rsidR="008C18EF" w:rsidRPr="003D5731" w:rsidRDefault="008C18EF" w:rsidP="004C58C1">
            <w:pPr>
              <w:pStyle w:val="Default"/>
              <w:spacing w:before="20" w:after="20" w:line="260" w:lineRule="atLeast"/>
              <w:rPr>
                <w:rFonts w:ascii="Gill Sans MT" w:hAnsi="Gill Sans MT" w:cs="Times New Roman"/>
                <w:color w:val="auto"/>
                <w:sz w:val="20"/>
                <w:szCs w:val="20"/>
              </w:rPr>
            </w:pPr>
          </w:p>
        </w:tc>
      </w:tr>
      <w:tr w:rsidR="008C18EF" w:rsidTr="005604EC">
        <w:trPr>
          <w:trHeight w:val="447"/>
        </w:trPr>
        <w:tc>
          <w:tcPr>
            <w:tcW w:w="4020" w:type="dxa"/>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sz w:val="19"/>
                <w:szCs w:val="19"/>
              </w:rPr>
            </w:pPr>
            <w:r>
              <w:rPr>
                <w:b/>
                <w:bCs/>
                <w:sz w:val="19"/>
                <w:szCs w:val="19"/>
              </w:rPr>
              <w:t xml:space="preserve">8. Does the SoW include provisions for sharing the findings from the evaluation as widely as possible with full and active disclosure? </w:t>
            </w:r>
          </w:p>
        </w:tc>
        <w:tc>
          <w:tcPr>
            <w:tcW w:w="450" w:type="dxa"/>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6"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604EC">
        <w:trPr>
          <w:trHeight w:val="441"/>
        </w:trPr>
        <w:tc>
          <w:tcPr>
            <w:tcW w:w="402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ascii="Gill Sans MT" w:hAnsi="Gill Sans MT"/>
                <w:b/>
                <w:bCs/>
                <w:sz w:val="19"/>
                <w:szCs w:val="19"/>
              </w:rPr>
            </w:pPr>
            <w:r w:rsidRPr="003D5731">
              <w:rPr>
                <w:rFonts w:ascii="Gill Sans MT" w:hAnsi="Gill Sans MT"/>
                <w:b/>
                <w:bCs/>
                <w:sz w:val="19"/>
                <w:szCs w:val="19"/>
              </w:rPr>
              <w:t>9. Is the S</w:t>
            </w:r>
            <w:r>
              <w:rPr>
                <w:rFonts w:ascii="Gill Sans MT" w:hAnsi="Gill Sans MT"/>
                <w:b/>
                <w:bCs/>
                <w:sz w:val="19"/>
                <w:szCs w:val="19"/>
              </w:rPr>
              <w:t>o</w:t>
            </w:r>
            <w:r w:rsidRPr="003D5731">
              <w:rPr>
                <w:rFonts w:ascii="Gill Sans MT" w:hAnsi="Gill Sans MT"/>
                <w:b/>
                <w:bCs/>
                <w:sz w:val="19"/>
                <w:szCs w:val="19"/>
              </w:rPr>
              <w:t xml:space="preserve">W clear about requirements for the Final Evaluation Report following Appendix 1 of USAID’s New Evaluation Policy? </w:t>
            </w:r>
          </w:p>
          <w:p w:rsidR="008C18EF" w:rsidRDefault="008C18EF" w:rsidP="004C58C1">
            <w:pPr>
              <w:pStyle w:val="Default"/>
              <w:spacing w:before="20" w:after="20" w:line="260" w:lineRule="atLeast"/>
              <w:rPr>
                <w:rFonts w:ascii="Gill Sans MT" w:hAnsi="Gill Sans MT"/>
                <w:b/>
                <w:bCs/>
                <w:sz w:val="19"/>
                <w:szCs w:val="19"/>
              </w:rPr>
            </w:pPr>
          </w:p>
          <w:p w:rsidR="008C18EF" w:rsidRPr="005604EC" w:rsidRDefault="008C18EF" w:rsidP="004C58C1">
            <w:pPr>
              <w:pStyle w:val="Default"/>
              <w:spacing w:before="20" w:after="20" w:line="260" w:lineRule="atLeast"/>
              <w:rPr>
                <w:rFonts w:ascii="Gill Sans MT" w:hAnsi="Gill Sans MT"/>
                <w:b/>
                <w:bCs/>
                <w:sz w:val="19"/>
                <w:szCs w:val="19"/>
              </w:rPr>
            </w:pP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5604EC">
        <w:trPr>
          <w:trHeight w:val="115"/>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FDFDF"/>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lastRenderedPageBreak/>
              <w:t xml:space="preserve">Identify the activity, project, or approach to be evaluated </w:t>
            </w:r>
          </w:p>
        </w:tc>
      </w:tr>
      <w:tr w:rsidR="008C18EF" w:rsidTr="00111247">
        <w:trPr>
          <w:trHeight w:val="251"/>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10.</w:t>
            </w:r>
            <w:r>
              <w:rPr>
                <w:rFonts w:ascii="Gill Sans MT" w:hAnsi="Gill Sans MT" w:cs="FAYKNP+TimesNewRomanPSMT"/>
                <w:b/>
                <w:sz w:val="19"/>
                <w:szCs w:val="19"/>
              </w:rPr>
              <w:t xml:space="preserve"> </w:t>
            </w:r>
            <w:r w:rsidRPr="00AA7CDB">
              <w:rPr>
                <w:rFonts w:ascii="Gill Sans MT" w:hAnsi="Gill Sans MT" w:cs="FAYKNP+TimesNewRomanPSMT"/>
                <w:b/>
                <w:sz w:val="19"/>
                <w:szCs w:val="19"/>
              </w:rPr>
              <w:t>Is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 and specific about what is to be evaluated, e.g., activity, project/approach (identified by name and relevant identifier and agreement numbers); funding mission/office; sector/topic; budget; target group/area? (looking at the big picture)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111247">
        <w:trPr>
          <w:trHeight w:val="441"/>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11.</w:t>
            </w:r>
            <w:r>
              <w:rPr>
                <w:rFonts w:ascii="Gill Sans MT" w:hAnsi="Gill Sans MT" w:cs="FAYKNP+TimesNewRomanPSMT"/>
                <w:b/>
                <w:sz w:val="19"/>
                <w:szCs w:val="19"/>
              </w:rPr>
              <w:t xml:space="preserve"> </w:t>
            </w:r>
            <w:r w:rsidRPr="00AA7CDB">
              <w:rPr>
                <w:rFonts w:ascii="Gill Sans MT" w:hAnsi="Gill Sans MT" w:cs="FAYKNP+TimesNewRomanPSMT"/>
                <w:b/>
                <w:sz w:val="19"/>
                <w:szCs w:val="19"/>
              </w:rPr>
              <w:t>Is the duration of the project or program stated in the S</w:t>
            </w:r>
            <w:r>
              <w:rPr>
                <w:rFonts w:ascii="Gill Sans MT" w:hAnsi="Gill Sans MT" w:cs="FAYKNP+TimesNewRomanPSMT"/>
                <w:b/>
                <w:sz w:val="19"/>
                <w:szCs w:val="19"/>
              </w:rPr>
              <w:t>oW (</w:t>
            </w:r>
            <w:r w:rsidRPr="00AA7CDB">
              <w:rPr>
                <w:rFonts w:ascii="Gill Sans MT" w:hAnsi="Gill Sans MT" w:cs="FAYKNP+TimesNewRomanPSMT"/>
                <w:b/>
                <w:sz w:val="19"/>
                <w:szCs w:val="19"/>
              </w:rPr>
              <w:t>i.e., start and end years</w:t>
            </w:r>
            <w:r>
              <w:rPr>
                <w:rFonts w:ascii="Gill Sans MT" w:hAnsi="Gill Sans MT" w:cs="FAYKNP+TimesNewRomanPSMT"/>
                <w:b/>
                <w:sz w:val="19"/>
                <w:szCs w:val="19"/>
              </w:rPr>
              <w:t>)</w:t>
            </w:r>
            <w:r w:rsidRPr="00AA7CDB">
              <w:rPr>
                <w:rFonts w:ascii="Gill Sans MT" w:hAnsi="Gill Sans MT" w:cs="FAYKNP+TimesNewRomanPSMT"/>
                <w:b/>
                <w:sz w:val="19"/>
                <w:szCs w:val="19"/>
              </w:rPr>
              <w:t xml:space="preserve">? Is the reference period for the evaluations stated clearly?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5604EC">
        <w:trPr>
          <w:trHeight w:val="113"/>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AA7CDB" w:rsidRDefault="008C18EF" w:rsidP="004C58C1">
            <w:pPr>
              <w:pStyle w:val="Default"/>
              <w:spacing w:before="20" w:after="20" w:line="260" w:lineRule="atLeast"/>
              <w:rPr>
                <w:rFonts w:ascii="Gill Sans MT" w:hAnsi="Gill Sans MT"/>
                <w:b/>
                <w:sz w:val="19"/>
                <w:szCs w:val="19"/>
              </w:rPr>
            </w:pPr>
            <w:r w:rsidRPr="00AA7CDB">
              <w:rPr>
                <w:rFonts w:ascii="Gill Sans MT" w:hAnsi="Gill Sans MT"/>
                <w:b/>
                <w:bCs/>
                <w:sz w:val="19"/>
                <w:szCs w:val="19"/>
              </w:rPr>
              <w:t xml:space="preserve">Provide a brief background on the development hypotheses and its implementation </w:t>
            </w:r>
          </w:p>
        </w:tc>
      </w:tr>
      <w:tr w:rsidR="008C18EF" w:rsidTr="00111247">
        <w:trPr>
          <w:trHeight w:val="552"/>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12</w:t>
            </w:r>
            <w:r w:rsidRPr="00AA7CDB">
              <w:rPr>
                <w:rFonts w:ascii="Gill Sans MT" w:hAnsi="Gill Sans MT" w:cs="FAYKNP+TimesNewRomanPSMT"/>
                <w:b/>
                <w:sz w:val="19"/>
                <w:szCs w:val="19"/>
              </w:rPr>
              <w:t>. Does the S</w:t>
            </w:r>
            <w:r>
              <w:rPr>
                <w:rFonts w:ascii="Gill Sans MT" w:hAnsi="Gill Sans MT" w:cs="FAYKNP+TimesNewRomanPSMT"/>
                <w:b/>
                <w:sz w:val="19"/>
                <w:szCs w:val="19"/>
              </w:rPr>
              <w:t>o</w:t>
            </w:r>
            <w:r w:rsidRPr="00AA7CDB">
              <w:rPr>
                <w:rFonts w:ascii="Gill Sans MT" w:hAnsi="Gill Sans MT" w:cs="FAYKNP+TimesNewRomanPSMT"/>
                <w:b/>
                <w:sz w:val="19"/>
                <w:szCs w:val="19"/>
              </w:rPr>
              <w:t>W provide a clear description of the development hypotheses; intended</w:t>
            </w:r>
            <w:r>
              <w:rPr>
                <w:rFonts w:ascii="Gill Sans MT" w:hAnsi="Gill Sans MT" w:cs="FAYKNP+TimesNewRomanPSMT"/>
                <w:b/>
                <w:sz w:val="19"/>
                <w:szCs w:val="19"/>
              </w:rPr>
              <w:t xml:space="preserve"> results; critical assumptions (</w:t>
            </w:r>
            <w:r w:rsidRPr="00AA7CDB">
              <w:rPr>
                <w:rFonts w:ascii="Gill Sans MT" w:hAnsi="Gill Sans MT" w:cs="FAYKNP+TimesNewRomanPSMT"/>
                <w:b/>
                <w:sz w:val="19"/>
                <w:szCs w:val="19"/>
              </w:rPr>
              <w:t>e.g., narrative, and/or Results Framework/Logical Framework</w:t>
            </w:r>
            <w:r>
              <w:rPr>
                <w:rFonts w:ascii="Gill Sans MT" w:hAnsi="Gill Sans MT" w:cs="FAYKNP+TimesNewRomanPSMT"/>
                <w:b/>
                <w:sz w:val="19"/>
                <w:szCs w:val="19"/>
              </w:rPr>
              <w:t>)</w:t>
            </w:r>
            <w:r w:rsidRPr="00AA7CDB">
              <w:rPr>
                <w:rFonts w:ascii="Gill Sans MT" w:hAnsi="Gill Sans MT" w:cs="FAYKNP+TimesNewRomanPSMT"/>
                <w:b/>
                <w:sz w:val="19"/>
                <w:szCs w:val="19"/>
              </w:rPr>
              <w:t xml:space="preserve">? (can refer to other documents)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111247">
        <w:trPr>
          <w:trHeight w:val="551"/>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13</w:t>
            </w:r>
            <w:r w:rsidRPr="00AA7CDB">
              <w:rPr>
                <w:rFonts w:ascii="Gill Sans MT" w:hAnsi="Gill Sans MT" w:cs="FAYKNP+TimesNewRomanPSMT"/>
                <w:b/>
                <w:sz w:val="19"/>
                <w:szCs w:val="19"/>
              </w:rPr>
              <w:t>. Does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clearly describe </w:t>
            </w:r>
            <w:r>
              <w:rPr>
                <w:rFonts w:ascii="Gill Sans MT" w:hAnsi="Gill Sans MT" w:cs="FAYKNP+TimesNewRomanPSMT"/>
                <w:b/>
                <w:sz w:val="19"/>
                <w:szCs w:val="19"/>
              </w:rPr>
              <w:t>the nature of the intervention (i.e., what USAID would deliver—</w:t>
            </w:r>
            <w:r w:rsidRPr="00AA7CDB">
              <w:rPr>
                <w:rFonts w:ascii="Gill Sans MT" w:hAnsi="Gill Sans MT" w:cs="FAYKNP+TimesNewRomanPSMT"/>
                <w:b/>
                <w:sz w:val="19"/>
                <w:szCs w:val="19"/>
              </w:rPr>
              <w:t xml:space="preserve">training, TA, etc.) and what was expected to change (at the output and </w:t>
            </w:r>
            <w:r w:rsidRPr="00AA7CDB">
              <w:rPr>
                <w:rFonts w:ascii="Gill Sans MT" w:hAnsi="Gill Sans MT" w:cs="VHEAYD+TimesNewRomanPS-ItalicMT"/>
                <w:b/>
                <w:i/>
                <w:iCs/>
                <w:sz w:val="19"/>
                <w:szCs w:val="19"/>
              </w:rPr>
              <w:t>especially</w:t>
            </w:r>
            <w:r w:rsidRPr="00AA7CDB">
              <w:rPr>
                <w:rFonts w:ascii="Gill Sans MT" w:hAnsi="Gill Sans MT" w:cs="FAYKNP+TimesNewRomanPSMT"/>
                <w:b/>
                <w:sz w:val="19"/>
                <w:szCs w:val="19"/>
              </w:rPr>
              <w:t xml:space="preserve"> outcome levels)?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5604EC">
        <w:trPr>
          <w:trHeight w:val="113"/>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 xml:space="preserve">Identify existing performance information source, with special attention to monitoring data. </w:t>
            </w:r>
          </w:p>
        </w:tc>
      </w:tr>
      <w:tr w:rsidR="008C18EF" w:rsidTr="00111247">
        <w:trPr>
          <w:trHeight w:val="770"/>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ind w:right="-108"/>
              <w:rPr>
                <w:rFonts w:ascii="Gill Sans MT" w:hAnsi="Gill Sans MT"/>
                <w:sz w:val="19"/>
                <w:szCs w:val="19"/>
              </w:rPr>
            </w:pPr>
            <w:r w:rsidRPr="003D5731">
              <w:rPr>
                <w:rFonts w:ascii="Gill Sans MT" w:hAnsi="Gill Sans MT"/>
                <w:b/>
                <w:bCs/>
                <w:sz w:val="19"/>
                <w:szCs w:val="19"/>
              </w:rPr>
              <w:t>14. Is S</w:t>
            </w:r>
            <w:r>
              <w:rPr>
                <w:rFonts w:ascii="Gill Sans MT" w:hAnsi="Gill Sans MT"/>
                <w:b/>
                <w:bCs/>
                <w:sz w:val="19"/>
                <w:szCs w:val="19"/>
              </w:rPr>
              <w:t>o</w:t>
            </w:r>
            <w:r w:rsidRPr="003D5731">
              <w:rPr>
                <w:rFonts w:ascii="Gill Sans MT" w:hAnsi="Gill Sans MT"/>
                <w:b/>
                <w:bCs/>
                <w:sz w:val="19"/>
                <w:szCs w:val="19"/>
              </w:rPr>
              <w:t>W clear and specific about exi</w:t>
            </w:r>
            <w:r>
              <w:rPr>
                <w:rFonts w:ascii="Gill Sans MT" w:hAnsi="Gill Sans MT"/>
                <w:b/>
                <w:bCs/>
                <w:sz w:val="19"/>
                <w:szCs w:val="19"/>
              </w:rPr>
              <w:t xml:space="preserve">sting activity/project/approach </w:t>
            </w:r>
            <w:r w:rsidRPr="003D5731">
              <w:rPr>
                <w:rFonts w:ascii="Gill Sans MT" w:hAnsi="Gill Sans MT"/>
                <w:b/>
                <w:bCs/>
                <w:sz w:val="19"/>
                <w:szCs w:val="19"/>
              </w:rPr>
              <w:t xml:space="preserve">(program) monitoring </w:t>
            </w:r>
            <w:r>
              <w:rPr>
                <w:rFonts w:ascii="Gill Sans MT" w:hAnsi="Gill Sans MT"/>
                <w:b/>
                <w:bCs/>
                <w:sz w:val="19"/>
                <w:szCs w:val="19"/>
              </w:rPr>
              <w:t>data/reports that are available</w:t>
            </w:r>
            <w:r w:rsidRPr="003D5731">
              <w:rPr>
                <w:rFonts w:ascii="Gill Sans MT" w:hAnsi="Gill Sans MT"/>
                <w:b/>
                <w:bCs/>
                <w:sz w:val="19"/>
                <w:szCs w:val="19"/>
              </w:rPr>
              <w:t xml:space="preserve"> </w:t>
            </w:r>
            <w:r>
              <w:rPr>
                <w:rFonts w:ascii="Gill Sans MT" w:hAnsi="Gill Sans MT"/>
                <w:b/>
                <w:bCs/>
                <w:sz w:val="19"/>
                <w:szCs w:val="19"/>
              </w:rPr>
              <w:t>(</w:t>
            </w:r>
            <w:r w:rsidRPr="003D5731">
              <w:rPr>
                <w:rFonts w:ascii="Gill Sans MT" w:hAnsi="Gill Sans MT"/>
                <w:b/>
                <w:bCs/>
                <w:sz w:val="19"/>
                <w:szCs w:val="19"/>
              </w:rPr>
              <w:t xml:space="preserve">i.e., specific indicators tracked, baseline data, targets, progress towards targets; narrative quarterly/annual reports; and </w:t>
            </w:r>
            <w:r w:rsidRPr="005604EC">
              <w:rPr>
                <w:rFonts w:ascii="Gill Sans MT" w:hAnsi="Gill Sans MT"/>
                <w:b/>
                <w:bCs/>
                <w:spacing w:val="-2"/>
                <w:sz w:val="19"/>
                <w:szCs w:val="19"/>
              </w:rPr>
              <w:t>when/how evaluators can access these data)?</w:t>
            </w:r>
            <w:r w:rsidRPr="003D5731">
              <w:rPr>
                <w:rFonts w:ascii="Gill Sans MT" w:hAnsi="Gill Sans MT"/>
                <w:b/>
                <w:bCs/>
                <w:sz w:val="19"/>
                <w:szCs w:val="19"/>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111247">
        <w:trPr>
          <w:trHeight w:val="660"/>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FAYKNP+TimesNewRomanPSMT"/>
                <w:sz w:val="19"/>
                <w:szCs w:val="19"/>
              </w:rPr>
            </w:pPr>
            <w:r w:rsidRPr="003D5731">
              <w:rPr>
                <w:rFonts w:ascii="Gill Sans MT" w:hAnsi="Gill Sans MT"/>
                <w:b/>
                <w:bCs/>
                <w:sz w:val="19"/>
                <w:szCs w:val="19"/>
              </w:rPr>
              <w:t>15.</w:t>
            </w:r>
            <w:r w:rsidRPr="003D5731">
              <w:rPr>
                <w:rFonts w:ascii="Gill Sans MT" w:hAnsi="Gill Sans MT" w:cs="FAYKNP+TimesNewRomanPSMT"/>
                <w:sz w:val="19"/>
                <w:szCs w:val="19"/>
              </w:rPr>
              <w:t xml:space="preserve"> </w:t>
            </w:r>
            <w:r w:rsidRPr="00AA7CDB">
              <w:rPr>
                <w:rFonts w:ascii="Gill Sans MT" w:hAnsi="Gill Sans MT" w:cs="FAYKNP+TimesNewRomanPSMT"/>
                <w:b/>
                <w:sz w:val="19"/>
                <w:szCs w:val="19"/>
              </w:rPr>
              <w:t>Does the S</w:t>
            </w:r>
            <w:r>
              <w:rPr>
                <w:rFonts w:ascii="Gill Sans MT" w:hAnsi="Gill Sans MT" w:cs="FAYKNP+TimesNewRomanPSMT"/>
                <w:b/>
                <w:sz w:val="19"/>
                <w:szCs w:val="19"/>
              </w:rPr>
              <w:t>o</w:t>
            </w:r>
            <w:r w:rsidRPr="00AA7CDB">
              <w:rPr>
                <w:rFonts w:ascii="Gill Sans MT" w:hAnsi="Gill Sans MT" w:cs="FAYKNP+TimesNewRomanPSMT"/>
                <w:b/>
                <w:sz w:val="19"/>
                <w:szCs w:val="19"/>
              </w:rPr>
              <w:t>W describe other documents or sources of information that would be</w:t>
            </w:r>
            <w:r>
              <w:rPr>
                <w:rFonts w:ascii="Gill Sans MT" w:hAnsi="Gill Sans MT" w:cs="FAYKNP+TimesNewRomanPSMT"/>
                <w:b/>
                <w:sz w:val="19"/>
                <w:szCs w:val="19"/>
              </w:rPr>
              <w:t xml:space="preserve"> useful to the evaluation team (</w:t>
            </w:r>
            <w:r w:rsidRPr="00AA7CDB">
              <w:rPr>
                <w:rFonts w:ascii="Gill Sans MT" w:hAnsi="Gill Sans MT" w:cs="FAYKNP+TimesNewRomanPSMT"/>
                <w:b/>
                <w:sz w:val="19"/>
                <w:szCs w:val="19"/>
              </w:rPr>
              <w:t>e.g., government or international data</w:t>
            </w:r>
            <w:r>
              <w:rPr>
                <w:rFonts w:ascii="Gill Sans MT" w:hAnsi="Gill Sans MT" w:cs="FAYKNP+TimesNewRomanPSMT"/>
                <w:b/>
                <w:sz w:val="19"/>
                <w:szCs w:val="19"/>
              </w:rPr>
              <w:t>)</w:t>
            </w:r>
            <w:r w:rsidRPr="00AA7CDB">
              <w:rPr>
                <w:rFonts w:ascii="Gill Sans MT" w:hAnsi="Gill Sans MT" w:cs="FAYKNP+TimesNewRomanPSMT"/>
                <w:b/>
                <w:sz w:val="19"/>
                <w:szCs w:val="19"/>
              </w:rPr>
              <w:t xml:space="preserve"> USAID is using to monitor activity/project/</w:t>
            </w:r>
            <w:r>
              <w:rPr>
                <w:rFonts w:ascii="Gill Sans MT" w:hAnsi="Gill Sans MT" w:cs="FAYKNP+TimesNewRomanPSMT"/>
                <w:b/>
                <w:sz w:val="19"/>
                <w:szCs w:val="19"/>
              </w:rPr>
              <w:t xml:space="preserve"> approach outcomes</w:t>
            </w:r>
            <w:r w:rsidRPr="00AA7CDB">
              <w:rPr>
                <w:rFonts w:ascii="Gill Sans MT" w:hAnsi="Gill Sans MT" w:cs="FAYKNP+TimesNewRomanPSMT"/>
                <w:b/>
                <w:sz w:val="19"/>
                <w:szCs w:val="19"/>
              </w:rPr>
              <w:t xml:space="preserve"> </w:t>
            </w:r>
            <w:r>
              <w:rPr>
                <w:rFonts w:ascii="Gill Sans MT" w:hAnsi="Gill Sans MT" w:cs="FAYKNP+TimesNewRomanPSMT"/>
                <w:b/>
                <w:sz w:val="19"/>
                <w:szCs w:val="19"/>
              </w:rPr>
              <w:t>(</w:t>
            </w:r>
            <w:r w:rsidRPr="00AA7CDB">
              <w:rPr>
                <w:rFonts w:ascii="Gill Sans MT" w:hAnsi="Gill Sans MT" w:cs="FAYKNP+TimesNewRomanPSMT"/>
                <w:b/>
                <w:sz w:val="19"/>
                <w:szCs w:val="19"/>
              </w:rPr>
              <w:t>e.g., growth rate, poverty rate, etc.</w:t>
            </w:r>
            <w:r>
              <w:rPr>
                <w:rFonts w:ascii="Gill Sans MT" w:hAnsi="Gill Sans MT" w:cs="FAYKNP+TimesNewRomanPSMT"/>
                <w:b/>
                <w:sz w:val="19"/>
                <w:szCs w:val="19"/>
              </w:rPr>
              <w:t>)</w:t>
            </w:r>
            <w:r w:rsidRPr="00AA7CDB">
              <w:rPr>
                <w:rFonts w:ascii="Gill Sans MT" w:hAnsi="Gill Sans MT" w:cs="FAYKNP+TimesNewRomanPSMT"/>
                <w:b/>
                <w:sz w:val="19"/>
                <w:szCs w:val="19"/>
              </w:rPr>
              <w:t>?</w:t>
            </w:r>
            <w:r w:rsidRPr="003D5731">
              <w:rPr>
                <w:rFonts w:ascii="Gill Sans MT" w:hAnsi="Gill Sans MT" w:cs="FAYKNP+TimesNewRomanPSMT"/>
                <w:sz w:val="19"/>
                <w:szCs w:val="19"/>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5604EC">
        <w:trPr>
          <w:trHeight w:val="113"/>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 xml:space="preserve">State the purpose of, audience for and use of the evaluation </w:t>
            </w:r>
          </w:p>
        </w:tc>
      </w:tr>
      <w:tr w:rsidR="008C18EF" w:rsidTr="00111247">
        <w:trPr>
          <w:trHeight w:val="770"/>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IFDOZR+TimesNewRomanPS-BoldItal"/>
                <w:sz w:val="19"/>
                <w:szCs w:val="19"/>
              </w:rPr>
            </w:pPr>
            <w:r w:rsidRPr="003D5731">
              <w:rPr>
                <w:rFonts w:ascii="Gill Sans MT" w:hAnsi="Gill Sans MT"/>
                <w:b/>
                <w:bCs/>
                <w:sz w:val="19"/>
                <w:szCs w:val="19"/>
              </w:rPr>
              <w:t>16. Is the S</w:t>
            </w:r>
            <w:r>
              <w:rPr>
                <w:rFonts w:ascii="Gill Sans MT" w:hAnsi="Gill Sans MT"/>
                <w:b/>
                <w:bCs/>
                <w:sz w:val="19"/>
                <w:szCs w:val="19"/>
              </w:rPr>
              <w:t>o</w:t>
            </w:r>
            <w:r w:rsidRPr="003D5731">
              <w:rPr>
                <w:rFonts w:ascii="Gill Sans MT" w:hAnsi="Gill Sans MT"/>
                <w:b/>
                <w:bCs/>
                <w:sz w:val="19"/>
                <w:szCs w:val="19"/>
              </w:rPr>
              <w:t>W clear and specific about why, in management terms, the</w:t>
            </w:r>
            <w:r>
              <w:rPr>
                <w:rFonts w:ascii="Gill Sans MT" w:hAnsi="Gill Sans MT"/>
                <w:b/>
                <w:bCs/>
                <w:sz w:val="19"/>
                <w:szCs w:val="19"/>
              </w:rPr>
              <w:t xml:space="preserve"> evaluation is being conducted (</w:t>
            </w:r>
            <w:r w:rsidRPr="003D5731">
              <w:rPr>
                <w:rFonts w:ascii="Gill Sans MT" w:hAnsi="Gill Sans MT"/>
                <w:b/>
                <w:bCs/>
                <w:sz w:val="19"/>
                <w:szCs w:val="19"/>
              </w:rPr>
              <w:t xml:space="preserve">i.e., what management decisions an evaluation at this time will </w:t>
            </w:r>
            <w:r w:rsidRPr="003D5731">
              <w:rPr>
                <w:rFonts w:ascii="Gill Sans MT" w:hAnsi="Gill Sans MT"/>
                <w:b/>
                <w:bCs/>
                <w:sz w:val="19"/>
                <w:szCs w:val="19"/>
              </w:rPr>
              <w:lastRenderedPageBreak/>
              <w:t>inform</w:t>
            </w:r>
            <w:r>
              <w:rPr>
                <w:rFonts w:ascii="Gill Sans MT" w:hAnsi="Gill Sans MT"/>
                <w:b/>
                <w:bCs/>
                <w:sz w:val="19"/>
                <w:szCs w:val="19"/>
              </w:rPr>
              <w:t>)</w:t>
            </w:r>
            <w:r w:rsidRPr="003D5731">
              <w:rPr>
                <w:rFonts w:ascii="Gill Sans MT" w:hAnsi="Gill Sans MT"/>
                <w:b/>
                <w:bCs/>
                <w:sz w:val="19"/>
                <w:szCs w:val="19"/>
              </w:rPr>
              <w:t xml:space="preserve">? </w:t>
            </w:r>
            <w:r w:rsidRPr="003D5731">
              <w:rPr>
                <w:rFonts w:ascii="Gill Sans MT" w:hAnsi="Gill Sans MT" w:cs="IFDOZR+TimesNewRomanPS-BoldItal"/>
                <w:b/>
                <w:bCs/>
                <w:i/>
                <w:iCs/>
                <w:sz w:val="19"/>
                <w:szCs w:val="19"/>
              </w:rPr>
              <w:t xml:space="preserve">(ADS 203.3.6.1 identifies several management reasons why USAID might undertake an evaluation).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111247">
        <w:trPr>
          <w:trHeight w:val="661"/>
        </w:trPr>
        <w:tc>
          <w:tcPr>
            <w:tcW w:w="4020" w:type="dxa"/>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lastRenderedPageBreak/>
              <w:t>17. Does the S</w:t>
            </w:r>
            <w:r>
              <w:rPr>
                <w:rFonts w:ascii="Gill Sans MT" w:hAnsi="Gill Sans MT"/>
                <w:b/>
                <w:bCs/>
                <w:sz w:val="19"/>
                <w:szCs w:val="19"/>
              </w:rPr>
              <w:t>o</w:t>
            </w:r>
            <w:r w:rsidRPr="003D5731">
              <w:rPr>
                <w:rFonts w:ascii="Gill Sans MT" w:hAnsi="Gill Sans MT"/>
                <w:b/>
                <w:bCs/>
                <w:sz w:val="19"/>
                <w:szCs w:val="19"/>
              </w:rPr>
              <w:t>W indicate who makes up t</w:t>
            </w:r>
            <w:r>
              <w:rPr>
                <w:rFonts w:ascii="Gill Sans MT" w:hAnsi="Gill Sans MT"/>
                <w:b/>
                <w:bCs/>
                <w:sz w:val="19"/>
                <w:szCs w:val="19"/>
              </w:rPr>
              <w:t>he audience for the evaluation (</w:t>
            </w:r>
            <w:r w:rsidRPr="003D5731">
              <w:rPr>
                <w:rFonts w:ascii="Gill Sans MT" w:hAnsi="Gill Sans MT"/>
                <w:b/>
                <w:bCs/>
                <w:sz w:val="19"/>
                <w:szCs w:val="19"/>
              </w:rPr>
              <w:t>i.e., what types of managers in which organizations, e.g., USAID</w:t>
            </w:r>
            <w:r>
              <w:rPr>
                <w:rFonts w:ascii="Gill Sans MT" w:hAnsi="Gill Sans MT"/>
                <w:b/>
                <w:bCs/>
                <w:sz w:val="19"/>
                <w:szCs w:val="19"/>
              </w:rPr>
              <w:t>)</w:t>
            </w:r>
            <w:r w:rsidRPr="003D5731">
              <w:rPr>
                <w:rFonts w:ascii="Gill Sans MT" w:hAnsi="Gill Sans MT"/>
                <w:b/>
                <w:bCs/>
                <w:sz w:val="19"/>
                <w:szCs w:val="19"/>
              </w:rPr>
              <w:t xml:space="preserve">; </w:t>
            </w:r>
            <w:r>
              <w:rPr>
                <w:rFonts w:ascii="Gill Sans MT" w:hAnsi="Gill Sans MT"/>
                <w:b/>
                <w:bCs/>
                <w:sz w:val="19"/>
                <w:szCs w:val="19"/>
              </w:rPr>
              <w:t>implementing p</w:t>
            </w:r>
            <w:r w:rsidRPr="003D5731">
              <w:rPr>
                <w:rFonts w:ascii="Gill Sans MT" w:hAnsi="Gill Sans MT"/>
                <w:b/>
                <w:bCs/>
                <w:sz w:val="19"/>
                <w:szCs w:val="19"/>
              </w:rPr>
              <w:t xml:space="preserve">artner(s); the host government, other donors, etc., are expected to benefit from the evaluation and </w:t>
            </w:r>
            <w:r>
              <w:rPr>
                <w:rFonts w:ascii="Gill Sans MT" w:hAnsi="Gill Sans MT"/>
                <w:b/>
                <w:bCs/>
                <w:sz w:val="19"/>
                <w:szCs w:val="19"/>
              </w:rPr>
              <w:t>how?</w:t>
            </w:r>
          </w:p>
        </w:tc>
        <w:tc>
          <w:tcPr>
            <w:tcW w:w="450" w:type="dxa"/>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6"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5604EC">
        <w:trPr>
          <w:trHeight w:val="113"/>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 xml:space="preserve">Clarify the evaluation question(s) </w:t>
            </w:r>
          </w:p>
        </w:tc>
      </w:tr>
      <w:tr w:rsidR="008C18EF" w:rsidTr="00111247">
        <w:trPr>
          <w:trHeight w:val="551"/>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18. Does the S</w:t>
            </w:r>
            <w:r>
              <w:rPr>
                <w:rFonts w:ascii="Gill Sans MT" w:hAnsi="Gill Sans MT"/>
                <w:b/>
                <w:bCs/>
                <w:sz w:val="19"/>
                <w:szCs w:val="19"/>
              </w:rPr>
              <w:t>o</w:t>
            </w:r>
            <w:r w:rsidRPr="003D5731">
              <w:rPr>
                <w:rFonts w:ascii="Gill Sans MT" w:hAnsi="Gill Sans MT"/>
                <w:b/>
                <w:bCs/>
                <w:sz w:val="19"/>
                <w:szCs w:val="19"/>
              </w:rPr>
              <w:t xml:space="preserve">W include a list of the specific questions the evaluation team is expected to answer? [Please enter the number of question in the far right hand column.]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FAYKNP+TimesNewRomanPSMT"/>
                <w:sz w:val="19"/>
                <w:szCs w:val="19"/>
              </w:rPr>
            </w:pPr>
            <w:r w:rsidRPr="003D5731">
              <w:rPr>
                <w:rFonts w:ascii="Gill Sans MT" w:hAnsi="Gill Sans MT" w:cs="FAYKNP+TimesNewRomanPSMT"/>
                <w:sz w:val="19"/>
                <w:szCs w:val="19"/>
              </w:rPr>
              <w:t>Number of Questions S</w:t>
            </w:r>
            <w:r>
              <w:rPr>
                <w:rFonts w:ascii="Gill Sans MT" w:hAnsi="Gill Sans MT" w:cs="FAYKNP+TimesNewRomanPSMT"/>
                <w:sz w:val="19"/>
                <w:szCs w:val="19"/>
              </w:rPr>
              <w:t>o</w:t>
            </w:r>
            <w:r w:rsidRPr="003D5731">
              <w:rPr>
                <w:rFonts w:ascii="Gill Sans MT" w:hAnsi="Gill Sans MT" w:cs="FAYKNP+TimesNewRomanPSMT"/>
                <w:sz w:val="19"/>
                <w:szCs w:val="19"/>
              </w:rPr>
              <w:t xml:space="preserve">W asks the evaluation to address [count question marks]: __ </w:t>
            </w:r>
          </w:p>
        </w:tc>
      </w:tr>
      <w:tr w:rsidR="008C18EF" w:rsidTr="00111247">
        <w:trPr>
          <w:trHeight w:val="880"/>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19. Is the S</w:t>
            </w:r>
            <w:r>
              <w:rPr>
                <w:rFonts w:ascii="Gill Sans MT" w:hAnsi="Gill Sans MT"/>
                <w:b/>
                <w:bCs/>
                <w:sz w:val="19"/>
                <w:szCs w:val="19"/>
              </w:rPr>
              <w:t>o</w:t>
            </w:r>
            <w:r w:rsidRPr="003D5731">
              <w:rPr>
                <w:rFonts w:ascii="Gill Sans MT" w:hAnsi="Gill Sans MT"/>
                <w:b/>
                <w:bCs/>
                <w:sz w:val="19"/>
                <w:szCs w:val="19"/>
              </w:rPr>
              <w:t xml:space="preserve">W list of evaluation questions consistent with USAID expectations about limiting the number asked? </w:t>
            </w:r>
            <w:r w:rsidRPr="003D5731">
              <w:rPr>
                <w:rFonts w:ascii="Gill Sans MT" w:hAnsi="Gill Sans MT" w:cs="IFDOZR+TimesNewRomanPS-BoldItal"/>
                <w:b/>
                <w:bCs/>
                <w:i/>
                <w:iCs/>
                <w:sz w:val="19"/>
                <w:szCs w:val="19"/>
              </w:rPr>
              <w:t xml:space="preserve">(ADS 203.3.6.2 says “a small number of key questions or specific issues answerable with empirical evidence.”) </w:t>
            </w:r>
            <w:r w:rsidRPr="00111247">
              <w:rPr>
                <w:rFonts w:ascii="Gill Sans MT" w:hAnsi="Gill Sans MT" w:cs="IFDOZR+TimesNewRomanPS-BoldItal"/>
                <w:b/>
                <w:bCs/>
                <w:iCs/>
                <w:sz w:val="19"/>
                <w:szCs w:val="19"/>
              </w:rPr>
              <w:t>[</w:t>
            </w:r>
            <w:r w:rsidRPr="003D5731">
              <w:rPr>
                <w:rFonts w:ascii="Gill Sans MT" w:hAnsi="Gill Sans MT"/>
                <w:b/>
                <w:bCs/>
                <w:sz w:val="19"/>
                <w:szCs w:val="19"/>
              </w:rPr>
              <w:t xml:space="preserve">Small is often considered to be less than ten; every question mark signals a question.]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111247">
        <w:trPr>
          <w:trHeight w:val="441"/>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20. Does the S</w:t>
            </w:r>
            <w:r>
              <w:rPr>
                <w:rFonts w:ascii="Gill Sans MT" w:hAnsi="Gill Sans MT"/>
                <w:b/>
                <w:bCs/>
                <w:sz w:val="19"/>
                <w:szCs w:val="19"/>
              </w:rPr>
              <w:t>o</w:t>
            </w:r>
            <w:r w:rsidRPr="003D5731">
              <w:rPr>
                <w:rFonts w:ascii="Gill Sans MT" w:hAnsi="Gill Sans MT"/>
                <w:b/>
                <w:bCs/>
                <w:sz w:val="19"/>
                <w:szCs w:val="19"/>
              </w:rPr>
              <w:t>W indicate the relative priority of each evaluation q</w:t>
            </w:r>
            <w:r>
              <w:rPr>
                <w:rFonts w:ascii="Gill Sans MT" w:hAnsi="Gill Sans MT"/>
                <w:b/>
                <w:bCs/>
                <w:sz w:val="19"/>
                <w:szCs w:val="19"/>
              </w:rPr>
              <w:t>uestions (</w:t>
            </w:r>
            <w:r w:rsidRPr="003D5731">
              <w:rPr>
                <w:rFonts w:ascii="Gill Sans MT" w:hAnsi="Gill Sans MT"/>
                <w:b/>
                <w:bCs/>
                <w:sz w:val="19"/>
                <w:szCs w:val="19"/>
              </w:rPr>
              <w:t>e.g., are they in priority order or are “top priorities” identified</w:t>
            </w:r>
            <w:r>
              <w:rPr>
                <w:rFonts w:ascii="Gill Sans MT" w:hAnsi="Gill Sans MT"/>
                <w:b/>
                <w:bCs/>
                <w:sz w:val="19"/>
                <w:szCs w:val="19"/>
              </w:rPr>
              <w:t>)</w:t>
            </w:r>
            <w:r w:rsidRPr="003D5731">
              <w:rPr>
                <w:rFonts w:ascii="Gill Sans MT" w:hAnsi="Gill Sans MT"/>
                <w:b/>
                <w:bCs/>
                <w:sz w:val="19"/>
                <w:szCs w:val="19"/>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111247">
        <w:trPr>
          <w:trHeight w:val="332"/>
        </w:trPr>
        <w:tc>
          <w:tcPr>
            <w:tcW w:w="402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 xml:space="preserve">21. As a group, do the evaluation questions appear to be consistent and supportive of the evaluation’s purpose?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r>
      <w:tr w:rsidR="008C18EF" w:rsidTr="005604EC">
        <w:trPr>
          <w:trHeight w:val="225"/>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3D5731" w:rsidRDefault="008C18EF" w:rsidP="004C58C1">
            <w:pPr>
              <w:pStyle w:val="Default"/>
              <w:spacing w:before="20" w:after="20" w:line="260" w:lineRule="atLeast"/>
              <w:rPr>
                <w:rFonts w:ascii="Gill Sans MT" w:hAnsi="Gill Sans MT" w:cs="VHEAYD+TimesNewRomanPS-ItalicMT"/>
                <w:sz w:val="19"/>
                <w:szCs w:val="19"/>
              </w:rPr>
            </w:pPr>
            <w:r w:rsidRPr="003D5731">
              <w:rPr>
                <w:rFonts w:ascii="Gill Sans MT" w:hAnsi="Gill Sans MT"/>
                <w:b/>
                <w:bCs/>
                <w:sz w:val="19"/>
                <w:szCs w:val="19"/>
              </w:rPr>
              <w:t xml:space="preserve">Identify the evaluation methods </w:t>
            </w:r>
            <w:r w:rsidRPr="003D5731">
              <w:rPr>
                <w:rFonts w:ascii="Gill Sans MT" w:hAnsi="Gill Sans MT" w:cs="VHEAYD+TimesNewRomanPS-ItalicMT"/>
                <w:i/>
                <w:iCs/>
                <w:sz w:val="19"/>
                <w:szCs w:val="19"/>
              </w:rPr>
              <w:t xml:space="preserve">(USAID may either specify methods or ask the evaluation team to suggest methods) </w:t>
            </w:r>
          </w:p>
        </w:tc>
      </w:tr>
      <w:tr w:rsidR="008C18EF" w:rsidTr="00111247">
        <w:trPr>
          <w:trHeight w:val="441"/>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22.</w:t>
            </w:r>
            <w:r>
              <w:rPr>
                <w:rFonts w:ascii="Gill Sans MT" w:hAnsi="Gill Sans MT" w:cs="FAYKNP+TimesNewRomanPSMT"/>
                <w:b/>
                <w:sz w:val="19"/>
                <w:szCs w:val="19"/>
              </w:rPr>
              <w:t xml:space="preserve"> </w:t>
            </w:r>
            <w:r w:rsidRPr="00AA7CDB">
              <w:rPr>
                <w:rFonts w:ascii="Gill Sans MT" w:hAnsi="Gill Sans MT" w:cs="FAYKNP+TimesNewRomanPSMT"/>
                <w:b/>
                <w:sz w:val="19"/>
                <w:szCs w:val="19"/>
              </w:rPr>
              <w:t>Is it clear from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whether USAID requires the use of specific data collection/analysis methods or is leaving such decisions up to the evaluators? </w:t>
            </w:r>
          </w:p>
        </w:tc>
        <w:tc>
          <w:tcPr>
            <w:tcW w:w="450"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cs="FAYKNP+TimesNewRomanPSMT"/>
                <w:sz w:val="19"/>
                <w:szCs w:val="19"/>
              </w:rPr>
            </w:pPr>
            <w:r w:rsidRPr="003D5731">
              <w:rPr>
                <w:rFonts w:ascii="Gill Sans MT" w:hAnsi="Gill Sans MT" w:cs="FAYKNP+TimesNewRomanPSMT"/>
                <w:sz w:val="19"/>
                <w:szCs w:val="19"/>
              </w:rPr>
              <w:t xml:space="preserve">Describe: </w:t>
            </w:r>
          </w:p>
        </w:tc>
      </w:tr>
      <w:tr w:rsidR="008C18EF" w:rsidTr="00111247">
        <w:trPr>
          <w:trHeight w:val="332"/>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b/>
                <w:sz w:val="19"/>
                <w:szCs w:val="19"/>
              </w:rPr>
            </w:pPr>
            <w:r w:rsidRPr="00AA7CDB">
              <w:rPr>
                <w:rFonts w:ascii="Gill Sans MT" w:hAnsi="Gill Sans MT"/>
                <w:b/>
                <w:bCs/>
                <w:sz w:val="19"/>
                <w:szCs w:val="19"/>
              </w:rPr>
              <w:t>23. Is the S</w:t>
            </w:r>
            <w:r>
              <w:rPr>
                <w:rFonts w:ascii="Gill Sans MT" w:hAnsi="Gill Sans MT"/>
                <w:b/>
                <w:bCs/>
                <w:sz w:val="19"/>
                <w:szCs w:val="19"/>
              </w:rPr>
              <w:t>o</w:t>
            </w:r>
            <w:r w:rsidRPr="00AA7CDB">
              <w:rPr>
                <w:rFonts w:ascii="Gill Sans MT" w:hAnsi="Gill Sans MT"/>
                <w:b/>
                <w:bCs/>
                <w:sz w:val="19"/>
                <w:szCs w:val="19"/>
              </w:rPr>
              <w:t>W clear and specific</w:t>
            </w:r>
            <w:r>
              <w:rPr>
                <w:rFonts w:ascii="Gill Sans MT" w:hAnsi="Gill Sans MT"/>
                <w:b/>
                <w:bCs/>
                <w:sz w:val="19"/>
                <w:szCs w:val="19"/>
              </w:rPr>
              <w:t xml:space="preserve"> about any data disaggregation (</w:t>
            </w:r>
            <w:r w:rsidRPr="00AA7CDB">
              <w:rPr>
                <w:rFonts w:ascii="Gill Sans MT" w:hAnsi="Gill Sans MT"/>
                <w:b/>
                <w:bCs/>
                <w:sz w:val="19"/>
                <w:szCs w:val="19"/>
              </w:rPr>
              <w:t>e.g., by gen</w:t>
            </w:r>
            <w:r>
              <w:rPr>
                <w:rFonts w:ascii="Gill Sans MT" w:hAnsi="Gill Sans MT"/>
                <w:b/>
                <w:bCs/>
                <w:sz w:val="19"/>
                <w:szCs w:val="19"/>
              </w:rPr>
              <w:t>der, or geographic region, etc.)</w:t>
            </w:r>
            <w:r w:rsidRPr="00AA7CDB">
              <w:rPr>
                <w:rFonts w:ascii="Gill Sans MT" w:hAnsi="Gill Sans MT"/>
                <w:b/>
                <w:bCs/>
                <w:sz w:val="19"/>
                <w:szCs w:val="19"/>
              </w:rPr>
              <w:t xml:space="preserve"> it requires?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111247">
        <w:trPr>
          <w:trHeight w:val="552"/>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24.</w:t>
            </w:r>
            <w:r w:rsidRPr="00AA7CDB">
              <w:rPr>
                <w:rFonts w:ascii="Gill Sans MT" w:hAnsi="Gill Sans MT" w:cs="FAYKNP+TimesNewRomanPSMT"/>
                <w:b/>
                <w:sz w:val="19"/>
                <w:szCs w:val="19"/>
              </w:rPr>
              <w:t xml:space="preserve"> Is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 and specific about any samples (e.g., representative); analyses (comparison of means for two groups); or response criteria (significant at the .05 level) it mentions?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604EC">
        <w:trPr>
          <w:trHeight w:val="113"/>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AA7CDB" w:rsidRDefault="008C18EF" w:rsidP="004C58C1">
            <w:pPr>
              <w:pStyle w:val="Default"/>
              <w:spacing w:before="20" w:after="20" w:line="260" w:lineRule="atLeast"/>
              <w:rPr>
                <w:rFonts w:ascii="Gill Sans MT" w:hAnsi="Gill Sans MT"/>
                <w:b/>
                <w:sz w:val="19"/>
                <w:szCs w:val="19"/>
              </w:rPr>
            </w:pPr>
            <w:r w:rsidRPr="00AA7CDB">
              <w:rPr>
                <w:rFonts w:ascii="Gill Sans MT" w:hAnsi="Gill Sans MT"/>
                <w:b/>
                <w:bCs/>
                <w:sz w:val="19"/>
                <w:szCs w:val="19"/>
              </w:rPr>
              <w:lastRenderedPageBreak/>
              <w:t xml:space="preserve">Specify evaluation deliverable(s) and the timeline </w:t>
            </w:r>
          </w:p>
        </w:tc>
      </w:tr>
      <w:tr w:rsidR="008C18EF" w:rsidTr="00111247">
        <w:trPr>
          <w:trHeight w:val="332"/>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 xml:space="preserve">25. </w:t>
            </w:r>
            <w:r w:rsidRPr="00AA7CDB">
              <w:rPr>
                <w:rFonts w:ascii="Gill Sans MT" w:hAnsi="Gill Sans MT" w:cs="FAYKNP+TimesNewRomanPSMT"/>
                <w:b/>
                <w:sz w:val="19"/>
                <w:szCs w:val="19"/>
              </w:rPr>
              <w:t>Are the deliverables for which the evaluation team is responsible clearly specified in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111247">
        <w:trPr>
          <w:trHeight w:val="660"/>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26.</w:t>
            </w:r>
            <w:r w:rsidRPr="00AA7CDB">
              <w:rPr>
                <w:rFonts w:ascii="Gill Sans MT" w:hAnsi="Gill Sans MT" w:cs="FAYKNP+TimesNewRomanPSMT"/>
                <w:b/>
                <w:sz w:val="19"/>
                <w:szCs w:val="19"/>
              </w:rPr>
              <w:t xml:space="preserve"> If deliverables in addition to a draft and final ver</w:t>
            </w:r>
            <w:r>
              <w:rPr>
                <w:rFonts w:ascii="Gill Sans MT" w:hAnsi="Gill Sans MT" w:cs="FAYKNP+TimesNewRomanPSMT"/>
                <w:b/>
                <w:sz w:val="19"/>
                <w:szCs w:val="19"/>
              </w:rPr>
              <w:t>sion of the report are required</w:t>
            </w:r>
            <w:r w:rsidRPr="00AA7CDB">
              <w:rPr>
                <w:rFonts w:ascii="Gill Sans MT" w:hAnsi="Gill Sans MT" w:cs="FAYKNP+TimesNewRomanPSMT"/>
                <w:b/>
                <w:sz w:val="19"/>
                <w:szCs w:val="19"/>
              </w:rPr>
              <w:t xml:space="preserve"> </w:t>
            </w:r>
            <w:r>
              <w:rPr>
                <w:rFonts w:ascii="Gill Sans MT" w:hAnsi="Gill Sans MT" w:cs="FAYKNP+TimesNewRomanPSMT"/>
                <w:b/>
                <w:sz w:val="19"/>
                <w:szCs w:val="19"/>
              </w:rPr>
              <w:t>(</w:t>
            </w:r>
            <w:r w:rsidRPr="00AA7CDB">
              <w:rPr>
                <w:rFonts w:ascii="Gill Sans MT" w:hAnsi="Gill Sans MT" w:cs="FAYKNP+TimesNewRomanPSMT"/>
                <w:b/>
                <w:sz w:val="19"/>
                <w:szCs w:val="19"/>
              </w:rPr>
              <w:t>e.g., detailed evaluation plan, summary of findings prior to drafting the report; oral briefings for stakeholders, are these deliverables clearly described</w:t>
            </w:r>
            <w:r>
              <w:rPr>
                <w:rFonts w:ascii="Gill Sans MT" w:hAnsi="Gill Sans MT" w:cs="FAYKNP+TimesNewRomanPSMT"/>
                <w:b/>
                <w:sz w:val="19"/>
                <w:szCs w:val="19"/>
              </w:rPr>
              <w:t>)</w:t>
            </w:r>
            <w:r w:rsidRPr="00AA7CDB">
              <w:rPr>
                <w:rFonts w:ascii="Gill Sans MT" w:hAnsi="Gill Sans MT" w:cs="FAYKNP+TimesNewRomanPSMT"/>
                <w:b/>
                <w:sz w:val="19"/>
                <w:szCs w:val="19"/>
              </w:rPr>
              <w:t xml:space="preserve">?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111247">
        <w:trPr>
          <w:trHeight w:val="33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27.</w:t>
            </w:r>
            <w:r w:rsidRPr="00AA7CDB">
              <w:rPr>
                <w:rFonts w:ascii="Gill Sans MT" w:hAnsi="Gill Sans MT" w:cs="FAYKNP+TimesNewRomanPSMT"/>
                <w:b/>
                <w:sz w:val="19"/>
                <w:szCs w:val="19"/>
              </w:rPr>
              <w:t xml:space="preserve"> Does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include information about expected start and completion dates for the evaluation?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111247">
        <w:trPr>
          <w:trHeight w:val="332"/>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ind w:right="-108"/>
              <w:rPr>
                <w:rFonts w:ascii="Gill Sans MT" w:hAnsi="Gill Sans MT" w:cs="FAYKNP+TimesNewRomanPSMT"/>
                <w:b/>
                <w:sz w:val="19"/>
                <w:szCs w:val="19"/>
              </w:rPr>
            </w:pPr>
            <w:r w:rsidRPr="00AA7CDB">
              <w:rPr>
                <w:rFonts w:ascii="Gill Sans MT" w:hAnsi="Gill Sans MT"/>
                <w:b/>
                <w:bCs/>
                <w:sz w:val="19"/>
                <w:szCs w:val="19"/>
              </w:rPr>
              <w:t>28.</w:t>
            </w:r>
            <w:r w:rsidRPr="00AA7CDB">
              <w:rPr>
                <w:rFonts w:ascii="Gill Sans MT" w:hAnsi="Gill Sans MT" w:cs="FAYKNP+TimesNewRomanPSMT"/>
                <w:b/>
                <w:sz w:val="19"/>
                <w:szCs w:val="19"/>
              </w:rPr>
              <w:t xml:space="preserve"> Are dates provided for all of the deliverables specified as evaluation requirements?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604EC">
        <w:trPr>
          <w:trHeight w:val="223"/>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D9D9D9"/>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 xml:space="preserve">Discuss evaluation team composition (one team member should be an evaluation specialist) and participation of customers and partners. </w:t>
            </w:r>
          </w:p>
        </w:tc>
      </w:tr>
      <w:tr w:rsidR="008C18EF" w:rsidTr="00111247">
        <w:trPr>
          <w:trHeight w:val="44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 xml:space="preserve">29. </w:t>
            </w:r>
            <w:r w:rsidRPr="00111247">
              <w:rPr>
                <w:rFonts w:cs="FAYKNP+TimesNewRomanPSMT"/>
                <w:b/>
                <w:sz w:val="19"/>
                <w:szCs w:val="19"/>
              </w:rPr>
              <w:t>Are specific positions and/or skills the team is expected to include clearly defined (e.g., specific positions and associated qualifications including technical, geographic, language and other skill/</w:t>
            </w:r>
            <w:r>
              <w:rPr>
                <w:rFonts w:cs="FAYKNP+TimesNewRomanPSMT"/>
                <w:b/>
                <w:sz w:val="19"/>
                <w:szCs w:val="19"/>
              </w:rPr>
              <w:t xml:space="preserve"> </w:t>
            </w:r>
            <w:r w:rsidRPr="00111247">
              <w:rPr>
                <w:rFonts w:cs="FAYKNP+TimesNewRomanPSMT"/>
                <w:b/>
                <w:sz w:val="19"/>
                <w:szCs w:val="19"/>
              </w:rPr>
              <w:t>experience requirements</w:t>
            </w:r>
            <w:r>
              <w:rPr>
                <w:rFonts w:cs="FAYKNP+TimesNewRomanPSMT"/>
                <w:b/>
                <w:sz w:val="19"/>
                <w:szCs w:val="19"/>
              </w:rPr>
              <w:t>)</w:t>
            </w:r>
            <w:r w:rsidRPr="00111247">
              <w:rPr>
                <w:rFonts w:cs="FAYKNP+TimesNewRomanPSMT"/>
                <w:b/>
                <w:sz w:val="19"/>
                <w:szCs w:val="19"/>
              </w:rPr>
              <w:t>?</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251"/>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b/>
                <w:bCs/>
                <w:sz w:val="19"/>
                <w:szCs w:val="19"/>
              </w:rPr>
            </w:pPr>
            <w:r w:rsidRPr="00AA7CDB">
              <w:rPr>
                <w:rFonts w:ascii="Gill Sans MT" w:hAnsi="Gill Sans MT"/>
                <w:b/>
                <w:bCs/>
                <w:sz w:val="19"/>
                <w:szCs w:val="19"/>
              </w:rPr>
              <w:t>30.</w:t>
            </w:r>
            <w:r w:rsidRPr="00AA7CDB">
              <w:rPr>
                <w:rFonts w:ascii="Gill Sans MT" w:hAnsi="Gill Sans MT" w:cs="FAYKNP+TimesNewRomanPSMT"/>
                <w:b/>
                <w:sz w:val="19"/>
                <w:szCs w:val="19"/>
              </w:rPr>
              <w:t xml:space="preserve"> Is the S</w:t>
            </w:r>
            <w:r>
              <w:rPr>
                <w:rFonts w:ascii="Gill Sans MT" w:hAnsi="Gill Sans MT" w:cs="FAYKNP+TimesNewRomanPSMT"/>
                <w:b/>
                <w:sz w:val="19"/>
                <w:szCs w:val="19"/>
              </w:rPr>
              <w:t>o</w:t>
            </w:r>
            <w:r w:rsidRPr="00AA7CDB">
              <w:rPr>
                <w:rFonts w:ascii="Gill Sans MT" w:hAnsi="Gill Sans MT" w:cs="FAYKNP+TimesNewRomanPSMT"/>
                <w:b/>
                <w:sz w:val="19"/>
                <w:szCs w:val="19"/>
              </w:rPr>
              <w:t>W explicit about requiring that one team member be an evaluation specialist?</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111247">
        <w:trPr>
          <w:trHeight w:val="44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b/>
                <w:bCs/>
                <w:sz w:val="19"/>
                <w:szCs w:val="19"/>
              </w:rPr>
            </w:pPr>
            <w:r w:rsidRPr="00AA7CDB">
              <w:rPr>
                <w:rFonts w:ascii="Gill Sans MT" w:hAnsi="Gill Sans MT"/>
                <w:b/>
                <w:bCs/>
                <w:sz w:val="19"/>
                <w:szCs w:val="19"/>
              </w:rPr>
              <w:t>31</w:t>
            </w:r>
            <w:r w:rsidRPr="00AA7CDB">
              <w:rPr>
                <w:rFonts w:ascii="Gill Sans MT" w:hAnsi="Gill Sans MT" w:cs="FAYKNP+TimesNewRomanPSMT"/>
                <w:b/>
                <w:sz w:val="19"/>
                <w:szCs w:val="19"/>
              </w:rPr>
              <w:t>. Is the S</w:t>
            </w:r>
            <w:r>
              <w:rPr>
                <w:rFonts w:ascii="Gill Sans MT" w:hAnsi="Gill Sans MT" w:cs="FAYKNP+TimesNewRomanPSMT"/>
                <w:b/>
                <w:sz w:val="19"/>
                <w:szCs w:val="19"/>
              </w:rPr>
              <w:t>o</w:t>
            </w:r>
            <w:r w:rsidRPr="00AA7CDB">
              <w:rPr>
                <w:rFonts w:ascii="Gill Sans MT" w:hAnsi="Gill Sans MT" w:cs="FAYKNP+TimesNewRomanPSMT"/>
                <w:b/>
                <w:sz w:val="19"/>
                <w:szCs w:val="19"/>
              </w:rPr>
              <w:t>W clear about whether and how USAID expects its staff; partners; customer/beneficiaries or other stakeholders to participate in the evaluation process (i.e.</w:t>
            </w:r>
            <w:r>
              <w:rPr>
                <w:rFonts w:ascii="Gill Sans MT" w:hAnsi="Gill Sans MT" w:cs="FAYKNP+TimesNewRomanPSMT"/>
                <w:b/>
                <w:sz w:val="19"/>
                <w:szCs w:val="19"/>
              </w:rPr>
              <w:t>,</w:t>
            </w:r>
            <w:r w:rsidRPr="00AA7CDB">
              <w:rPr>
                <w:rFonts w:ascii="Gill Sans MT" w:hAnsi="Gill Sans MT" w:cs="FAYKNP+TimesNewRomanPSMT"/>
                <w:b/>
                <w:sz w:val="19"/>
                <w:szCs w:val="19"/>
              </w:rPr>
              <w:t xml:space="preserve"> developing the S</w:t>
            </w:r>
            <w:r>
              <w:rPr>
                <w:rFonts w:ascii="Gill Sans MT" w:hAnsi="Gill Sans MT" w:cs="FAYKNP+TimesNewRomanPSMT"/>
                <w:b/>
                <w:sz w:val="19"/>
                <w:szCs w:val="19"/>
              </w:rPr>
              <w:t>o</w:t>
            </w:r>
            <w:r w:rsidRPr="00AA7CDB">
              <w:rPr>
                <w:rFonts w:ascii="Gill Sans MT" w:hAnsi="Gill Sans MT" w:cs="FAYKNP+TimesNewRomanPSMT"/>
                <w:b/>
                <w:sz w:val="19"/>
                <w:szCs w:val="19"/>
              </w:rPr>
              <w:t>W, collecting/analyzing data or providing recommendations)?</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242"/>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BCBCBC" w:themeFill="background1" w:themeFillShade="D9"/>
          </w:tcPr>
          <w:p w:rsidR="008C18EF" w:rsidRPr="00AA7CDB" w:rsidRDefault="008C18EF" w:rsidP="004C58C1">
            <w:pPr>
              <w:pStyle w:val="Default"/>
              <w:spacing w:before="20" w:after="20" w:line="260" w:lineRule="atLeast"/>
              <w:rPr>
                <w:rFonts w:cs="Times New Roman"/>
                <w:b/>
                <w:color w:val="auto"/>
              </w:rPr>
            </w:pPr>
            <w:r w:rsidRPr="00AA7CDB">
              <w:rPr>
                <w:rFonts w:ascii="Gill Sans MT" w:hAnsi="Gill Sans MT"/>
                <w:b/>
                <w:bCs/>
                <w:sz w:val="19"/>
                <w:szCs w:val="19"/>
              </w:rPr>
              <w:t>Cover procedures such as scheduling and logistics</w:t>
            </w:r>
          </w:p>
        </w:tc>
      </w:tr>
      <w:tr w:rsidR="008C18EF" w:rsidTr="005E4497">
        <w:trPr>
          <w:trHeight w:val="443"/>
        </w:trPr>
        <w:tc>
          <w:tcPr>
            <w:tcW w:w="4020" w:type="dxa"/>
            <w:tcBorders>
              <w:top w:val="single" w:sz="4" w:space="0" w:color="000000"/>
              <w:left w:val="single" w:sz="4" w:space="0" w:color="000000"/>
              <w:bottom w:val="single" w:sz="6"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32</w:t>
            </w:r>
            <w:r w:rsidRPr="00AA7CDB">
              <w:rPr>
                <w:rFonts w:ascii="Gill Sans MT" w:hAnsi="Gill Sans MT" w:cs="FAYKNP+TimesNewRomanPSMT"/>
                <w:b/>
                <w:sz w:val="19"/>
                <w:szCs w:val="19"/>
              </w:rPr>
              <w:t>. Is the S</w:t>
            </w:r>
            <w:r>
              <w:rPr>
                <w:rFonts w:ascii="Gill Sans MT" w:hAnsi="Gill Sans MT" w:cs="FAYKNP+TimesNewRomanPSMT"/>
                <w:b/>
                <w:sz w:val="19"/>
                <w:szCs w:val="19"/>
              </w:rPr>
              <w:t>o</w:t>
            </w:r>
            <w:r w:rsidRPr="00AA7CDB">
              <w:rPr>
                <w:rFonts w:ascii="Gill Sans MT" w:hAnsi="Gill Sans MT" w:cs="FAYKNP+TimesNewRomanPSMT"/>
                <w:b/>
                <w:sz w:val="19"/>
                <w:szCs w:val="19"/>
              </w:rPr>
              <w:t>W clear and specific about any dates that need to be reflected in the evalua</w:t>
            </w:r>
            <w:r>
              <w:rPr>
                <w:rFonts w:ascii="Gill Sans MT" w:hAnsi="Gill Sans MT" w:cs="FAYKNP+TimesNewRomanPSMT"/>
                <w:b/>
                <w:sz w:val="19"/>
                <w:szCs w:val="19"/>
              </w:rPr>
              <w:t>tion team’s plan</w:t>
            </w:r>
            <w:r w:rsidRPr="00AA7CDB">
              <w:rPr>
                <w:rFonts w:ascii="Gill Sans MT" w:hAnsi="Gill Sans MT" w:cs="FAYKNP+TimesNewRomanPSMT"/>
                <w:b/>
                <w:sz w:val="19"/>
                <w:szCs w:val="19"/>
              </w:rPr>
              <w:t xml:space="preserve"> </w:t>
            </w:r>
            <w:r>
              <w:rPr>
                <w:rFonts w:ascii="Gill Sans MT" w:hAnsi="Gill Sans MT" w:cs="FAYKNP+TimesNewRomanPSMT"/>
                <w:b/>
                <w:sz w:val="19"/>
                <w:szCs w:val="19"/>
              </w:rPr>
              <w:t>(</w:t>
            </w:r>
            <w:r w:rsidRPr="00AA7CDB">
              <w:rPr>
                <w:rFonts w:ascii="Gill Sans MT" w:hAnsi="Gill Sans MT" w:cs="FAYKNP+TimesNewRomanPSMT"/>
                <w:b/>
                <w:sz w:val="19"/>
                <w:szCs w:val="19"/>
              </w:rPr>
              <w:t>e.g., local holidays, specific dates for oral presentations already scheduled, etc.</w:t>
            </w:r>
            <w:r>
              <w:rPr>
                <w:rFonts w:ascii="Gill Sans MT" w:hAnsi="Gill Sans MT" w:cs="FAYKNP+TimesNewRomanPSMT"/>
                <w:b/>
                <w:sz w:val="19"/>
                <w:szCs w:val="19"/>
              </w:rPr>
              <w:t>)?</w:t>
            </w:r>
            <w:r w:rsidRPr="00AA7CDB">
              <w:rPr>
                <w:rFonts w:ascii="Gill Sans MT" w:hAnsi="Gill Sans MT" w:cs="FAYKNP+TimesNewRomanPSMT"/>
                <w:b/>
                <w:sz w:val="19"/>
                <w:szCs w:val="19"/>
              </w:rPr>
              <w:t xml:space="preserve"> </w:t>
            </w:r>
          </w:p>
        </w:tc>
        <w:tc>
          <w:tcPr>
            <w:tcW w:w="450" w:type="dxa"/>
            <w:tcBorders>
              <w:top w:val="single" w:sz="4" w:space="0" w:color="000000"/>
              <w:left w:val="single" w:sz="4" w:space="0" w:color="000000"/>
              <w:bottom w:val="single" w:sz="6"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6"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6"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6"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6"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6"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44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33.</w:t>
            </w:r>
            <w:r>
              <w:rPr>
                <w:rFonts w:ascii="Gill Sans MT" w:hAnsi="Gill Sans MT" w:cs="FAYKNP+TimesNewRomanPSMT"/>
                <w:b/>
                <w:sz w:val="19"/>
                <w:szCs w:val="19"/>
              </w:rPr>
              <w:t xml:space="preserve"> </w:t>
            </w:r>
            <w:r w:rsidRPr="00AA7CDB">
              <w:rPr>
                <w:rFonts w:ascii="Gill Sans MT" w:hAnsi="Gill Sans MT" w:cs="FAYKNP+TimesNewRomanPSMT"/>
                <w:b/>
                <w:sz w:val="19"/>
                <w:szCs w:val="19"/>
              </w:rPr>
              <w:t>Is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 about whether space, a car or any other equipment will be made available to the team or that they must make their own arrangements?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224"/>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BCBCBC" w:themeFill="background1" w:themeFillShade="D9"/>
          </w:tcPr>
          <w:p w:rsidR="008C18EF" w:rsidRPr="00AA7CDB" w:rsidRDefault="008C18EF" w:rsidP="004C58C1">
            <w:pPr>
              <w:pStyle w:val="Default"/>
              <w:spacing w:before="20" w:after="20" w:line="260" w:lineRule="atLeast"/>
              <w:rPr>
                <w:rFonts w:cs="Times New Roman"/>
                <w:b/>
                <w:color w:val="auto"/>
              </w:rPr>
            </w:pPr>
            <w:r w:rsidRPr="00AA7CDB">
              <w:rPr>
                <w:rFonts w:ascii="Gill Sans MT" w:hAnsi="Gill Sans MT"/>
                <w:b/>
                <w:bCs/>
                <w:sz w:val="19"/>
                <w:szCs w:val="19"/>
              </w:rPr>
              <w:lastRenderedPageBreak/>
              <w:t>Clarify requirements for reporting</w:t>
            </w:r>
          </w:p>
        </w:tc>
      </w:tr>
      <w:tr w:rsidR="008C18EF" w:rsidTr="005E4497">
        <w:trPr>
          <w:trHeight w:val="44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34.</w:t>
            </w:r>
            <w:r w:rsidRPr="00AA7CDB">
              <w:rPr>
                <w:rFonts w:ascii="Gill Sans MT" w:hAnsi="Gill Sans MT" w:cs="FAYKNP+TimesNewRomanPSMT"/>
                <w:b/>
                <w:sz w:val="19"/>
                <w:szCs w:val="19"/>
              </w:rPr>
              <w:t xml:space="preserve"> In addition to the </w:t>
            </w:r>
            <w:r>
              <w:rPr>
                <w:rFonts w:ascii="Gill Sans MT" w:hAnsi="Gill Sans MT" w:cs="FAYKNP+TimesNewRomanPSMT"/>
                <w:b/>
                <w:sz w:val="19"/>
                <w:szCs w:val="19"/>
              </w:rPr>
              <w:t>r</w:t>
            </w:r>
            <w:r w:rsidRPr="00AA7CDB">
              <w:rPr>
                <w:rFonts w:ascii="Gill Sans MT" w:hAnsi="Gill Sans MT" w:cs="FAYKNP+TimesNewRomanPSMT"/>
                <w:b/>
                <w:sz w:val="19"/>
                <w:szCs w:val="19"/>
              </w:rPr>
              <w:t xml:space="preserve">eporting </w:t>
            </w:r>
            <w:r>
              <w:rPr>
                <w:rFonts w:ascii="Gill Sans MT" w:hAnsi="Gill Sans MT" w:cs="FAYKNP+TimesNewRomanPSMT"/>
                <w:b/>
                <w:sz w:val="19"/>
                <w:szCs w:val="19"/>
              </w:rPr>
              <w:t>r</w:t>
            </w:r>
            <w:r w:rsidRPr="00AA7CDB">
              <w:rPr>
                <w:rFonts w:ascii="Gill Sans MT" w:hAnsi="Gill Sans MT" w:cs="FAYKNP+TimesNewRomanPSMT"/>
                <w:b/>
                <w:sz w:val="19"/>
                <w:szCs w:val="19"/>
              </w:rPr>
              <w:t>equirements in USAID Evaluation Policy, is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 about places visited, language(s) in which the report is to be submitted, etc.?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44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35</w:t>
            </w:r>
            <w:r w:rsidRPr="00AA7CDB">
              <w:rPr>
                <w:rFonts w:ascii="Gill Sans MT" w:hAnsi="Gill Sans MT" w:cs="FAYKNP+TimesNewRomanPSMT"/>
                <w:b/>
                <w:sz w:val="19"/>
                <w:szCs w:val="19"/>
              </w:rPr>
              <w:t>. Does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state when an oral report will be given at the mission and which stakeholders should be present for this meeting?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443"/>
        </w:trPr>
        <w:tc>
          <w:tcPr>
            <w:tcW w:w="4020" w:type="dxa"/>
            <w:tcBorders>
              <w:top w:val="single" w:sz="4" w:space="0" w:color="000000"/>
              <w:left w:val="single" w:sz="4"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36.</w:t>
            </w:r>
            <w:r>
              <w:rPr>
                <w:rFonts w:ascii="Gill Sans MT" w:hAnsi="Gill Sans MT" w:cs="FAYKNP+TimesNewRomanPSMT"/>
                <w:b/>
                <w:sz w:val="19"/>
                <w:szCs w:val="19"/>
              </w:rPr>
              <w:t xml:space="preserve"> </w:t>
            </w:r>
            <w:r w:rsidRPr="00AA7CDB">
              <w:rPr>
                <w:rFonts w:ascii="Gill Sans MT" w:hAnsi="Gill Sans MT" w:cs="FAYKNP+TimesNewRomanPSMT"/>
                <w:b/>
                <w:sz w:val="19"/>
                <w:szCs w:val="19"/>
              </w:rPr>
              <w:t>Is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 about dissemination requirements, e.g., numbers of hard copies of final report needed; PowerPoint/handouts for oral briefings; submission to the DEC, etc.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215"/>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BCBCBC" w:themeFill="background1" w:themeFillShade="D9"/>
          </w:tcPr>
          <w:p w:rsidR="008C18EF" w:rsidRPr="00AA7CDB" w:rsidRDefault="008C18EF" w:rsidP="004C58C1">
            <w:pPr>
              <w:pStyle w:val="Default"/>
              <w:spacing w:before="20" w:after="20" w:line="260" w:lineRule="atLeast"/>
              <w:rPr>
                <w:rFonts w:cs="Times New Roman"/>
                <w:b/>
                <w:color w:val="auto"/>
              </w:rPr>
            </w:pPr>
            <w:r w:rsidRPr="00AA7CDB">
              <w:rPr>
                <w:rFonts w:ascii="Gill Sans MT" w:hAnsi="Gill Sans MT"/>
                <w:b/>
                <w:bCs/>
                <w:sz w:val="19"/>
                <w:szCs w:val="19"/>
              </w:rPr>
              <w:t>Include a Level of Effort and Budget</w:t>
            </w:r>
          </w:p>
        </w:tc>
      </w:tr>
      <w:tr w:rsidR="008C18EF" w:rsidTr="005E4497">
        <w:trPr>
          <w:trHeight w:val="443"/>
        </w:trPr>
        <w:tc>
          <w:tcPr>
            <w:tcW w:w="4020" w:type="dxa"/>
            <w:tcBorders>
              <w:top w:val="single" w:sz="4" w:space="0" w:color="000000"/>
              <w:left w:val="single" w:sz="6"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cs="FAYKNP+TimesNewRomanPSMT"/>
                <w:b/>
                <w:sz w:val="19"/>
                <w:szCs w:val="19"/>
              </w:rPr>
              <w:t>37. Is the S</w:t>
            </w:r>
            <w:r>
              <w:rPr>
                <w:rFonts w:ascii="Gill Sans MT" w:hAnsi="Gill Sans MT" w:cs="FAYKNP+TimesNewRomanPSMT"/>
                <w:b/>
                <w:sz w:val="19"/>
                <w:szCs w:val="19"/>
              </w:rPr>
              <w:t>o</w:t>
            </w:r>
            <w:r w:rsidRPr="00AA7CDB">
              <w:rPr>
                <w:rFonts w:ascii="Gill Sans MT" w:hAnsi="Gill Sans MT" w:cs="FAYKNP+TimesNewRomanPSMT"/>
                <w:b/>
                <w:sz w:val="19"/>
                <w:szCs w:val="19"/>
              </w:rPr>
              <w:t>W clear about the L</w:t>
            </w:r>
            <w:r>
              <w:rPr>
                <w:rFonts w:ascii="Gill Sans MT" w:hAnsi="Gill Sans MT" w:cs="FAYKNP+TimesNewRomanPSMT"/>
                <w:b/>
                <w:sz w:val="19"/>
                <w:szCs w:val="19"/>
              </w:rPr>
              <w:t>o</w:t>
            </w:r>
            <w:r w:rsidRPr="00AA7CDB">
              <w:rPr>
                <w:rFonts w:ascii="Gill Sans MT" w:hAnsi="Gill Sans MT" w:cs="FAYKNP+TimesNewRomanPSMT"/>
                <w:b/>
                <w:sz w:val="19"/>
                <w:szCs w:val="19"/>
              </w:rPr>
              <w:t xml:space="preserve">E available for the evaluation?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443"/>
        </w:trPr>
        <w:tc>
          <w:tcPr>
            <w:tcW w:w="4020" w:type="dxa"/>
            <w:tcBorders>
              <w:top w:val="single" w:sz="4" w:space="0" w:color="000000"/>
              <w:left w:val="single" w:sz="6"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cs="FAYKNP+TimesNewRomanPSMT"/>
                <w:b/>
                <w:sz w:val="19"/>
                <w:szCs w:val="19"/>
              </w:rPr>
              <w:t>38. Is the L</w:t>
            </w:r>
            <w:r>
              <w:rPr>
                <w:rFonts w:ascii="Gill Sans MT" w:hAnsi="Gill Sans MT" w:cs="FAYKNP+TimesNewRomanPSMT"/>
                <w:b/>
                <w:sz w:val="19"/>
                <w:szCs w:val="19"/>
              </w:rPr>
              <w:t>o</w:t>
            </w:r>
            <w:r w:rsidRPr="00AA7CDB">
              <w:rPr>
                <w:rFonts w:ascii="Gill Sans MT" w:hAnsi="Gill Sans MT" w:cs="FAYKNP+TimesNewRomanPSMT"/>
                <w:b/>
                <w:sz w:val="19"/>
                <w:szCs w:val="19"/>
              </w:rPr>
              <w:t xml:space="preserve">E consistent with the types of methods that will be used?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443"/>
        </w:trPr>
        <w:tc>
          <w:tcPr>
            <w:tcW w:w="4020" w:type="dxa"/>
            <w:tcBorders>
              <w:top w:val="single" w:sz="4" w:space="0" w:color="000000"/>
              <w:left w:val="single" w:sz="6" w:space="0" w:color="000000"/>
              <w:bottom w:val="single" w:sz="4" w:space="0" w:color="000000"/>
              <w:right w:val="single" w:sz="4" w:space="0" w:color="000000"/>
            </w:tcBorders>
          </w:tcPr>
          <w:p w:rsidR="008C18EF" w:rsidRPr="00AA7CDB" w:rsidRDefault="008C18EF" w:rsidP="004C58C1">
            <w:pPr>
              <w:pStyle w:val="Default"/>
              <w:spacing w:before="20" w:after="20" w:line="260" w:lineRule="atLeast"/>
              <w:rPr>
                <w:rFonts w:ascii="Gill Sans MT" w:hAnsi="Gill Sans MT" w:cs="FAYKNP+TimesNewRomanPSMT"/>
                <w:b/>
                <w:sz w:val="19"/>
                <w:szCs w:val="19"/>
              </w:rPr>
            </w:pPr>
            <w:r w:rsidRPr="00AA7CDB">
              <w:rPr>
                <w:rFonts w:ascii="Gill Sans MT" w:hAnsi="Gill Sans MT"/>
                <w:b/>
                <w:bCs/>
                <w:sz w:val="19"/>
                <w:szCs w:val="19"/>
              </w:rPr>
              <w:t>39.</w:t>
            </w:r>
            <w:r w:rsidRPr="00AA7CDB">
              <w:rPr>
                <w:rFonts w:ascii="Gill Sans MT" w:hAnsi="Gill Sans MT" w:cs="FAYKNP+TimesNewRomanPSMT"/>
                <w:b/>
                <w:sz w:val="19"/>
                <w:szCs w:val="19"/>
              </w:rPr>
              <w:t xml:space="preserve"> Is the S</w:t>
            </w:r>
            <w:r>
              <w:rPr>
                <w:rFonts w:ascii="Gill Sans MT" w:hAnsi="Gill Sans MT" w:cs="FAYKNP+TimesNewRomanPSMT"/>
                <w:b/>
                <w:sz w:val="19"/>
                <w:szCs w:val="19"/>
              </w:rPr>
              <w:t>o</w:t>
            </w:r>
            <w:r w:rsidRPr="00AA7CDB">
              <w:rPr>
                <w:rFonts w:ascii="Gill Sans MT" w:hAnsi="Gill Sans MT" w:cs="FAYKNP+TimesNewRomanPSMT"/>
                <w:b/>
                <w:sz w:val="19"/>
                <w:szCs w:val="19"/>
              </w:rPr>
              <w:t xml:space="preserve">W clear about the total budget for the evaluation? </w:t>
            </w:r>
          </w:p>
        </w:tc>
        <w:tc>
          <w:tcPr>
            <w:tcW w:w="450"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404" w:type="dxa"/>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40"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550" w:type="dxa"/>
            <w:gridSpan w:val="3"/>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c>
          <w:tcPr>
            <w:tcW w:w="3186" w:type="dxa"/>
            <w:gridSpan w:val="2"/>
            <w:tcBorders>
              <w:top w:val="single" w:sz="4" w:space="0" w:color="000000"/>
              <w:left w:val="single" w:sz="4" w:space="0" w:color="000000"/>
              <w:bottom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242"/>
        </w:trPr>
        <w:tc>
          <w:tcPr>
            <w:tcW w:w="9690" w:type="dxa"/>
            <w:gridSpan w:val="13"/>
            <w:tcBorders>
              <w:top w:val="single" w:sz="4" w:space="0" w:color="000000"/>
              <w:left w:val="single" w:sz="4" w:space="0" w:color="000000"/>
              <w:bottom w:val="single" w:sz="4" w:space="0" w:color="000000"/>
              <w:right w:val="single" w:sz="4" w:space="0" w:color="000000"/>
            </w:tcBorders>
            <w:shd w:val="clear" w:color="auto" w:fill="BCBCBC" w:themeFill="background1" w:themeFillShade="D9"/>
          </w:tcPr>
          <w:p w:rsidR="008C18EF" w:rsidRDefault="008C18EF" w:rsidP="004C58C1">
            <w:pPr>
              <w:pStyle w:val="Default"/>
              <w:spacing w:before="20" w:after="20" w:line="260" w:lineRule="atLeast"/>
              <w:rPr>
                <w:rFonts w:cs="Times New Roman"/>
                <w:color w:val="auto"/>
              </w:rPr>
            </w:pPr>
            <w:r w:rsidRPr="003D5731">
              <w:rPr>
                <w:rFonts w:ascii="Gill Sans MT" w:hAnsi="Gill Sans MT"/>
                <w:b/>
                <w:bCs/>
                <w:sz w:val="19"/>
                <w:szCs w:val="19"/>
              </w:rPr>
              <w:t>Reviewer Sense of Reasonableness</w:t>
            </w:r>
          </w:p>
        </w:tc>
      </w:tr>
      <w:tr w:rsidR="008C18EF" w:rsidTr="005E4497">
        <w:trPr>
          <w:trHeight w:val="440"/>
        </w:trPr>
        <w:tc>
          <w:tcPr>
            <w:tcW w:w="4020" w:type="dxa"/>
            <w:vMerge w:val="restart"/>
            <w:tcBorders>
              <w:top w:val="single" w:sz="4" w:space="0" w:color="000000"/>
              <w:left w:val="single" w:sz="4" w:space="0" w:color="000000"/>
              <w:right w:val="single" w:sz="4" w:space="0" w:color="000000"/>
            </w:tcBorders>
          </w:tcPr>
          <w:p w:rsidR="008C18EF" w:rsidRPr="003D5731" w:rsidRDefault="008C18EF" w:rsidP="004C58C1">
            <w:pPr>
              <w:pStyle w:val="Default"/>
              <w:spacing w:before="20" w:after="20" w:line="260" w:lineRule="atLeast"/>
              <w:rPr>
                <w:rFonts w:ascii="Gill Sans MT" w:hAnsi="Gill Sans MT"/>
                <w:sz w:val="19"/>
                <w:szCs w:val="19"/>
              </w:rPr>
            </w:pPr>
            <w:r w:rsidRPr="003D5731">
              <w:rPr>
                <w:rFonts w:ascii="Gill Sans MT" w:hAnsi="Gill Sans MT"/>
                <w:b/>
                <w:bCs/>
                <w:sz w:val="19"/>
                <w:szCs w:val="19"/>
              </w:rPr>
              <w:t xml:space="preserve">40. In the reviewer’s judgment, is the relationship between the number of evaluation questions, timeline and budget for this evaluation clear and reasonable? </w:t>
            </w:r>
          </w:p>
        </w:tc>
        <w:tc>
          <w:tcPr>
            <w:tcW w:w="890" w:type="dxa"/>
            <w:gridSpan w:val="4"/>
            <w:tcBorders>
              <w:top w:val="single" w:sz="4" w:space="0" w:color="000000"/>
              <w:left w:val="single" w:sz="4" w:space="0" w:color="000000"/>
              <w:bottom w:val="single" w:sz="4" w:space="0" w:color="000000"/>
              <w:right w:val="single" w:sz="4" w:space="0" w:color="000000"/>
            </w:tcBorders>
          </w:tcPr>
          <w:p w:rsidR="008C18EF" w:rsidRPr="005E4497" w:rsidRDefault="008C18EF" w:rsidP="004C58C1">
            <w:pPr>
              <w:pStyle w:val="Default"/>
              <w:spacing w:before="20" w:after="20" w:line="260" w:lineRule="atLeast"/>
              <w:rPr>
                <w:rFonts w:cs="FAYKNP+TimesNewRomanPSMT"/>
                <w:sz w:val="19"/>
                <w:szCs w:val="19"/>
              </w:rPr>
            </w:pPr>
            <w:r w:rsidRPr="005E4497">
              <w:rPr>
                <w:rFonts w:cs="FAYKNP+TimesNewRomanPSMT"/>
                <w:sz w:val="19"/>
                <w:szCs w:val="19"/>
              </w:rPr>
              <w:t xml:space="preserve">Yes </w:t>
            </w:r>
          </w:p>
        </w:tc>
        <w:tc>
          <w:tcPr>
            <w:tcW w:w="1117" w:type="dxa"/>
            <w:gridSpan w:val="5"/>
            <w:tcBorders>
              <w:top w:val="single" w:sz="4" w:space="0" w:color="000000"/>
              <w:left w:val="single" w:sz="4" w:space="0" w:color="000000"/>
              <w:bottom w:val="single" w:sz="4" w:space="0" w:color="000000"/>
              <w:right w:val="single" w:sz="4" w:space="0" w:color="000000"/>
            </w:tcBorders>
          </w:tcPr>
          <w:p w:rsidR="008C18EF" w:rsidRPr="005E4497" w:rsidRDefault="008C18EF" w:rsidP="004C58C1">
            <w:pPr>
              <w:pStyle w:val="Default"/>
              <w:spacing w:before="20" w:after="20" w:line="260" w:lineRule="atLeast"/>
              <w:rPr>
                <w:rFonts w:cs="FAYKNP+TimesNewRomanPSMT"/>
                <w:sz w:val="19"/>
                <w:szCs w:val="19"/>
              </w:rPr>
            </w:pPr>
            <w:r w:rsidRPr="005E4497">
              <w:rPr>
                <w:rFonts w:cs="FAYKNP+TimesNewRomanPSMT"/>
                <w:sz w:val="19"/>
                <w:szCs w:val="19"/>
              </w:rPr>
              <w:t xml:space="preserve">No </w:t>
            </w:r>
          </w:p>
        </w:tc>
        <w:tc>
          <w:tcPr>
            <w:tcW w:w="1294" w:type="dxa"/>
            <w:gridSpan w:val="2"/>
            <w:tcBorders>
              <w:top w:val="single" w:sz="4" w:space="0" w:color="000000"/>
              <w:left w:val="single" w:sz="4" w:space="0" w:color="000000"/>
              <w:bottom w:val="single" w:sz="4" w:space="0" w:color="000000"/>
              <w:right w:val="single" w:sz="4" w:space="0" w:color="000000"/>
            </w:tcBorders>
          </w:tcPr>
          <w:p w:rsidR="008C18EF" w:rsidRPr="005E4497" w:rsidRDefault="008C18EF" w:rsidP="004C58C1">
            <w:pPr>
              <w:pStyle w:val="Default"/>
              <w:spacing w:before="20" w:after="20" w:line="260" w:lineRule="atLeast"/>
              <w:rPr>
                <w:rFonts w:cs="Times New Roman"/>
                <w:color w:val="auto"/>
              </w:rPr>
            </w:pPr>
            <w:r w:rsidRPr="005E4497">
              <w:rPr>
                <w:rFonts w:cs="FAYKNP+TimesNewRomanPSMT"/>
                <w:sz w:val="19"/>
                <w:szCs w:val="19"/>
              </w:rPr>
              <w:t xml:space="preserve">Insufficient Information </w:t>
            </w:r>
          </w:p>
        </w:tc>
        <w:tc>
          <w:tcPr>
            <w:tcW w:w="2369" w:type="dxa"/>
            <w:vMerge w:val="restart"/>
            <w:tcBorders>
              <w:top w:val="single" w:sz="4" w:space="0" w:color="000000"/>
              <w:left w:val="single" w:sz="4" w:space="0" w:color="000000"/>
              <w:right w:val="single" w:sz="4" w:space="0" w:color="000000"/>
            </w:tcBorders>
          </w:tcPr>
          <w:p w:rsidR="008C18EF" w:rsidRDefault="008C18EF" w:rsidP="004C58C1">
            <w:pPr>
              <w:pStyle w:val="Default"/>
              <w:spacing w:before="20" w:after="20" w:line="260" w:lineRule="atLeast"/>
              <w:rPr>
                <w:rFonts w:cs="Times New Roman"/>
                <w:color w:val="auto"/>
              </w:rPr>
            </w:pPr>
          </w:p>
        </w:tc>
      </w:tr>
      <w:tr w:rsidR="008C18EF" w:rsidTr="005E4497">
        <w:trPr>
          <w:trHeight w:val="332"/>
        </w:trPr>
        <w:tc>
          <w:tcPr>
            <w:tcW w:w="4020" w:type="dxa"/>
            <w:vMerge/>
            <w:tcBorders>
              <w:left w:val="single" w:sz="4" w:space="0" w:color="000000"/>
              <w:bottom w:val="single" w:sz="6" w:space="0" w:color="000000"/>
              <w:right w:val="single" w:sz="4" w:space="0" w:color="000000"/>
            </w:tcBorders>
          </w:tcPr>
          <w:p w:rsidR="008C18EF" w:rsidRPr="003D5731" w:rsidRDefault="008C18EF" w:rsidP="00FF370C">
            <w:pPr>
              <w:pStyle w:val="Default"/>
              <w:rPr>
                <w:rFonts w:ascii="Gill Sans MT" w:hAnsi="Gill Sans MT"/>
                <w:b/>
                <w:bCs/>
                <w:sz w:val="19"/>
                <w:szCs w:val="19"/>
              </w:rPr>
            </w:pPr>
          </w:p>
        </w:tc>
        <w:tc>
          <w:tcPr>
            <w:tcW w:w="890" w:type="dxa"/>
            <w:gridSpan w:val="4"/>
            <w:tcBorders>
              <w:top w:val="single" w:sz="4" w:space="0" w:color="000000"/>
              <w:left w:val="single" w:sz="4" w:space="0" w:color="000000"/>
              <w:bottom w:val="single" w:sz="6" w:space="0" w:color="000000"/>
              <w:right w:val="single" w:sz="4" w:space="0" w:color="000000"/>
            </w:tcBorders>
          </w:tcPr>
          <w:p w:rsidR="008C18EF" w:rsidRDefault="008C18EF" w:rsidP="00FF370C">
            <w:pPr>
              <w:pStyle w:val="Default"/>
              <w:rPr>
                <w:rFonts w:ascii="FAYKNP+TimesNewRomanPSMT" w:hAnsi="FAYKNP+TimesNewRomanPSMT" w:cs="FAYKNP+TimesNewRomanPSMT"/>
                <w:sz w:val="19"/>
                <w:szCs w:val="19"/>
              </w:rPr>
            </w:pPr>
          </w:p>
        </w:tc>
        <w:tc>
          <w:tcPr>
            <w:tcW w:w="1117" w:type="dxa"/>
            <w:gridSpan w:val="5"/>
            <w:tcBorders>
              <w:top w:val="single" w:sz="4" w:space="0" w:color="000000"/>
              <w:left w:val="single" w:sz="4" w:space="0" w:color="000000"/>
              <w:bottom w:val="single" w:sz="6" w:space="0" w:color="000000"/>
              <w:right w:val="single" w:sz="4" w:space="0" w:color="000000"/>
            </w:tcBorders>
          </w:tcPr>
          <w:p w:rsidR="008C18EF" w:rsidRDefault="008C18EF" w:rsidP="00FF370C">
            <w:pPr>
              <w:pStyle w:val="Default"/>
              <w:rPr>
                <w:rFonts w:ascii="FAYKNP+TimesNewRomanPSMT" w:hAnsi="FAYKNP+TimesNewRomanPSMT" w:cs="FAYKNP+TimesNewRomanPSMT"/>
                <w:sz w:val="19"/>
                <w:szCs w:val="19"/>
              </w:rPr>
            </w:pPr>
          </w:p>
        </w:tc>
        <w:tc>
          <w:tcPr>
            <w:tcW w:w="1294" w:type="dxa"/>
            <w:gridSpan w:val="2"/>
            <w:tcBorders>
              <w:top w:val="single" w:sz="4" w:space="0" w:color="000000"/>
              <w:left w:val="single" w:sz="4" w:space="0" w:color="000000"/>
              <w:bottom w:val="single" w:sz="6" w:space="0" w:color="000000"/>
              <w:right w:val="single" w:sz="4" w:space="0" w:color="000000"/>
            </w:tcBorders>
          </w:tcPr>
          <w:p w:rsidR="008C18EF" w:rsidRDefault="008C18EF" w:rsidP="00FF370C">
            <w:pPr>
              <w:pStyle w:val="Default"/>
              <w:rPr>
                <w:rFonts w:ascii="FAYKNP+TimesNewRomanPSMT" w:hAnsi="FAYKNP+TimesNewRomanPSMT" w:cs="FAYKNP+TimesNewRomanPSMT"/>
                <w:sz w:val="19"/>
                <w:szCs w:val="19"/>
              </w:rPr>
            </w:pPr>
          </w:p>
        </w:tc>
        <w:tc>
          <w:tcPr>
            <w:tcW w:w="2369" w:type="dxa"/>
            <w:vMerge/>
            <w:tcBorders>
              <w:left w:val="single" w:sz="4" w:space="0" w:color="000000"/>
              <w:bottom w:val="single" w:sz="6" w:space="0" w:color="000000"/>
              <w:right w:val="single" w:sz="4" w:space="0" w:color="000000"/>
            </w:tcBorders>
          </w:tcPr>
          <w:p w:rsidR="008C18EF" w:rsidRDefault="008C18EF" w:rsidP="00FF370C">
            <w:pPr>
              <w:pStyle w:val="Default"/>
              <w:rPr>
                <w:rFonts w:ascii="FAYKNP+TimesNewRomanPSMT" w:hAnsi="FAYKNP+TimesNewRomanPSMT" w:cs="FAYKNP+TimesNewRomanPSMT"/>
                <w:sz w:val="19"/>
                <w:szCs w:val="19"/>
              </w:rPr>
            </w:pPr>
          </w:p>
        </w:tc>
      </w:tr>
    </w:tbl>
    <w:p w:rsidR="008C18EF" w:rsidRPr="005E4497" w:rsidRDefault="008C18EF" w:rsidP="004C58C1">
      <w:pPr>
        <w:pStyle w:val="Default"/>
        <w:spacing w:before="60"/>
        <w:rPr>
          <w:rFonts w:ascii="Gill Sans MT" w:hAnsi="Gill Sans MT" w:cs="Times New Roman"/>
          <w:color w:val="auto"/>
          <w:sz w:val="18"/>
          <w:szCs w:val="18"/>
        </w:rPr>
      </w:pPr>
      <w:r w:rsidRPr="005E4497">
        <w:rPr>
          <w:rFonts w:ascii="Gill Sans MT" w:hAnsi="Gill Sans MT"/>
          <w:b/>
          <w:bCs/>
          <w:sz w:val="18"/>
          <w:szCs w:val="18"/>
        </w:rPr>
        <w:t xml:space="preserve">DEFINITIONS: </w:t>
      </w:r>
    </w:p>
    <w:p w:rsidR="008C18EF" w:rsidRPr="005E4497" w:rsidRDefault="008C18EF" w:rsidP="00E512CA">
      <w:pPr>
        <w:pStyle w:val="Default"/>
        <w:spacing w:line="208" w:lineRule="atLeast"/>
        <w:rPr>
          <w:rFonts w:ascii="Gill Sans MT" w:hAnsi="Gill Sans MT" w:cs="FAYKNP+TimesNewRomanPSMT"/>
          <w:color w:val="auto"/>
          <w:sz w:val="18"/>
          <w:szCs w:val="18"/>
        </w:rPr>
      </w:pPr>
      <w:r w:rsidRPr="005E4497">
        <w:rPr>
          <w:rFonts w:ascii="Gill Sans MT" w:hAnsi="Gill Sans MT" w:cs="FAYKNP+TimesNewRomanPSMT"/>
          <w:color w:val="auto"/>
          <w:sz w:val="18"/>
          <w:szCs w:val="18"/>
        </w:rPr>
        <w:t>Key: 1 = element was not covered at all in S</w:t>
      </w:r>
      <w:r>
        <w:rPr>
          <w:rFonts w:ascii="Gill Sans MT" w:hAnsi="Gill Sans MT" w:cs="FAYKNP+TimesNewRomanPSMT"/>
          <w:color w:val="auto"/>
          <w:sz w:val="18"/>
          <w:szCs w:val="18"/>
        </w:rPr>
        <w:t>o</w:t>
      </w:r>
      <w:r w:rsidRPr="005E4497">
        <w:rPr>
          <w:rFonts w:ascii="Gill Sans MT" w:hAnsi="Gill Sans MT" w:cs="FAYKNP+TimesNewRomanPSMT"/>
          <w:color w:val="auto"/>
          <w:sz w:val="18"/>
          <w:szCs w:val="18"/>
        </w:rPr>
        <w:t xml:space="preserve">W; 2 = At least one key aspect was not covered; 3 = All aspects were covered at a basic level; 4 = Covered all aspects but went beyond basics in at least one way that is likely to help evaluators; 5 = All aspects were covered thoroughly and completely, going beyond basics in a number of ways which will aid the evaluators. </w:t>
      </w:r>
    </w:p>
    <w:p w:rsidR="008C18EF" w:rsidRPr="00CB3B07" w:rsidRDefault="008C18EF" w:rsidP="00E512CA">
      <w:pPr>
        <w:pStyle w:val="Default"/>
        <w:spacing w:line="208" w:lineRule="atLeast"/>
        <w:rPr>
          <w:rFonts w:ascii="Gill Sans MT" w:hAnsi="Gill Sans MT" w:cs="FAYKNP+TimesNewRomanPSMT"/>
          <w:color w:val="auto"/>
          <w:sz w:val="20"/>
          <w:szCs w:val="20"/>
        </w:rPr>
      </w:pPr>
    </w:p>
    <w:p w:rsidR="008C18EF" w:rsidRDefault="008C18EF" w:rsidP="00143958">
      <w:r w:rsidRPr="004F6539">
        <w:rPr>
          <w:rFonts w:cs="DIFEYW+TimesNewRomanPS-BoldMT"/>
          <w:b/>
          <w:bCs/>
        </w:rPr>
        <w:t>Performance evaluation</w:t>
      </w:r>
      <w:r w:rsidRPr="003E6A30">
        <w:t xml:space="preserve">: focuses on descriptive and normative questions: what a particular project or program has achieved (either at an intermediate point in execution or at the conclusion of an implementation period); how it is being implemented; how it is perceived and valued; whether expected results are occurring; and other questions that are pertinent to program design, management and operational </w:t>
      </w:r>
      <w:r>
        <w:t>decision-making</w:t>
      </w:r>
      <w:r w:rsidRPr="003E6A30">
        <w:t xml:space="preserve">. Performance evaluations often incorporate before-after comparisons, but generally lack a rigorously defined counterfactual. </w:t>
      </w:r>
    </w:p>
    <w:p w:rsidR="008C18EF" w:rsidRPr="00CB3B07" w:rsidRDefault="008C18EF" w:rsidP="00143958">
      <w:pPr>
        <w:rPr>
          <w:rFonts w:cs="FAYKNP+TimesNewRomanPSMT"/>
          <w:szCs w:val="20"/>
        </w:rPr>
      </w:pPr>
      <w:r w:rsidRPr="00CB3B07">
        <w:rPr>
          <w:rFonts w:cs="DIFEYW+TimesNewRomanPS-BoldMT"/>
          <w:b/>
          <w:bCs/>
          <w:szCs w:val="20"/>
        </w:rPr>
        <w:t>Impact evaluation</w:t>
      </w:r>
      <w:r w:rsidRPr="00CB3B07">
        <w:rPr>
          <w:rFonts w:cs="FAYKNP+TimesNewRomanPSMT"/>
          <w:szCs w:val="20"/>
        </w:rPr>
        <w:t xml:space="preserve">: measures the change in a development outcome that is attributable to a defined intervention; impact evaluations are based on models of cause and effect and require a credible and rigorously defined counterfactual to control for factors other than the intervention that might account for the observed change. Impact evaluations in which comparisons are made between beneficiaries that are randomly assigned to either a treatment or a control group provides the strongest evidence of a relationship between the intervention under study and the outcome measured. </w:t>
      </w:r>
    </w:p>
    <w:p w:rsidR="008C18EF" w:rsidRPr="00CB3B07" w:rsidRDefault="008C18EF" w:rsidP="00143958">
      <w:pPr>
        <w:rPr>
          <w:rFonts w:cs="FAYKNP+TimesNewRomanPSMT"/>
          <w:szCs w:val="20"/>
        </w:rPr>
      </w:pPr>
      <w:r w:rsidRPr="00CB3B07">
        <w:rPr>
          <w:rFonts w:cs="DIFEYW+TimesNewRomanPS-BoldMT"/>
          <w:b/>
          <w:bCs/>
          <w:szCs w:val="20"/>
        </w:rPr>
        <w:lastRenderedPageBreak/>
        <w:t>Theory of change</w:t>
      </w:r>
      <w:r w:rsidRPr="00CB3B07">
        <w:rPr>
          <w:rFonts w:cs="FAYKNP+TimesNewRomanPSMT"/>
          <w:szCs w:val="20"/>
        </w:rPr>
        <w:t xml:space="preserve">: A tool to design and evaluate social change initiatives. It is a blueprint of the building blocks needed to achieve long-term goals of a social change initiative. </w:t>
      </w:r>
    </w:p>
    <w:p w:rsidR="008C18EF" w:rsidRPr="00CB3B07" w:rsidRDefault="008C18EF" w:rsidP="00143958">
      <w:pPr>
        <w:rPr>
          <w:rFonts w:cs="FAYKNP+TimesNewRomanPSMT"/>
          <w:szCs w:val="20"/>
        </w:rPr>
      </w:pPr>
      <w:r w:rsidRPr="00CB3B07">
        <w:rPr>
          <w:rFonts w:cs="DIFEYW+TimesNewRomanPS-BoldMT"/>
          <w:b/>
          <w:bCs/>
          <w:szCs w:val="20"/>
        </w:rPr>
        <w:t xml:space="preserve">Development </w:t>
      </w:r>
      <w:r>
        <w:rPr>
          <w:rFonts w:cs="DIFEYW+TimesNewRomanPS-BoldMT"/>
          <w:b/>
          <w:bCs/>
          <w:szCs w:val="20"/>
        </w:rPr>
        <w:t>h</w:t>
      </w:r>
      <w:r w:rsidRPr="00CB3B07">
        <w:rPr>
          <w:rFonts w:cs="DIFEYW+TimesNewRomanPS-BoldMT"/>
          <w:b/>
          <w:bCs/>
          <w:szCs w:val="20"/>
        </w:rPr>
        <w:t>ypothesi</w:t>
      </w:r>
      <w:r w:rsidRPr="00CB3B07">
        <w:rPr>
          <w:rFonts w:cs="FAYKNP+TimesNewRomanPSMT"/>
          <w:szCs w:val="20"/>
        </w:rPr>
        <w:t xml:space="preserve">s: Identifies causal linkages between USAID actions and the intended </w:t>
      </w:r>
      <w:r>
        <w:rPr>
          <w:rFonts w:cs="FAYKNP+TimesNewRomanPSMT"/>
          <w:szCs w:val="20"/>
        </w:rPr>
        <w:t>strategic o</w:t>
      </w:r>
      <w:r w:rsidRPr="00CB3B07">
        <w:rPr>
          <w:rFonts w:cs="FAYKNP+TimesNewRomanPSMT"/>
          <w:szCs w:val="20"/>
        </w:rPr>
        <w:t xml:space="preserve">bjective (highest level result). </w:t>
      </w:r>
    </w:p>
    <w:p w:rsidR="008C18EF" w:rsidRPr="00CB3B07" w:rsidRDefault="008C18EF" w:rsidP="00143958">
      <w:pPr>
        <w:rPr>
          <w:rFonts w:cs="FAYKNP+TimesNewRomanPSMT"/>
          <w:szCs w:val="20"/>
        </w:rPr>
      </w:pPr>
      <w:r w:rsidRPr="00CB3B07">
        <w:rPr>
          <w:rFonts w:cs="DIFEYW+TimesNewRomanPS-BoldMT"/>
          <w:b/>
          <w:bCs/>
          <w:szCs w:val="20"/>
        </w:rPr>
        <w:t xml:space="preserve">External </w:t>
      </w:r>
      <w:r>
        <w:rPr>
          <w:rFonts w:cs="DIFEYW+TimesNewRomanPS-BoldMT"/>
          <w:b/>
          <w:bCs/>
          <w:szCs w:val="20"/>
        </w:rPr>
        <w:t>v</w:t>
      </w:r>
      <w:r w:rsidRPr="00CB3B07">
        <w:rPr>
          <w:rFonts w:cs="DIFEYW+TimesNewRomanPS-BoldMT"/>
          <w:b/>
          <w:bCs/>
          <w:szCs w:val="20"/>
        </w:rPr>
        <w:t>alidity</w:t>
      </w:r>
      <w:r w:rsidRPr="00CB3B07">
        <w:rPr>
          <w:rFonts w:cs="FAYKNP+TimesNewRomanPSMT"/>
          <w:szCs w:val="20"/>
        </w:rPr>
        <w:t xml:space="preserve">: The degree to which findings, conclusions, and recommendations produced by an evaluation are applicable to other settings and contexts. </w:t>
      </w:r>
    </w:p>
    <w:p w:rsidR="008C18EF" w:rsidRPr="00CB3B07" w:rsidRDefault="008C18EF" w:rsidP="00143958">
      <w:pPr>
        <w:rPr>
          <w:rFonts w:cs="FAYKNP+TimesNewRomanPSMT"/>
          <w:szCs w:val="20"/>
        </w:rPr>
      </w:pPr>
      <w:r>
        <w:rPr>
          <w:rFonts w:cs="DIFEYW+TimesNewRomanPS-BoldMT"/>
          <w:b/>
          <w:bCs/>
          <w:szCs w:val="20"/>
        </w:rPr>
        <w:t>Results F</w:t>
      </w:r>
      <w:r w:rsidRPr="00CB3B07">
        <w:rPr>
          <w:rFonts w:cs="DIFEYW+TimesNewRomanPS-BoldMT"/>
          <w:b/>
          <w:bCs/>
          <w:szCs w:val="20"/>
        </w:rPr>
        <w:t>ramework</w:t>
      </w:r>
      <w:r w:rsidRPr="00CB3B07">
        <w:rPr>
          <w:rFonts w:cs="FAYKNP+TimesNewRomanPSMT"/>
          <w:szCs w:val="20"/>
        </w:rPr>
        <w:t>: A management tool that presents the logic of a project o</w:t>
      </w:r>
      <w:r>
        <w:rPr>
          <w:rFonts w:cs="FAYKNP+TimesNewRomanPSMT"/>
          <w:szCs w:val="20"/>
        </w:rPr>
        <w:t>r program as a diagram</w:t>
      </w:r>
      <w:r w:rsidRPr="00CB3B07">
        <w:rPr>
          <w:rFonts w:cs="FAYKNP+TimesNewRomanPSMT"/>
          <w:szCs w:val="20"/>
        </w:rPr>
        <w:t xml:space="preserve">. It links higher level objectives to its intermediate and lower level objectives. The diagram (and related description) may also indicate main activities, indicators, and strategies used to achieve the objectives. The results framework is used by managers to ensure that its overall program is logically sound and considers all the inputs, activities and processes needed to achieve the higher level results. </w:t>
      </w:r>
    </w:p>
    <w:p w:rsidR="008C18EF" w:rsidRPr="00CB3B07" w:rsidRDefault="008C18EF" w:rsidP="00143958">
      <w:pPr>
        <w:rPr>
          <w:rFonts w:cs="FAYKNP+TimesNewRomanPSMT"/>
          <w:szCs w:val="20"/>
        </w:rPr>
      </w:pPr>
      <w:r w:rsidRPr="00CB3B07">
        <w:rPr>
          <w:rFonts w:cs="DIFEYW+TimesNewRomanPS-BoldMT"/>
          <w:b/>
          <w:bCs/>
          <w:szCs w:val="20"/>
        </w:rPr>
        <w:t xml:space="preserve">Logical </w:t>
      </w:r>
      <w:r>
        <w:rPr>
          <w:rFonts w:cs="DIFEYW+TimesNewRomanPS-BoldMT"/>
          <w:b/>
          <w:bCs/>
          <w:szCs w:val="20"/>
        </w:rPr>
        <w:t>F</w:t>
      </w:r>
      <w:r w:rsidRPr="00CB3B07">
        <w:rPr>
          <w:rFonts w:cs="DIFEYW+TimesNewRomanPS-BoldMT"/>
          <w:b/>
          <w:bCs/>
          <w:szCs w:val="20"/>
        </w:rPr>
        <w:t>ramework</w:t>
      </w:r>
      <w:r w:rsidRPr="00CB3B07">
        <w:rPr>
          <w:rFonts w:cs="FAYKNP+TimesNewRomanPSMT"/>
          <w:szCs w:val="20"/>
        </w:rPr>
        <w:t xml:space="preserve">: A management tool used to improve the design and evaluation of interventions that is widely used by development agencies. It is a type of logic model that identifies strategic project elements (inputs, outputs, outcomes, impact) and their causal relationships, indicators, and the assumptions or risks that may influence success and failure. </w:t>
      </w:r>
    </w:p>
    <w:p w:rsidR="008C18EF" w:rsidRPr="00CB3B07" w:rsidRDefault="008C18EF" w:rsidP="00143958">
      <w:pPr>
        <w:rPr>
          <w:rFonts w:cs="FAYKNP+TimesNewRomanPSMT"/>
          <w:szCs w:val="20"/>
        </w:rPr>
      </w:pPr>
      <w:r w:rsidRPr="00CB3B07">
        <w:rPr>
          <w:rFonts w:cs="DIFEYW+TimesNewRomanPS-BoldMT"/>
          <w:b/>
          <w:bCs/>
          <w:szCs w:val="20"/>
        </w:rPr>
        <w:t>Finding</w:t>
      </w:r>
      <w:r w:rsidRPr="00CB3B07">
        <w:rPr>
          <w:rFonts w:cs="FAYKNP+TimesNewRomanPSMT"/>
          <w:szCs w:val="20"/>
        </w:rPr>
        <w:t>s: Empirical facts collected during the evaluation</w:t>
      </w:r>
      <w:r>
        <w:rPr>
          <w:rFonts w:cs="FAYKNP+TimesNewRomanPSMT"/>
          <w:szCs w:val="20"/>
        </w:rPr>
        <w:t>.</w:t>
      </w:r>
      <w:r w:rsidRPr="00CB3B07">
        <w:rPr>
          <w:rFonts w:cs="FAYKNP+TimesNewRomanPSMT"/>
          <w:szCs w:val="20"/>
        </w:rPr>
        <w:t xml:space="preserve"> </w:t>
      </w:r>
    </w:p>
    <w:p w:rsidR="008C18EF" w:rsidRPr="00CB3B07" w:rsidRDefault="008C18EF" w:rsidP="00143958">
      <w:pPr>
        <w:rPr>
          <w:rFonts w:cs="FAYKNP+TimesNewRomanPSMT"/>
          <w:szCs w:val="20"/>
        </w:rPr>
      </w:pPr>
      <w:r w:rsidRPr="00CB3B07">
        <w:rPr>
          <w:rFonts w:cs="DIFEYW+TimesNewRomanPS-BoldMT"/>
          <w:b/>
          <w:bCs/>
          <w:szCs w:val="20"/>
        </w:rPr>
        <w:t>Conclusions:</w:t>
      </w:r>
      <w:r w:rsidRPr="00CB3B07">
        <w:rPr>
          <w:rFonts w:cs="FAYKNP+TimesNewRomanPSMT"/>
          <w:szCs w:val="20"/>
        </w:rPr>
        <w:t xml:space="preserve"> Interpretations and judgments based on the findings</w:t>
      </w:r>
      <w:r>
        <w:rPr>
          <w:rFonts w:cs="FAYKNP+TimesNewRomanPSMT"/>
          <w:szCs w:val="20"/>
        </w:rPr>
        <w:t>.</w:t>
      </w:r>
      <w:r w:rsidRPr="00CB3B07">
        <w:rPr>
          <w:rFonts w:cs="FAYKNP+TimesNewRomanPSMT"/>
          <w:szCs w:val="20"/>
        </w:rPr>
        <w:t xml:space="preserve"> </w:t>
      </w:r>
    </w:p>
    <w:p w:rsidR="008C18EF" w:rsidRPr="00CB3B07" w:rsidRDefault="008C18EF" w:rsidP="00143958">
      <w:pPr>
        <w:rPr>
          <w:szCs w:val="20"/>
        </w:rPr>
      </w:pPr>
      <w:r w:rsidRPr="00CB3B07">
        <w:rPr>
          <w:rFonts w:cs="DIFEYW+TimesNewRomanPS-BoldMT"/>
          <w:b/>
          <w:bCs/>
          <w:szCs w:val="20"/>
        </w:rPr>
        <w:t>Recommendations</w:t>
      </w:r>
      <w:r w:rsidRPr="00CB3B07">
        <w:rPr>
          <w:rFonts w:cs="FAYKNP+TimesNewRomanPSMT"/>
          <w:szCs w:val="20"/>
        </w:rPr>
        <w:t xml:space="preserve">: Proposed actions for management. </w:t>
      </w:r>
    </w:p>
    <w:p w:rsidR="008C18EF" w:rsidRDefault="008C18EF" w:rsidP="004C58C1">
      <w:pPr>
        <w:autoSpaceDE/>
        <w:autoSpaceDN/>
        <w:adjustRightInd/>
        <w:spacing w:after="0"/>
        <w:rPr>
          <w:rFonts w:asciiTheme="minorHAnsi" w:hAnsiTheme="minorHAnsi" w:cs="Gill Sans"/>
          <w:szCs w:val="22"/>
        </w:rPr>
        <w:sectPr w:rsidR="008C18EF" w:rsidSect="008C18EF">
          <w:footerReference w:type="default" r:id="rId122"/>
          <w:footerReference w:type="first" r:id="rId123"/>
          <w:pgSz w:w="12240" w:h="15840" w:code="1"/>
          <w:pgMar w:top="1440" w:right="1440" w:bottom="1440" w:left="1440" w:header="0" w:footer="1051" w:gutter="0"/>
          <w:cols w:space="720"/>
          <w:titlePg/>
          <w:docGrid w:linePitch="299"/>
        </w:sectPr>
      </w:pPr>
    </w:p>
    <w:p w:rsidR="008C18EF" w:rsidRPr="00CD2579" w:rsidRDefault="008C18EF" w:rsidP="004C58C1">
      <w:pPr>
        <w:pStyle w:val="Heading1"/>
        <w:tabs>
          <w:tab w:val="clear" w:pos="9360"/>
        </w:tabs>
        <w:ind w:right="-720"/>
        <w:rPr>
          <w:spacing w:val="-2"/>
        </w:rPr>
      </w:pPr>
      <w:bookmarkStart w:id="849" w:name="_Toc374886562"/>
      <w:bookmarkStart w:id="850" w:name="_Toc377572430"/>
      <w:bookmarkStart w:id="851" w:name="_Toc377572573"/>
      <w:bookmarkStart w:id="852" w:name="_Toc377572914"/>
      <w:bookmarkStart w:id="853" w:name="_Toc377573347"/>
      <w:bookmarkStart w:id="854" w:name="_Toc377575105"/>
      <w:bookmarkStart w:id="855" w:name="_Toc377575521"/>
      <w:bookmarkStart w:id="856" w:name="_Toc377576288"/>
      <w:bookmarkStart w:id="857" w:name="_Toc373945780"/>
      <w:r w:rsidRPr="00CD2579">
        <w:rPr>
          <w:spacing w:val="-2"/>
        </w:rPr>
        <w:lastRenderedPageBreak/>
        <w:t>Annex V:</w:t>
      </w:r>
      <w:bookmarkStart w:id="858" w:name="_Toc374886563"/>
      <w:bookmarkStart w:id="859" w:name="_Toc377572431"/>
      <w:bookmarkStart w:id="860" w:name="_Toc377572574"/>
      <w:bookmarkStart w:id="861" w:name="_Toc377572915"/>
      <w:bookmarkStart w:id="862" w:name="_Toc377575106"/>
      <w:bookmarkStart w:id="863" w:name="_Toc377575522"/>
      <w:bookmarkStart w:id="864" w:name="_Toc377576289"/>
      <w:bookmarkEnd w:id="849"/>
      <w:bookmarkEnd w:id="850"/>
      <w:bookmarkEnd w:id="851"/>
      <w:bookmarkEnd w:id="852"/>
      <w:bookmarkEnd w:id="853"/>
      <w:bookmarkEnd w:id="854"/>
      <w:bookmarkEnd w:id="855"/>
      <w:bookmarkEnd w:id="856"/>
      <w:r w:rsidRPr="00CD2579">
        <w:rPr>
          <w:spacing w:val="-2"/>
        </w:rPr>
        <w:t xml:space="preserve"> </w:t>
      </w:r>
      <w:r w:rsidRPr="00CD2579">
        <w:rPr>
          <w:spacing w:val="-2"/>
          <w:sz w:val="48"/>
        </w:rPr>
        <w:t>Evaluation Report Template</w:t>
      </w:r>
      <w:bookmarkEnd w:id="858"/>
      <w:bookmarkEnd w:id="859"/>
      <w:bookmarkEnd w:id="860"/>
      <w:bookmarkEnd w:id="861"/>
      <w:bookmarkEnd w:id="862"/>
      <w:bookmarkEnd w:id="863"/>
      <w:bookmarkEnd w:id="864"/>
    </w:p>
    <w:p w:rsidR="008C18EF" w:rsidRPr="00B3277D" w:rsidRDefault="008C18EF" w:rsidP="00B3277D">
      <w:r w:rsidRPr="00B3277D">
        <w:t xml:space="preserve">This evaluation report template is adapted from </w:t>
      </w:r>
      <w:r w:rsidRPr="00D10F53">
        <w:t xml:space="preserve">the </w:t>
      </w:r>
      <w:r w:rsidRPr="006F1000">
        <w:t>UNDP</w:t>
      </w:r>
      <w:r>
        <w:t xml:space="preserve"> (2009)</w:t>
      </w:r>
      <w:r w:rsidRPr="006F1000">
        <w:t xml:space="preserve"> </w:t>
      </w:r>
      <w:r w:rsidRPr="006F1000">
        <w:rPr>
          <w:i/>
        </w:rPr>
        <w:t>Handbook on Planning, Monitoring, and Evaluation for Development Results</w:t>
      </w:r>
      <w:r w:rsidRPr="006F1000">
        <w:t>.</w:t>
      </w:r>
    </w:p>
    <w:p w:rsidR="008C18EF" w:rsidRPr="00B3277D" w:rsidRDefault="008C18EF" w:rsidP="00B3277D">
      <w:r w:rsidRPr="00B3277D">
        <w:t>The evaluation report should be complete and logically organized. It should be written clearly and understandable to the intended audience. In a country context, the report should be translated into local languages whenever possible. The report should also include the following:</w:t>
      </w:r>
    </w:p>
    <w:p w:rsidR="008C18EF" w:rsidRPr="00B3277D" w:rsidRDefault="008C18EF" w:rsidP="00B3277D">
      <w:r w:rsidRPr="00B3277D">
        <w:rPr>
          <w:b/>
        </w:rPr>
        <w:t>Title and opening pages</w:t>
      </w:r>
      <w:r>
        <w:rPr>
          <w:b/>
        </w:rPr>
        <w:t xml:space="preserve"> (front matter)</w:t>
      </w:r>
      <w:r w:rsidRPr="00B3277D">
        <w:t xml:space="preserve">—Should provide the following basic information: </w:t>
      </w:r>
    </w:p>
    <w:p w:rsidR="008C18EF" w:rsidRPr="00B3277D" w:rsidRDefault="008C18EF" w:rsidP="004C58C1">
      <w:pPr>
        <w:pStyle w:val="ListBullets"/>
      </w:pPr>
      <w:r w:rsidRPr="00B3277D">
        <w:t xml:space="preserve">Name of the evaluation intervention </w:t>
      </w:r>
    </w:p>
    <w:p w:rsidR="008C18EF" w:rsidRPr="00B3277D" w:rsidRDefault="008C18EF" w:rsidP="004C58C1">
      <w:pPr>
        <w:pStyle w:val="ListBullets"/>
      </w:pPr>
      <w:r w:rsidRPr="00B3277D">
        <w:t xml:space="preserve">Time frame of the evaluation and date of the report </w:t>
      </w:r>
    </w:p>
    <w:p w:rsidR="008C18EF" w:rsidRPr="00B3277D" w:rsidRDefault="008C18EF" w:rsidP="004C58C1">
      <w:pPr>
        <w:pStyle w:val="ListBullets"/>
      </w:pPr>
      <w:r w:rsidRPr="00B3277D">
        <w:t xml:space="preserve">Countries of the evaluation intervention </w:t>
      </w:r>
    </w:p>
    <w:p w:rsidR="008C18EF" w:rsidRPr="00B3277D" w:rsidRDefault="008C18EF" w:rsidP="004C58C1">
      <w:pPr>
        <w:pStyle w:val="ListBullets"/>
      </w:pPr>
      <w:r w:rsidRPr="00B3277D">
        <w:t xml:space="preserve">Names and organizations of evaluators </w:t>
      </w:r>
    </w:p>
    <w:p w:rsidR="008C18EF" w:rsidRPr="00B3277D" w:rsidRDefault="008C18EF" w:rsidP="004C58C1">
      <w:pPr>
        <w:pStyle w:val="ListBullets"/>
      </w:pPr>
      <w:r w:rsidRPr="00B3277D">
        <w:t>Name of the organization commissioning the evaluation</w:t>
      </w:r>
      <w:r>
        <w:t xml:space="preserve"> </w:t>
      </w:r>
    </w:p>
    <w:p w:rsidR="008C18EF" w:rsidRPr="00B3277D" w:rsidRDefault="008C18EF" w:rsidP="004C58C1">
      <w:pPr>
        <w:pStyle w:val="ListBullets"/>
      </w:pPr>
      <w:r>
        <w:t>Acknowledg</w:t>
      </w:r>
      <w:r w:rsidRPr="00B3277D">
        <w:t>ments</w:t>
      </w:r>
    </w:p>
    <w:p w:rsidR="008C18EF" w:rsidRPr="00B3277D" w:rsidRDefault="008C18EF" w:rsidP="00B3277D">
      <w:r w:rsidRPr="00B3277D">
        <w:rPr>
          <w:b/>
        </w:rPr>
        <w:t>Table of contents</w:t>
      </w:r>
      <w:r w:rsidRPr="00B3277D">
        <w:t>—Should always include boxes, figures, tables</w:t>
      </w:r>
      <w:r>
        <w:t>,</w:t>
      </w:r>
      <w:r w:rsidRPr="00B3277D">
        <w:t xml:space="preserve"> and annexes with page references.</w:t>
      </w:r>
    </w:p>
    <w:p w:rsidR="008C18EF" w:rsidRPr="00B3277D" w:rsidRDefault="008C18EF" w:rsidP="00B3277D">
      <w:pPr>
        <w:rPr>
          <w:b/>
        </w:rPr>
      </w:pPr>
      <w:r w:rsidRPr="00B3277D">
        <w:rPr>
          <w:b/>
        </w:rPr>
        <w:t>List of acronyms and abbreviations</w:t>
      </w:r>
    </w:p>
    <w:p w:rsidR="008C18EF" w:rsidRPr="00B3277D" w:rsidRDefault="008C18EF" w:rsidP="00B3277D">
      <w:r w:rsidRPr="00B3277D">
        <w:rPr>
          <w:b/>
        </w:rPr>
        <w:t>Executive summary</w:t>
      </w:r>
      <w:r w:rsidRPr="00B3277D">
        <w:t xml:space="preserve">—A stand-alone section of two to three pages that should: </w:t>
      </w:r>
    </w:p>
    <w:p w:rsidR="008C18EF" w:rsidRPr="00B3277D" w:rsidRDefault="008C18EF" w:rsidP="004C58C1">
      <w:pPr>
        <w:pStyle w:val="ListBullets"/>
      </w:pPr>
      <w:r w:rsidRPr="00B3277D">
        <w:t xml:space="preserve">Briefly describe the intervention (the project(s), program(s), policies or other interventions) that was evaluated. </w:t>
      </w:r>
    </w:p>
    <w:p w:rsidR="008C18EF" w:rsidRPr="00B3277D" w:rsidRDefault="008C18EF" w:rsidP="004C58C1">
      <w:pPr>
        <w:pStyle w:val="ListBullets"/>
      </w:pPr>
      <w:r w:rsidRPr="00B3277D">
        <w:t>Explain the purpose and objectives of the evaluation, including the audience for the evaluation and the intended uses</w:t>
      </w:r>
    </w:p>
    <w:p w:rsidR="008C18EF" w:rsidRPr="00B3277D" w:rsidRDefault="008C18EF" w:rsidP="004C58C1">
      <w:pPr>
        <w:pStyle w:val="ListBullets"/>
      </w:pPr>
      <w:r w:rsidRPr="00B3277D">
        <w:t xml:space="preserve">Describe key aspect of the evaluation approach and methods. </w:t>
      </w:r>
    </w:p>
    <w:p w:rsidR="008C18EF" w:rsidRPr="00B3277D" w:rsidRDefault="008C18EF" w:rsidP="004C58C1">
      <w:pPr>
        <w:pStyle w:val="ListBullets"/>
      </w:pPr>
      <w:r w:rsidRPr="00B3277D">
        <w:t xml:space="preserve">Summarize principle findings, conclusions, and recommendations. </w:t>
      </w:r>
    </w:p>
    <w:p w:rsidR="008C18EF" w:rsidRPr="00B3277D" w:rsidRDefault="008C18EF" w:rsidP="00B3277D">
      <w:r w:rsidRPr="00B3277D">
        <w:rPr>
          <w:b/>
        </w:rPr>
        <w:t>Introduction</w:t>
      </w:r>
      <w:r w:rsidRPr="00B3277D">
        <w:t xml:space="preserve">—Should: </w:t>
      </w:r>
    </w:p>
    <w:p w:rsidR="008C18EF" w:rsidRPr="00B3277D" w:rsidRDefault="008C18EF" w:rsidP="004C58C1">
      <w:pPr>
        <w:pStyle w:val="ListBullets"/>
      </w:pPr>
      <w:r w:rsidRPr="00B3277D">
        <w:t xml:space="preserve">Explain why the evaluation was conducted (the purpose), why the intervention is being evaluated at this point in time, and why it addressed the questions it did. </w:t>
      </w:r>
    </w:p>
    <w:p w:rsidR="008C18EF" w:rsidRPr="00B3277D" w:rsidRDefault="008C18EF" w:rsidP="004C58C1">
      <w:pPr>
        <w:pStyle w:val="ListBullets"/>
      </w:pPr>
      <w:r w:rsidRPr="00B3277D">
        <w:t>Identify the primary audience or users of the evaluation, what they wanted to learn from the evaluation and why and how they are expected to use the evaluation results.</w:t>
      </w:r>
      <w:r>
        <w:t xml:space="preserve"> </w:t>
      </w:r>
    </w:p>
    <w:p w:rsidR="008C18EF" w:rsidRPr="00B3277D" w:rsidRDefault="008C18EF" w:rsidP="004C58C1">
      <w:pPr>
        <w:pStyle w:val="ListBullets"/>
      </w:pPr>
      <w:r w:rsidRPr="00B3277D">
        <w:t xml:space="preserve">Identify the intervention (the project(s) program(s), policies or other interventions) that was evaluated—see upcoming section on intervention. </w:t>
      </w:r>
    </w:p>
    <w:p w:rsidR="008C18EF" w:rsidRPr="00B3277D" w:rsidRDefault="008C18EF" w:rsidP="004C58C1">
      <w:pPr>
        <w:pStyle w:val="ListBullets"/>
      </w:pPr>
      <w:r w:rsidRPr="00B3277D">
        <w:t xml:space="preserve">Acquaint the reader with the structure and contents of the report and how the information contained in the report will meet the purposes of the evaluation and satisfy the information needs of the report’s intended users. </w:t>
      </w:r>
    </w:p>
    <w:p w:rsidR="008C18EF" w:rsidRPr="00B3277D" w:rsidRDefault="008C18EF" w:rsidP="005E4497">
      <w:r w:rsidRPr="00B3277D">
        <w:rPr>
          <w:b/>
        </w:rPr>
        <w:lastRenderedPageBreak/>
        <w:t>Description of the intervention</w:t>
      </w:r>
      <w:r w:rsidRPr="00B3277D">
        <w:t xml:space="preserve">—Provides the basis for report users to understand the logic and assess the merits of the evaluation methodology and understand the applicability of the evaluation results. The description needs to provide sufficient detail for the report user to derive meaning from the evaluation. The description should: </w:t>
      </w:r>
    </w:p>
    <w:p w:rsidR="008C18EF" w:rsidRPr="005E4497" w:rsidRDefault="008C18EF" w:rsidP="004C58C1">
      <w:pPr>
        <w:pStyle w:val="ListBullets"/>
      </w:pPr>
      <w:r w:rsidRPr="005E4497">
        <w:t xml:space="preserve">Describe what is being evaluated, who seeks to benefit, and the problem or issue it seeks to address. </w:t>
      </w:r>
    </w:p>
    <w:p w:rsidR="008C18EF" w:rsidRPr="005E4497" w:rsidRDefault="008C18EF" w:rsidP="004C58C1">
      <w:pPr>
        <w:pStyle w:val="ListBullets"/>
      </w:pPr>
      <w:r w:rsidRPr="005E4497">
        <w:t xml:space="preserve">Explain the expected results map or results framework, implementation strategies, and the key assumptions underlying the strategy. </w:t>
      </w:r>
    </w:p>
    <w:p w:rsidR="008C18EF" w:rsidRPr="005E4497" w:rsidRDefault="008C18EF" w:rsidP="004C58C1">
      <w:pPr>
        <w:pStyle w:val="ListBullets"/>
      </w:pPr>
      <w:r w:rsidRPr="005E4497">
        <w:t>Link the intervention to national priorities, USA</w:t>
      </w:r>
      <w:r>
        <w:t>ID priorities, corporate multi-</w:t>
      </w:r>
      <w:r w:rsidRPr="005E4497">
        <w:t>year funding frameworks or strategic plan goals, or other program</w:t>
      </w:r>
      <w:r>
        <w:t>- or country-</w:t>
      </w:r>
      <w:r w:rsidRPr="005E4497">
        <w:t xml:space="preserve">specific GBV prevention and response plans and goals. </w:t>
      </w:r>
    </w:p>
    <w:p w:rsidR="008C18EF" w:rsidRPr="005E4497" w:rsidRDefault="008C18EF" w:rsidP="004C58C1">
      <w:pPr>
        <w:pStyle w:val="ListBullets"/>
      </w:pPr>
      <w:r w:rsidRPr="005E4497">
        <w:t xml:space="preserve">Identify the phase in the implementation of the intervention and any significant changes (e.g., plans, strategies, Logical Frameworks) that have occurred over time, and explain the implications of those changes for the evaluation. </w:t>
      </w:r>
    </w:p>
    <w:p w:rsidR="008C18EF" w:rsidRPr="005E4497" w:rsidRDefault="008C18EF" w:rsidP="004C58C1">
      <w:pPr>
        <w:pStyle w:val="ListBullets"/>
      </w:pPr>
      <w:r w:rsidRPr="005E4497">
        <w:t xml:space="preserve">Identify and describe the key partners involved in the implementation and their roles. </w:t>
      </w:r>
    </w:p>
    <w:p w:rsidR="008C18EF" w:rsidRPr="005E4497" w:rsidRDefault="008C18EF" w:rsidP="004C58C1">
      <w:pPr>
        <w:pStyle w:val="ListBullets"/>
      </w:pPr>
      <w:r w:rsidRPr="005E4497">
        <w:t>Describe the scale of the intervention, such as the number of components (e.g., phases of a project/program) and the size of the target population for each component.</w:t>
      </w:r>
    </w:p>
    <w:p w:rsidR="008C18EF" w:rsidRPr="005E4497" w:rsidRDefault="008C18EF" w:rsidP="004C58C1">
      <w:pPr>
        <w:pStyle w:val="ListBullets"/>
      </w:pPr>
      <w:r w:rsidRPr="005E4497">
        <w:t xml:space="preserve">Indicate the total resources, including human resources and budgets. </w:t>
      </w:r>
    </w:p>
    <w:p w:rsidR="008C18EF" w:rsidRPr="005E4497" w:rsidRDefault="008C18EF" w:rsidP="004C58C1">
      <w:pPr>
        <w:pStyle w:val="ListBullets"/>
      </w:pPr>
      <w:r w:rsidRPr="005E4497">
        <w:t>Describe the context of the social, political, economic</w:t>
      </w:r>
      <w:r>
        <w:t>,</w:t>
      </w:r>
      <w:r w:rsidRPr="005E4497">
        <w:t xml:space="preserve"> and institutional factors, and the geographical landscape within which the intervention operates and explain the effects (challenges and opportunities) those factors present for its implementation and outcomes. </w:t>
      </w:r>
    </w:p>
    <w:p w:rsidR="008C18EF" w:rsidRPr="005E4497" w:rsidRDefault="008C18EF" w:rsidP="004C58C1">
      <w:pPr>
        <w:pStyle w:val="ListBullets"/>
      </w:pPr>
      <w:r w:rsidRPr="005E4497">
        <w:t xml:space="preserve">Point out design weaknesses (e.g., intervention logic) or other implementation constraints (e.g., resource limitations). </w:t>
      </w:r>
    </w:p>
    <w:p w:rsidR="008C18EF" w:rsidRPr="00B3277D" w:rsidRDefault="008C18EF" w:rsidP="00B3277D">
      <w:r w:rsidRPr="00B3277D">
        <w:rPr>
          <w:b/>
        </w:rPr>
        <w:t>Evaluation scope and objectives</w:t>
      </w:r>
      <w:r w:rsidRPr="00B3277D">
        <w:t xml:space="preserve">—Should provide a clear explanation of the evaluation’s scope, primary objectives and main questions. </w:t>
      </w:r>
    </w:p>
    <w:p w:rsidR="008C18EF" w:rsidRPr="00B3277D" w:rsidRDefault="008C18EF" w:rsidP="004C58C1">
      <w:pPr>
        <w:pStyle w:val="ListBullets"/>
      </w:pPr>
      <w:r w:rsidRPr="00B3277D">
        <w:rPr>
          <w:b/>
        </w:rPr>
        <w:t>Evaluation scope</w:t>
      </w:r>
      <w:r w:rsidRPr="00B3277D">
        <w:t xml:space="preserve">—Define the parameters of the evaluation, for example, the time period, the segments of the target population included, the geographic area included, and which components, outputs or outcomes were and were not assessed. </w:t>
      </w:r>
    </w:p>
    <w:p w:rsidR="008C18EF" w:rsidRPr="00B3277D" w:rsidRDefault="008C18EF" w:rsidP="004C58C1">
      <w:pPr>
        <w:pStyle w:val="ListBullets"/>
      </w:pPr>
      <w:r w:rsidRPr="00B3277D">
        <w:rPr>
          <w:b/>
        </w:rPr>
        <w:t>Evaluation objectives</w:t>
      </w:r>
      <w:r w:rsidRPr="00B3277D">
        <w:t xml:space="preserve">—Spell out the types of decisions evaluation users will make, the issues they will need to consider in making those decisions, and what the evaluation will need to achieve to contribute to those decisions. </w:t>
      </w:r>
    </w:p>
    <w:p w:rsidR="008C18EF" w:rsidRPr="00B3277D" w:rsidRDefault="008C18EF" w:rsidP="004C58C1">
      <w:pPr>
        <w:pStyle w:val="ListBullets"/>
      </w:pPr>
      <w:r w:rsidRPr="00B3277D">
        <w:rPr>
          <w:b/>
        </w:rPr>
        <w:t>Evaluation criteria</w:t>
      </w:r>
      <w:r w:rsidRPr="00B3277D">
        <w:t xml:space="preserve">—Define the evaluation criteria or performance standards used. The report should explain the rationale for selecting the particular criteria used in the evaluation. </w:t>
      </w:r>
    </w:p>
    <w:p w:rsidR="008C18EF" w:rsidRPr="00B3277D" w:rsidRDefault="008C18EF" w:rsidP="004C58C1">
      <w:pPr>
        <w:pStyle w:val="ListBullets"/>
      </w:pPr>
      <w:r w:rsidRPr="00B3277D">
        <w:rPr>
          <w:b/>
        </w:rPr>
        <w:t>Evaluation questions</w:t>
      </w:r>
      <w:r w:rsidRPr="00B3277D">
        <w:t xml:space="preserve">—Evaluation questions define the information that the evaluation will generate. The report should detail the main evaluation questions addressed by the evaluation and explain how the answers to these questions address the information needs of users. </w:t>
      </w:r>
    </w:p>
    <w:p w:rsidR="008C18EF" w:rsidRPr="00B3277D" w:rsidRDefault="008C18EF" w:rsidP="00B3277D">
      <w:r w:rsidRPr="00B3277D">
        <w:rPr>
          <w:b/>
        </w:rPr>
        <w:lastRenderedPageBreak/>
        <w:t>Evaluation approach and methods</w:t>
      </w:r>
      <w:r w:rsidRPr="00B3277D">
        <w:t xml:space="preserve">—The evaluation report should describe in detail the selected methodological approaches, methods and analysis; the rationale for their selection; and how, within the constraints of time and money, the approaches and methods employed yielded data that helped answer the evaluation questions and achieved the evaluation purposes. The description should help the report users judge the merits of the methods used in the evaluation and the credibility of the findings, conclusions and recommendations. The description on methodology should include discussion of each of the following: </w:t>
      </w:r>
    </w:p>
    <w:p w:rsidR="008C18EF" w:rsidRPr="00B3277D" w:rsidRDefault="008C18EF" w:rsidP="004C58C1">
      <w:pPr>
        <w:pStyle w:val="ListBullets"/>
      </w:pPr>
      <w:r w:rsidRPr="00B3277D">
        <w:rPr>
          <w:b/>
        </w:rPr>
        <w:t>Data sources</w:t>
      </w:r>
      <w:r w:rsidRPr="00B3277D">
        <w:t xml:space="preserve">—Sources of information (documents reviewed and stakeholders), the rationale for their selection and how the information obtained addressed the evaluation questions. </w:t>
      </w:r>
    </w:p>
    <w:p w:rsidR="008C18EF" w:rsidRPr="00B3277D" w:rsidRDefault="008C18EF" w:rsidP="004C58C1">
      <w:pPr>
        <w:pStyle w:val="ListBullets"/>
      </w:pPr>
      <w:r w:rsidRPr="00B3277D">
        <w:rPr>
          <w:b/>
        </w:rPr>
        <w:t>Sample and sampling frame</w:t>
      </w:r>
      <w:r w:rsidRPr="00B3277D">
        <w:t xml:space="preserve">—If a sample was used: the sample size and characteristics; the sample selection criteria (e.g., single women, under 45); the process for selecting the sample (e.g., random, purposive); if applicable, how comparison and treatment groups were assigned; and the extent to which the sample is representative of the entire target population, including discussion of the limitations of the sample for generalizing results. </w:t>
      </w:r>
    </w:p>
    <w:p w:rsidR="008C18EF" w:rsidRPr="00B3277D" w:rsidRDefault="008C18EF" w:rsidP="004C58C1">
      <w:pPr>
        <w:pStyle w:val="ListBullets"/>
      </w:pPr>
      <w:r w:rsidRPr="00B3277D">
        <w:rPr>
          <w:b/>
        </w:rPr>
        <w:t>Data collection procedures and instruments</w:t>
      </w:r>
      <w:r w:rsidRPr="00B3277D">
        <w:t>—Methods or procedures used to collect data, including discussion of data collection instruments (e.g., interview protocols), their appropriateness for the data source and evidence of their reliability and validity.</w:t>
      </w:r>
    </w:p>
    <w:p w:rsidR="008C18EF" w:rsidRPr="00B3277D" w:rsidRDefault="008C18EF" w:rsidP="004C58C1">
      <w:pPr>
        <w:pStyle w:val="ListBullets"/>
      </w:pPr>
      <w:r w:rsidRPr="00B3277D">
        <w:rPr>
          <w:b/>
        </w:rPr>
        <w:t>Performance standards</w:t>
      </w:r>
      <w:r w:rsidRPr="00B3277D">
        <w:t xml:space="preserve">—Standard or measure that will be used to evaluate performance relative to the evaluation questions (e.g., national or regional indicators, rating scales). </w:t>
      </w:r>
    </w:p>
    <w:p w:rsidR="008C18EF" w:rsidRPr="00B3277D" w:rsidRDefault="008C18EF" w:rsidP="004C58C1">
      <w:pPr>
        <w:pStyle w:val="ListBullets"/>
      </w:pPr>
      <w:r w:rsidRPr="00B3277D">
        <w:rPr>
          <w:b/>
        </w:rPr>
        <w:t>Stakeholder engagement</w:t>
      </w:r>
      <w:r w:rsidRPr="00B3277D">
        <w:t>— Stakeholders’ engagement in the evaluation and how the level of involvement contributed to the credibility of the evaluation and the results.</w:t>
      </w:r>
      <w:r>
        <w:t xml:space="preserve"> </w:t>
      </w:r>
    </w:p>
    <w:p w:rsidR="008C18EF" w:rsidRPr="00B3277D" w:rsidRDefault="008C18EF" w:rsidP="004C58C1">
      <w:pPr>
        <w:pStyle w:val="ListBullets"/>
      </w:pPr>
      <w:r w:rsidRPr="00B3277D">
        <w:rPr>
          <w:b/>
        </w:rPr>
        <w:t>Ethical considerations</w:t>
      </w:r>
      <w:r w:rsidRPr="00B3277D">
        <w:t>—Measures taken to protect the rights and confidentiality of informants.</w:t>
      </w:r>
    </w:p>
    <w:p w:rsidR="008C18EF" w:rsidRPr="00B3277D" w:rsidRDefault="008C18EF" w:rsidP="004C58C1">
      <w:pPr>
        <w:pStyle w:val="ListBullets"/>
      </w:pPr>
      <w:r w:rsidRPr="00B3277D">
        <w:rPr>
          <w:b/>
        </w:rPr>
        <w:t>Background information on evaluators</w:t>
      </w:r>
      <w:r w:rsidRPr="00B3277D">
        <w:t xml:space="preserve">—The composition of the evaluation team, the background and skills of team members and the appropriateness of the technical skill mix, gender balance and geographical representation for the evaluation. </w:t>
      </w:r>
    </w:p>
    <w:p w:rsidR="008C18EF" w:rsidRPr="00B3277D" w:rsidRDefault="008C18EF" w:rsidP="004C58C1">
      <w:pPr>
        <w:pStyle w:val="ListBullets"/>
      </w:pPr>
      <w:r w:rsidRPr="00B3277D">
        <w:rPr>
          <w:b/>
        </w:rPr>
        <w:t>Major limitations of the methodology</w:t>
      </w:r>
      <w:r w:rsidRPr="00B3277D">
        <w:t>—Major limitations of the methodology should be identified and openly discussed as to their implications for evaluation, as well as steps taken to mitigate those limitations.</w:t>
      </w:r>
    </w:p>
    <w:p w:rsidR="008C18EF" w:rsidRPr="00B3277D" w:rsidRDefault="008C18EF" w:rsidP="004C58C1">
      <w:pPr>
        <w:pStyle w:val="ListBullets"/>
      </w:pPr>
      <w:r w:rsidRPr="00B3277D">
        <w:rPr>
          <w:b/>
        </w:rPr>
        <w:t>Data analysis</w:t>
      </w:r>
      <w:r w:rsidRPr="00B3277D">
        <w:t xml:space="preserve">—Procedures used to analyze the data collected to answer the evaluation questions. It should detail the various steps and stages of analysis that were carried out, including the steps to confirm the accuracy of data and the results. The report also should discuss the appropriateness of the analysis to the evaluation questions. Potential weaknesses in the data analysis and gaps or limitations of the data should be discussed, including their possible influence on the way findings may be interpreted and conclusions drawn. </w:t>
      </w:r>
    </w:p>
    <w:p w:rsidR="008C18EF" w:rsidRPr="00B3277D" w:rsidRDefault="008C18EF" w:rsidP="00B3277D">
      <w:r w:rsidRPr="00B3277D">
        <w:rPr>
          <w:b/>
        </w:rPr>
        <w:t>Findings and conclusions</w:t>
      </w:r>
      <w:r w:rsidRPr="00B3277D">
        <w:t xml:space="preserve">—Present the evaluation findings based on the analysis and conclusions drawn from the findings. </w:t>
      </w:r>
    </w:p>
    <w:p w:rsidR="008C18EF" w:rsidRPr="00B3277D" w:rsidRDefault="008C18EF" w:rsidP="004C58C1">
      <w:pPr>
        <w:pStyle w:val="ListBullets"/>
      </w:pPr>
      <w:r w:rsidRPr="00B3277D">
        <w:rPr>
          <w:b/>
        </w:rPr>
        <w:t>Findings</w:t>
      </w:r>
      <w:r w:rsidRPr="00B3277D">
        <w:t xml:space="preserve">—Presented as statements of fact that are based on analysis of the data. They should be structured around the evaluation criteria and questions so that report users can readily make the connection between what was asked and what was found. Variances between planned and actual results should be explained, as well as factors affecting the achievement of intended results. </w:t>
      </w:r>
      <w:r w:rsidRPr="00B3277D">
        <w:lastRenderedPageBreak/>
        <w:t xml:space="preserve">Assumptions or risks in the project/program design that subsequently affected implementation should be discussed. </w:t>
      </w:r>
    </w:p>
    <w:p w:rsidR="008C18EF" w:rsidRPr="00B3277D" w:rsidRDefault="008C18EF" w:rsidP="004C58C1">
      <w:pPr>
        <w:pStyle w:val="ListBullets"/>
      </w:pPr>
      <w:r w:rsidRPr="00B3277D">
        <w:rPr>
          <w:b/>
        </w:rPr>
        <w:t>Conclusions</w:t>
      </w:r>
      <w:r w:rsidRPr="00B3277D">
        <w:t xml:space="preserve">—Comprehensive and balanced, and highlight the strengths, weaknesses and outcomes of the intervention. They should be well substantiated by the evidence and logically connected to evaluation findings. They should respond to key evaluation questions and provide insights into the identification of and/or solutions to important problems or issues pertinent to the </w:t>
      </w:r>
      <w:r>
        <w:t>decision-making</w:t>
      </w:r>
      <w:r w:rsidRPr="00B3277D">
        <w:t xml:space="preserve"> of intended users.</w:t>
      </w:r>
    </w:p>
    <w:p w:rsidR="008C18EF" w:rsidRPr="00B3277D" w:rsidRDefault="008C18EF" w:rsidP="00B3277D">
      <w:pPr>
        <w:pStyle w:val="USAIDBody"/>
      </w:pPr>
      <w:r w:rsidRPr="00B3277D">
        <w:rPr>
          <w:b/>
        </w:rPr>
        <w:t>Recommendations</w:t>
      </w:r>
      <w:r w:rsidRPr="00B3277D">
        <w:t xml:space="preserve">—Provide practical, feasible recommendations directed to the intended users of the report about what actions to take or decisions to make. The recommendations should be specifically supported by the evidence and linked to the findings and conclusions around key questions addressed by the evaluation. They should address sustainability of the initiative and comment on the adequacy of the project/program exit strategy, if applicable. </w:t>
      </w:r>
    </w:p>
    <w:p w:rsidR="008C18EF" w:rsidRPr="00B3277D" w:rsidRDefault="008C18EF" w:rsidP="00B3277D">
      <w:pPr>
        <w:pStyle w:val="USAIDBody"/>
      </w:pPr>
      <w:r w:rsidRPr="00B3277D">
        <w:rPr>
          <w:b/>
        </w:rPr>
        <w:t>Lessons learned</w:t>
      </w:r>
      <w:r w:rsidRPr="00B3277D">
        <w:t>—As appropriate, the report should include discussion of lessons learned from the evaluation, that is, new knowledge gained from the particular circumstance (intervention, context outcomes, even about evaluation methods) that are applicable to a similar context. Lessons should be concise and based on specific evidence presented in the report.</w:t>
      </w:r>
    </w:p>
    <w:p w:rsidR="008C18EF" w:rsidRPr="00B3277D" w:rsidRDefault="008C18EF" w:rsidP="00B3277D">
      <w:pPr>
        <w:pStyle w:val="USAIDBody"/>
      </w:pPr>
      <w:r w:rsidRPr="00B3277D">
        <w:rPr>
          <w:b/>
        </w:rPr>
        <w:t>Report annexes</w:t>
      </w:r>
      <w:r w:rsidRPr="00B3277D">
        <w:t>—Suggested annexes should include the following to provide the report user with supplemental background and methodological details that enhance the credibility of the report:</w:t>
      </w:r>
      <w:r>
        <w:t xml:space="preserve"> </w:t>
      </w:r>
    </w:p>
    <w:p w:rsidR="008C18EF" w:rsidRPr="00B3277D" w:rsidRDefault="008C18EF" w:rsidP="004C58C1">
      <w:pPr>
        <w:pStyle w:val="ListBullets"/>
      </w:pPr>
      <w:r w:rsidRPr="00B3277D">
        <w:t xml:space="preserve">ToR for the evaluation </w:t>
      </w:r>
    </w:p>
    <w:p w:rsidR="008C18EF" w:rsidRPr="00B3277D" w:rsidRDefault="008C18EF" w:rsidP="004C58C1">
      <w:pPr>
        <w:pStyle w:val="ListBullets"/>
      </w:pPr>
      <w:r w:rsidRPr="00B3277D">
        <w:t xml:space="preserve">Additional methodology-related documentation, such as the evaluation matrix and data collection instruments (questionnaires, interview guides, observation protocols, etc.) as appropriate </w:t>
      </w:r>
    </w:p>
    <w:p w:rsidR="008C18EF" w:rsidRPr="00B3277D" w:rsidRDefault="008C18EF" w:rsidP="004C58C1">
      <w:pPr>
        <w:pStyle w:val="ListBullets"/>
      </w:pPr>
      <w:r w:rsidRPr="00B3277D">
        <w:t xml:space="preserve">List of individuals or groups interviewed or consulted and sites visited </w:t>
      </w:r>
    </w:p>
    <w:p w:rsidR="008C18EF" w:rsidRPr="00B3277D" w:rsidRDefault="008C18EF" w:rsidP="004C58C1">
      <w:pPr>
        <w:pStyle w:val="ListBullets"/>
      </w:pPr>
      <w:r w:rsidRPr="00B3277D">
        <w:t xml:space="preserve">List of supporting documents reviewed </w:t>
      </w:r>
    </w:p>
    <w:p w:rsidR="008C18EF" w:rsidRPr="00B3277D" w:rsidRDefault="008C18EF" w:rsidP="004C58C1">
      <w:pPr>
        <w:pStyle w:val="ListBullets"/>
      </w:pPr>
      <w:r w:rsidRPr="00B3277D">
        <w:t xml:space="preserve">Project or program results map or results framework </w:t>
      </w:r>
    </w:p>
    <w:p w:rsidR="008C18EF" w:rsidRPr="00B3277D" w:rsidRDefault="008C18EF" w:rsidP="004C58C1">
      <w:pPr>
        <w:pStyle w:val="ListBullets"/>
      </w:pPr>
      <w:r w:rsidRPr="00B3277D">
        <w:t xml:space="preserve">Summary tables of findings, such as tables displaying progress towards outputs, targets, and goals relative to established indicators </w:t>
      </w:r>
    </w:p>
    <w:p w:rsidR="008C18EF" w:rsidRPr="00B3277D" w:rsidRDefault="008C18EF" w:rsidP="004C58C1">
      <w:pPr>
        <w:pStyle w:val="ListBullets"/>
      </w:pPr>
      <w:r w:rsidRPr="00B3277D">
        <w:t>Short biographies of the evaluators and justification of team composition</w:t>
      </w:r>
    </w:p>
    <w:p w:rsidR="008C18EF" w:rsidRPr="00B3277D" w:rsidRDefault="008C18EF" w:rsidP="004C58C1">
      <w:pPr>
        <w:pStyle w:val="ListBullets"/>
      </w:pPr>
      <w:r w:rsidRPr="00B3277D">
        <w:t>Code of conduct signed by evaluator</w:t>
      </w:r>
      <w:r>
        <w:t>.</w:t>
      </w:r>
    </w:p>
    <w:bookmarkEnd w:id="857"/>
    <w:p w:rsidR="008C18EF" w:rsidRPr="00127696" w:rsidRDefault="008C18EF" w:rsidP="004C58C1">
      <w:pPr>
        <w:autoSpaceDE/>
        <w:autoSpaceDN/>
        <w:adjustRightInd/>
        <w:spacing w:after="0"/>
        <w:rPr>
          <w:rFonts w:asciiTheme="minorHAnsi" w:hAnsiTheme="minorHAnsi" w:cs="Gill Sans"/>
          <w:szCs w:val="22"/>
        </w:rPr>
      </w:pPr>
    </w:p>
    <w:p w:rsidR="008C18EF" w:rsidRDefault="008C18EF" w:rsidP="004C58C1">
      <w:pPr>
        <w:autoSpaceDE/>
        <w:autoSpaceDN/>
        <w:adjustRightInd/>
        <w:spacing w:after="0"/>
        <w:rPr>
          <w:rFonts w:asciiTheme="minorHAnsi" w:hAnsiTheme="minorHAnsi" w:cs="Gill Sans"/>
          <w:szCs w:val="22"/>
        </w:rPr>
        <w:sectPr w:rsidR="008C18EF" w:rsidSect="008C18EF">
          <w:footerReference w:type="default" r:id="rId124"/>
          <w:footerReference w:type="first" r:id="rId125"/>
          <w:pgSz w:w="12240" w:h="15840" w:code="1"/>
          <w:pgMar w:top="1440" w:right="1440" w:bottom="1440" w:left="1440" w:header="0" w:footer="1051" w:gutter="0"/>
          <w:cols w:space="720"/>
          <w:titlePg/>
          <w:docGrid w:linePitch="299"/>
        </w:sectPr>
      </w:pPr>
    </w:p>
    <w:tbl>
      <w:tblPr>
        <w:tblStyle w:val="TableGrid"/>
        <w:tblpPr w:leftFromText="187" w:rightFromText="187" w:vertAnchor="page" w:horzAnchor="margin" w:tblpY="3745"/>
        <w:tblW w:w="9535" w:type="dxa"/>
        <w:tblLayout w:type="fixed"/>
        <w:tblCellMar>
          <w:left w:w="115" w:type="dxa"/>
          <w:right w:w="115" w:type="dxa"/>
        </w:tblCellMar>
        <w:tblLook w:val="04A0"/>
      </w:tblPr>
      <w:tblGrid>
        <w:gridCol w:w="1638"/>
        <w:gridCol w:w="7897"/>
      </w:tblGrid>
      <w:tr w:rsidR="008C18EF" w:rsidRPr="00106429" w:rsidTr="008C18EF">
        <w:trPr>
          <w:tblHeader/>
        </w:trPr>
        <w:tc>
          <w:tcPr>
            <w:tcW w:w="9535" w:type="dxa"/>
            <w:gridSpan w:val="2"/>
            <w:shd w:val="clear" w:color="auto" w:fill="002A6C"/>
            <w:vAlign w:val="center"/>
          </w:tcPr>
          <w:p w:rsidR="008C18EF" w:rsidRPr="00EF628A" w:rsidRDefault="008C18EF" w:rsidP="008C18EF">
            <w:pPr>
              <w:spacing w:before="40" w:after="40"/>
              <w:jc w:val="center"/>
              <w:rPr>
                <w:b/>
                <w:color w:val="DDDDDD" w:themeColor="background1"/>
                <w:sz w:val="20"/>
                <w:szCs w:val="20"/>
              </w:rPr>
            </w:pPr>
            <w:bookmarkStart w:id="865" w:name="_GoBack"/>
            <w:bookmarkEnd w:id="865"/>
            <w:r w:rsidRPr="00EF628A">
              <w:rPr>
                <w:b/>
                <w:color w:val="DDDDDD" w:themeColor="background1"/>
                <w:sz w:val="20"/>
                <w:szCs w:val="20"/>
              </w:rPr>
              <w:lastRenderedPageBreak/>
              <w:t>GBV M&amp;E Plans</w:t>
            </w:r>
          </w:p>
        </w:tc>
      </w:tr>
      <w:tr w:rsidR="008C18EF" w:rsidRPr="00106429" w:rsidTr="008C18EF">
        <w:trPr>
          <w:tblHeader/>
        </w:trPr>
        <w:tc>
          <w:tcPr>
            <w:tcW w:w="1638" w:type="dxa"/>
            <w:shd w:val="clear" w:color="auto" w:fill="DDDDDD" w:themeFill="background1"/>
            <w:vAlign w:val="center"/>
          </w:tcPr>
          <w:p w:rsidR="008C18EF" w:rsidRPr="00EF628A" w:rsidRDefault="008C18EF" w:rsidP="008C18EF">
            <w:pPr>
              <w:spacing w:before="40" w:after="40"/>
              <w:rPr>
                <w:b/>
                <w:color w:val="002A6C"/>
                <w:sz w:val="20"/>
                <w:szCs w:val="20"/>
              </w:rPr>
            </w:pPr>
            <w:r w:rsidRPr="00EF628A">
              <w:rPr>
                <w:b/>
                <w:color w:val="002A6C"/>
                <w:sz w:val="20"/>
                <w:szCs w:val="20"/>
              </w:rPr>
              <w:t>Agency</w:t>
            </w:r>
          </w:p>
        </w:tc>
        <w:tc>
          <w:tcPr>
            <w:tcW w:w="7897" w:type="dxa"/>
            <w:shd w:val="clear" w:color="auto" w:fill="DDDDDD" w:themeFill="background1"/>
            <w:vAlign w:val="center"/>
          </w:tcPr>
          <w:p w:rsidR="008C18EF" w:rsidRPr="00EF628A" w:rsidRDefault="008C18EF" w:rsidP="008C18EF">
            <w:pPr>
              <w:spacing w:before="40" w:after="40"/>
              <w:rPr>
                <w:b/>
                <w:color w:val="002A6C"/>
                <w:sz w:val="20"/>
                <w:szCs w:val="20"/>
              </w:rPr>
            </w:pPr>
            <w:r w:rsidRPr="00EF628A">
              <w:rPr>
                <w:b/>
                <w:color w:val="002A6C"/>
                <w:sz w:val="20"/>
                <w:szCs w:val="20"/>
              </w:rPr>
              <w:t>Components of the GBV M&amp;E Plan</w:t>
            </w:r>
          </w:p>
        </w:tc>
      </w:tr>
      <w:tr w:rsidR="008C18EF" w:rsidRPr="00106429" w:rsidTr="008C18EF">
        <w:tc>
          <w:tcPr>
            <w:tcW w:w="1638" w:type="dxa"/>
            <w:shd w:val="clear" w:color="auto" w:fill="DDDDDD" w:themeFill="background1"/>
            <w:vAlign w:val="center"/>
          </w:tcPr>
          <w:p w:rsidR="008C18EF" w:rsidRPr="005E3122" w:rsidRDefault="008C18EF" w:rsidP="008C18EF">
            <w:pPr>
              <w:spacing w:before="40" w:after="40"/>
              <w:rPr>
                <w:b/>
                <w:sz w:val="20"/>
                <w:szCs w:val="20"/>
              </w:rPr>
            </w:pPr>
            <w:r>
              <w:rPr>
                <w:b/>
                <w:sz w:val="20"/>
                <w:szCs w:val="20"/>
              </w:rPr>
              <w:t>USAID</w:t>
            </w:r>
          </w:p>
        </w:tc>
        <w:tc>
          <w:tcPr>
            <w:tcW w:w="7897" w:type="dxa"/>
            <w:vAlign w:val="center"/>
          </w:tcPr>
          <w:p w:rsidR="008C18EF" w:rsidRDefault="008C18EF" w:rsidP="008C18EF">
            <w:pPr>
              <w:pStyle w:val="BoxBullets"/>
              <w:numPr>
                <w:ilvl w:val="0"/>
                <w:numId w:val="9"/>
              </w:numPr>
              <w:spacing w:before="20"/>
              <w:ind w:left="360"/>
            </w:pPr>
            <w:r>
              <w:t>E</w:t>
            </w:r>
            <w:r w:rsidRPr="00CF205D">
              <w:t xml:space="preserve">xamples of GBV </w:t>
            </w:r>
            <w:r>
              <w:t>i</w:t>
            </w:r>
            <w:r w:rsidRPr="00CF205D">
              <w:t>ndicators at the project goal, purpose</w:t>
            </w:r>
            <w:r>
              <w:t>,</w:t>
            </w:r>
            <w:r w:rsidRPr="00CF205D">
              <w:t xml:space="preserve"> and output</w:t>
            </w:r>
            <w:r>
              <w:t xml:space="preserve"> </w:t>
            </w:r>
            <w:r w:rsidRPr="00CF205D">
              <w:t xml:space="preserve">levels that feed into the </w:t>
            </w:r>
            <w:proofErr w:type="spellStart"/>
            <w:r w:rsidRPr="00CF205D">
              <w:t>ToC</w:t>
            </w:r>
            <w:proofErr w:type="spellEnd"/>
            <w:r w:rsidRPr="00CF205D">
              <w:t xml:space="preserve"> </w:t>
            </w:r>
          </w:p>
          <w:p w:rsidR="008C18EF" w:rsidRPr="00CF205D" w:rsidRDefault="008C18EF" w:rsidP="008C18EF">
            <w:pPr>
              <w:pStyle w:val="BoxBullets"/>
              <w:numPr>
                <w:ilvl w:val="0"/>
                <w:numId w:val="9"/>
              </w:numPr>
              <w:spacing w:before="20"/>
              <w:ind w:left="360"/>
            </w:pPr>
            <w:r w:rsidRPr="00CF205D">
              <w:t>USAID PAD or a grantee project implementation plan attache</w:t>
            </w:r>
            <w:r>
              <w:t>d to</w:t>
            </w:r>
            <w:r w:rsidRPr="00CF205D">
              <w:t xml:space="preserve"> a final </w:t>
            </w:r>
            <w:r>
              <w:t>L</w:t>
            </w:r>
            <w:r w:rsidRPr="00CF205D">
              <w:t xml:space="preserve">ogical </w:t>
            </w:r>
            <w:r>
              <w:t>F</w:t>
            </w:r>
            <w:r w:rsidRPr="00CF205D">
              <w:t>ramework</w:t>
            </w:r>
            <w:r>
              <w:t xml:space="preserve"> </w:t>
            </w:r>
          </w:p>
          <w:p w:rsidR="008C18EF" w:rsidRPr="00CF205D" w:rsidRDefault="008C18EF" w:rsidP="008C18EF">
            <w:pPr>
              <w:pStyle w:val="BoxBullets"/>
              <w:numPr>
                <w:ilvl w:val="0"/>
                <w:numId w:val="9"/>
              </w:numPr>
              <w:spacing w:before="20"/>
              <w:ind w:left="360"/>
            </w:pPr>
            <w:r>
              <w:t>S</w:t>
            </w:r>
            <w:r w:rsidRPr="00CF205D">
              <w:t>ources of GBV indicator data</w:t>
            </w:r>
          </w:p>
          <w:p w:rsidR="008C18EF" w:rsidRPr="00CF205D" w:rsidRDefault="008C18EF" w:rsidP="008C18EF">
            <w:pPr>
              <w:pStyle w:val="BoxBullets"/>
              <w:numPr>
                <w:ilvl w:val="0"/>
                <w:numId w:val="9"/>
              </w:numPr>
              <w:spacing w:before="20"/>
              <w:ind w:left="360"/>
            </w:pPr>
            <w:r w:rsidRPr="00CF205D">
              <w:t>Plan to collect baseline data</w:t>
            </w:r>
          </w:p>
          <w:p w:rsidR="008C18EF" w:rsidRPr="00777338" w:rsidRDefault="008C18EF" w:rsidP="008C18EF">
            <w:pPr>
              <w:pStyle w:val="BoxBullets"/>
              <w:numPr>
                <w:ilvl w:val="0"/>
                <w:numId w:val="9"/>
              </w:numPr>
              <w:spacing w:before="20"/>
              <w:ind w:left="360"/>
            </w:pPr>
            <w:r w:rsidRPr="00777338">
              <w:t>GBV evaluation approach, type of evaluation, main evaluation questions, and tentative schedule</w:t>
            </w:r>
          </w:p>
          <w:p w:rsidR="008C18EF" w:rsidRPr="00777338" w:rsidRDefault="008C18EF" w:rsidP="008C18EF">
            <w:pPr>
              <w:pStyle w:val="BoxBullets"/>
              <w:numPr>
                <w:ilvl w:val="0"/>
                <w:numId w:val="9"/>
              </w:numPr>
              <w:spacing w:before="20"/>
              <w:ind w:left="360"/>
            </w:pPr>
            <w:r w:rsidRPr="00777338">
              <w:t xml:space="preserve">M&amp;E staffing plans </w:t>
            </w:r>
          </w:p>
          <w:p w:rsidR="008C18EF" w:rsidRPr="005E3122" w:rsidRDefault="008C18EF" w:rsidP="008C18EF">
            <w:pPr>
              <w:pStyle w:val="BoxBullets"/>
              <w:numPr>
                <w:ilvl w:val="0"/>
                <w:numId w:val="9"/>
              </w:numPr>
              <w:spacing w:before="20" w:after="40"/>
              <w:ind w:left="360"/>
            </w:pPr>
            <w:r w:rsidRPr="00777338">
              <w:t>M&amp;E budget</w:t>
            </w:r>
          </w:p>
        </w:tc>
      </w:tr>
      <w:tr w:rsidR="008C18EF" w:rsidRPr="00106429" w:rsidTr="008C18EF">
        <w:tc>
          <w:tcPr>
            <w:tcW w:w="1638" w:type="dxa"/>
            <w:shd w:val="clear" w:color="auto" w:fill="DDDDDD" w:themeFill="background1"/>
            <w:vAlign w:val="center"/>
          </w:tcPr>
          <w:p w:rsidR="008C18EF" w:rsidRPr="005E3122" w:rsidRDefault="008C18EF" w:rsidP="008C18EF">
            <w:pPr>
              <w:spacing w:before="40" w:after="40"/>
              <w:rPr>
                <w:b/>
                <w:sz w:val="20"/>
                <w:szCs w:val="20"/>
              </w:rPr>
            </w:pPr>
            <w:r>
              <w:rPr>
                <w:b/>
                <w:sz w:val="20"/>
                <w:szCs w:val="20"/>
              </w:rPr>
              <w:t>USAID/OFDA</w:t>
            </w:r>
          </w:p>
        </w:tc>
        <w:tc>
          <w:tcPr>
            <w:tcW w:w="7897" w:type="dxa"/>
            <w:vAlign w:val="center"/>
          </w:tcPr>
          <w:p w:rsidR="008C18EF" w:rsidRPr="00777338" w:rsidRDefault="008C18EF" w:rsidP="008C18EF">
            <w:pPr>
              <w:pStyle w:val="BoxBullets"/>
              <w:numPr>
                <w:ilvl w:val="0"/>
                <w:numId w:val="9"/>
              </w:numPr>
              <w:spacing w:before="20"/>
              <w:ind w:left="360"/>
            </w:pPr>
            <w:r>
              <w:t>L</w:t>
            </w:r>
            <w:r w:rsidRPr="00777338">
              <w:t>ist of proposed indicators, each with its own realistic target using baseline data as a comparison</w:t>
            </w:r>
          </w:p>
          <w:p w:rsidR="008C18EF" w:rsidRPr="00777338" w:rsidRDefault="008C18EF" w:rsidP="008C18EF">
            <w:pPr>
              <w:pStyle w:val="BoxBullets"/>
              <w:numPr>
                <w:ilvl w:val="0"/>
                <w:numId w:val="9"/>
              </w:numPr>
              <w:spacing w:before="20"/>
              <w:ind w:left="360"/>
            </w:pPr>
            <w:r>
              <w:t>S</w:t>
            </w:r>
            <w:r w:rsidRPr="00777338">
              <w:t>ource, method, and time</w:t>
            </w:r>
            <w:r>
              <w:t xml:space="preserve"> </w:t>
            </w:r>
            <w:r w:rsidRPr="00777338">
              <w:t>frame for data collection</w:t>
            </w:r>
          </w:p>
          <w:p w:rsidR="008C18EF" w:rsidRPr="00777338" w:rsidRDefault="008C18EF" w:rsidP="008C18EF">
            <w:pPr>
              <w:pStyle w:val="BoxBullets"/>
              <w:numPr>
                <w:ilvl w:val="0"/>
                <w:numId w:val="9"/>
              </w:numPr>
              <w:spacing w:before="20"/>
              <w:ind w:left="360"/>
            </w:pPr>
            <w:r>
              <w:t>O</w:t>
            </w:r>
            <w:r w:rsidRPr="00777338">
              <w:t>ffice, team, or individual identified to undertake monitoring-related tasks</w:t>
            </w:r>
          </w:p>
          <w:p w:rsidR="008C18EF" w:rsidRPr="00777338" w:rsidRDefault="008C18EF" w:rsidP="008C18EF">
            <w:pPr>
              <w:pStyle w:val="BoxBullets"/>
              <w:numPr>
                <w:ilvl w:val="0"/>
                <w:numId w:val="9"/>
              </w:numPr>
              <w:spacing w:before="20"/>
              <w:ind w:left="360"/>
            </w:pPr>
            <w:r>
              <w:t>D</w:t>
            </w:r>
            <w:r w:rsidRPr="00777338">
              <w:t>ata quality assessment procedures used to verify and validate reported measures of actual performance</w:t>
            </w:r>
          </w:p>
          <w:p w:rsidR="008C18EF" w:rsidRPr="00777338" w:rsidRDefault="008C18EF" w:rsidP="008C18EF">
            <w:pPr>
              <w:pStyle w:val="BoxBullets"/>
              <w:numPr>
                <w:ilvl w:val="0"/>
                <w:numId w:val="9"/>
              </w:numPr>
              <w:spacing w:before="20"/>
              <w:ind w:left="360"/>
            </w:pPr>
            <w:r>
              <w:t>K</w:t>
            </w:r>
            <w:r w:rsidRPr="00777338">
              <w:t>nown monitoring limitations, impact</w:t>
            </w:r>
            <w:r>
              <w:t>s</w:t>
            </w:r>
            <w:r w:rsidRPr="00777338">
              <w:t xml:space="preserve"> such limitations may have on program implementation, and plans for addressing these limitations</w:t>
            </w:r>
          </w:p>
          <w:p w:rsidR="008C18EF" w:rsidRPr="00777338" w:rsidRDefault="008C18EF" w:rsidP="008C18EF">
            <w:pPr>
              <w:pStyle w:val="BoxBullets"/>
              <w:numPr>
                <w:ilvl w:val="0"/>
                <w:numId w:val="9"/>
              </w:numPr>
              <w:spacing w:before="20"/>
              <w:ind w:left="360"/>
            </w:pPr>
            <w:r>
              <w:t>P</w:t>
            </w:r>
            <w:r w:rsidRPr="00777338">
              <w:t>lans for data analysis, reporting, review, and use</w:t>
            </w:r>
          </w:p>
          <w:p w:rsidR="008C18EF" w:rsidRPr="005E3122" w:rsidRDefault="008C18EF" w:rsidP="008C18EF">
            <w:pPr>
              <w:pStyle w:val="BoxBullets"/>
              <w:numPr>
                <w:ilvl w:val="0"/>
                <w:numId w:val="9"/>
              </w:numPr>
              <w:spacing w:before="20" w:after="40"/>
              <w:ind w:left="360"/>
            </w:pPr>
            <w:r w:rsidRPr="00777338">
              <w:t>Type of methods proposed to evaluate the project and time</w:t>
            </w:r>
            <w:r>
              <w:t xml:space="preserve"> </w:t>
            </w:r>
            <w:r w:rsidRPr="00777338">
              <w:t>frame</w:t>
            </w:r>
          </w:p>
        </w:tc>
      </w:tr>
    </w:tbl>
    <w:p w:rsidR="001F0241" w:rsidRDefault="008C18EF" w:rsidP="008C18EF">
      <w:pPr>
        <w:pStyle w:val="Heading1"/>
      </w:pPr>
      <w:r w:rsidRPr="004D327E">
        <w:t xml:space="preserve">Annex W: </w:t>
      </w:r>
      <w:r>
        <w:t xml:space="preserve">Elements in </w:t>
      </w:r>
      <w:r w:rsidRPr="004D327E">
        <w:t>USAID</w:t>
      </w:r>
      <w:r>
        <w:t>’s</w:t>
      </w:r>
      <w:r w:rsidRPr="004D327E">
        <w:t xml:space="preserve"> and USAID/OFDA’s GBV M&amp;E plans</w:t>
      </w:r>
    </w:p>
    <w:p w:rsidR="008C18EF" w:rsidRDefault="008C18EF" w:rsidP="008C18EF"/>
    <w:p w:rsidR="008C18EF" w:rsidRDefault="008C18EF" w:rsidP="008C18EF">
      <w:pPr>
        <w:sectPr w:rsidR="008C18EF" w:rsidSect="008C18EF">
          <w:footerReference w:type="first" r:id="rId126"/>
          <w:pgSz w:w="12240" w:h="15840" w:code="1"/>
          <w:pgMar w:top="1440" w:right="1440" w:bottom="1440" w:left="1440" w:header="0" w:footer="1051" w:gutter="0"/>
          <w:cols w:space="720"/>
          <w:titlePg/>
          <w:docGrid w:linePitch="299"/>
        </w:sectPr>
      </w:pPr>
    </w:p>
    <w:p w:rsidR="008C18EF" w:rsidRPr="00BB7476" w:rsidRDefault="008C18EF" w:rsidP="004C58C1">
      <w:pPr>
        <w:pStyle w:val="Heading1"/>
        <w:rPr>
          <w:color w:val="C00000"/>
        </w:rPr>
      </w:pPr>
      <w:bookmarkStart w:id="866" w:name="_Toc374886564"/>
      <w:bookmarkStart w:id="867" w:name="_Toc377572432"/>
      <w:bookmarkStart w:id="868" w:name="_Toc377572575"/>
      <w:bookmarkStart w:id="869" w:name="_Toc377572916"/>
      <w:bookmarkStart w:id="870" w:name="_Toc377573349"/>
      <w:bookmarkStart w:id="871" w:name="_Toc377575107"/>
      <w:bookmarkStart w:id="872" w:name="_Toc377575523"/>
      <w:bookmarkStart w:id="873" w:name="_Toc377576290"/>
      <w:r w:rsidRPr="00BB7476">
        <w:rPr>
          <w:color w:val="C00000"/>
        </w:rPr>
        <w:lastRenderedPageBreak/>
        <w:t>annex Y:</w:t>
      </w:r>
      <w:bookmarkEnd w:id="866"/>
      <w:bookmarkEnd w:id="867"/>
      <w:bookmarkEnd w:id="868"/>
      <w:bookmarkEnd w:id="869"/>
      <w:bookmarkEnd w:id="870"/>
      <w:bookmarkEnd w:id="871"/>
      <w:bookmarkEnd w:id="872"/>
      <w:bookmarkEnd w:id="873"/>
      <w:r w:rsidRPr="00BB7476">
        <w:rPr>
          <w:color w:val="C00000"/>
        </w:rPr>
        <w:t xml:space="preserve"> </w:t>
      </w:r>
      <w:bookmarkStart w:id="874" w:name="_Toc374886565"/>
      <w:bookmarkStart w:id="875" w:name="_Toc377572433"/>
      <w:bookmarkStart w:id="876" w:name="_Toc377572576"/>
      <w:bookmarkStart w:id="877" w:name="_Toc377572917"/>
      <w:bookmarkStart w:id="878" w:name="_Toc377575108"/>
      <w:bookmarkStart w:id="879" w:name="_Toc377575524"/>
      <w:bookmarkStart w:id="880" w:name="_Toc377576291"/>
      <w:r w:rsidRPr="00BB7476">
        <w:rPr>
          <w:color w:val="C00000"/>
          <w:sz w:val="48"/>
          <w:szCs w:val="48"/>
        </w:rPr>
        <w:t>Resources to Assist Practitioners</w:t>
      </w:r>
      <w:bookmarkEnd w:id="874"/>
      <w:bookmarkEnd w:id="875"/>
      <w:bookmarkEnd w:id="876"/>
      <w:bookmarkEnd w:id="877"/>
      <w:bookmarkEnd w:id="878"/>
      <w:bookmarkEnd w:id="879"/>
      <w:bookmarkEnd w:id="880"/>
      <w:r w:rsidRPr="00BB7476">
        <w:rPr>
          <w:rStyle w:val="FootnoteReference"/>
          <w:color w:val="C00000"/>
          <w:sz w:val="48"/>
          <w:szCs w:val="48"/>
        </w:rPr>
        <w:footnoteReference w:id="3"/>
      </w:r>
    </w:p>
    <w:p w:rsidR="008C18EF" w:rsidRPr="00BB7476" w:rsidRDefault="008C18EF" w:rsidP="00127696">
      <w:pPr>
        <w:pStyle w:val="Heading3"/>
        <w:rPr>
          <w:sz w:val="22"/>
          <w:szCs w:val="22"/>
        </w:rPr>
      </w:pPr>
      <w:bookmarkStart w:id="881" w:name="_Toc374886566"/>
      <w:bookmarkStart w:id="882" w:name="_Toc377572434"/>
      <w:bookmarkStart w:id="883" w:name="_Toc377573351"/>
      <w:bookmarkStart w:id="884" w:name="_Toc377575109"/>
      <w:bookmarkStart w:id="885" w:name="_Toc377575525"/>
      <w:r w:rsidRPr="00BB7476">
        <w:rPr>
          <w:sz w:val="22"/>
          <w:szCs w:val="22"/>
        </w:rPr>
        <w:t>Section 1: Guiding Principles for GBV along the Relief to Development Continuum</w:t>
      </w:r>
      <w:bookmarkEnd w:id="881"/>
      <w:bookmarkEnd w:id="882"/>
      <w:bookmarkEnd w:id="883"/>
      <w:bookmarkEnd w:id="884"/>
      <w:bookmarkEnd w:id="885"/>
    </w:p>
    <w:p w:rsidR="008C18EF" w:rsidRPr="00BB7476" w:rsidRDefault="008C18EF" w:rsidP="00127696">
      <w:pPr>
        <w:pStyle w:val="USAIDBody"/>
        <w:spacing w:before="120" w:after="120"/>
        <w:ind w:left="360" w:hanging="360"/>
        <w:rPr>
          <w:rFonts w:asciiTheme="minorHAnsi" w:hAnsiTheme="minorHAnsi" w:cs="Gill Sans"/>
        </w:rPr>
      </w:pPr>
      <w:r w:rsidRPr="00BB7476">
        <w:rPr>
          <w:rFonts w:asciiTheme="minorHAnsi" w:hAnsiTheme="minorHAnsi" w:cs="Gill Sans"/>
        </w:rPr>
        <w:t xml:space="preserve">Inter-Agency Standing Committee (IASC). Caring for Survivors of Sexual Violence in Emergencies. 2010. </w:t>
      </w:r>
      <w:hyperlink r:id="rId127" w:history="1">
        <w:r w:rsidRPr="00BB7476">
          <w:rPr>
            <w:rStyle w:val="Hyperlink"/>
            <w:rFonts w:asciiTheme="minorHAnsi" w:hAnsiTheme="minorHAnsi" w:cs="Gill Sans"/>
          </w:rPr>
          <w:t>http://unicefinemergencies.com/downloads/eresource/docs/GBV/Caring%20for%20Survivors.pdf</w:t>
        </w:r>
      </w:hyperlink>
    </w:p>
    <w:p w:rsidR="008C18EF" w:rsidRPr="00BB7476" w:rsidRDefault="008C18EF" w:rsidP="00127696">
      <w:pPr>
        <w:pStyle w:val="USAIDBody"/>
        <w:spacing w:before="120" w:after="120"/>
        <w:ind w:left="360" w:hanging="360"/>
        <w:rPr>
          <w:rFonts w:asciiTheme="minorHAnsi" w:hAnsiTheme="minorHAnsi"/>
        </w:rPr>
      </w:pPr>
      <w:r>
        <w:rPr>
          <w:rFonts w:asciiTheme="minorHAnsi" w:hAnsiTheme="minorHAnsi" w:cs="Gill Sans"/>
        </w:rPr>
        <w:t>IASC.</w:t>
      </w:r>
      <w:r w:rsidRPr="00BB7476">
        <w:rPr>
          <w:rFonts w:asciiTheme="minorHAnsi" w:hAnsiTheme="minorHAnsi" w:cs="Gill Sans"/>
        </w:rPr>
        <w:t xml:space="preserve"> </w:t>
      </w:r>
      <w:r>
        <w:rPr>
          <w:rFonts w:asciiTheme="minorHAnsi" w:hAnsiTheme="minorHAnsi" w:cs="Gill Sans"/>
        </w:rPr>
        <w:t xml:space="preserve">2005. </w:t>
      </w:r>
      <w:r w:rsidRPr="00BB7476">
        <w:rPr>
          <w:rFonts w:asciiTheme="minorHAnsi" w:hAnsiTheme="minorHAnsi"/>
        </w:rPr>
        <w:t>Inter-Agency Standing Committee Guidelines for Gender-Based Violence Interventions in Humanitarian Settings</w:t>
      </w:r>
      <w:r>
        <w:rPr>
          <w:rFonts w:asciiTheme="minorHAnsi" w:hAnsiTheme="minorHAnsi"/>
        </w:rPr>
        <w:t xml:space="preserve">. </w:t>
      </w:r>
      <w:r w:rsidRPr="00905F3E">
        <w:rPr>
          <w:rFonts w:asciiTheme="minorHAnsi" w:hAnsiTheme="minorHAnsi"/>
        </w:rPr>
        <w:t>(</w:t>
      </w:r>
      <w:r>
        <w:rPr>
          <w:rFonts w:asciiTheme="minorHAnsi" w:hAnsiTheme="minorHAnsi"/>
        </w:rPr>
        <w:t xml:space="preserve">September), </w:t>
      </w:r>
      <w:r w:rsidRPr="00905F3E">
        <w:rPr>
          <w:rFonts w:asciiTheme="minorHAnsi" w:hAnsiTheme="minorHAnsi"/>
        </w:rPr>
        <w:t>revisions pending</w:t>
      </w:r>
      <w:r>
        <w:rPr>
          <w:rFonts w:asciiTheme="minorHAnsi" w:hAnsiTheme="minorHAnsi"/>
        </w:rPr>
        <w:t>.</w:t>
      </w:r>
    </w:p>
    <w:p w:rsidR="008C18EF" w:rsidRPr="00BB7476" w:rsidRDefault="008C18EF" w:rsidP="00127696">
      <w:pPr>
        <w:pStyle w:val="USAIDBody"/>
        <w:spacing w:before="120" w:after="120"/>
        <w:ind w:left="360" w:hanging="360"/>
      </w:pPr>
      <w:r w:rsidRPr="00BB7476">
        <w:rPr>
          <w:rFonts w:asciiTheme="minorHAnsi" w:hAnsiTheme="minorHAnsi"/>
        </w:rPr>
        <w:t xml:space="preserve">UNFPA. 2012. Managing Gender-Based Violence in Emergencies: E-learning Companion Guide, Annex 9. </w:t>
      </w:r>
      <w:hyperlink r:id="rId128" w:history="1">
        <w:r w:rsidRPr="00BB7476">
          <w:rPr>
            <w:rStyle w:val="Hyperlink"/>
            <w:rFonts w:asciiTheme="minorHAnsi" w:hAnsiTheme="minorHAnsi"/>
          </w:rPr>
          <w:t>http://www.unfpa.org/public/home/publications/pid/10495</w:t>
        </w:r>
      </w:hyperlink>
    </w:p>
    <w:p w:rsidR="008C18EF" w:rsidRPr="00BB7476" w:rsidRDefault="008C18EF" w:rsidP="004C58C1">
      <w:pPr>
        <w:pStyle w:val="USAIDBody"/>
        <w:spacing w:before="120" w:after="120"/>
        <w:ind w:left="360" w:hanging="360"/>
        <w:rPr>
          <w:rFonts w:asciiTheme="minorHAnsi" w:hAnsiTheme="minorHAnsi" w:cs="Gill Sans"/>
        </w:rPr>
      </w:pPr>
      <w:r w:rsidRPr="00BB7476">
        <w:rPr>
          <w:rFonts w:asciiTheme="minorHAnsi" w:hAnsiTheme="minorHAnsi" w:cs="Gill Sans"/>
        </w:rPr>
        <w:t>UNICEF. 2010. Adapting a Systems Approach to Child Protection: Key Concepts and Considerations.</w:t>
      </w:r>
    </w:p>
    <w:p w:rsidR="008C18EF" w:rsidRPr="00BB7476" w:rsidRDefault="008C18EF" w:rsidP="00127696">
      <w:pPr>
        <w:pStyle w:val="USAIDBody"/>
        <w:spacing w:before="120" w:after="120"/>
        <w:ind w:left="360" w:hanging="360"/>
        <w:rPr>
          <w:rStyle w:val="Hyperlink"/>
          <w:rFonts w:asciiTheme="minorHAnsi" w:hAnsiTheme="minorHAnsi"/>
        </w:rPr>
      </w:pPr>
      <w:r w:rsidRPr="00BB7476">
        <w:t xml:space="preserve">USAID. 2012a. </w:t>
      </w:r>
      <w:hyperlink r:id="rId129" w:history="1">
        <w:r w:rsidRPr="00BB7476">
          <w:rPr>
            <w:rStyle w:val="Hyperlink"/>
          </w:rPr>
          <w:t>Gender Equality and Women’s Empowerment Policy</w:t>
        </w:r>
      </w:hyperlink>
      <w:r>
        <w:t>, Washington, DC. (</w:t>
      </w:r>
      <w:r w:rsidRPr="00BB7476">
        <w:t>March</w:t>
      </w:r>
      <w:r>
        <w:t>)</w:t>
      </w:r>
      <w:r w:rsidRPr="00BB7476">
        <w:t xml:space="preserve">. </w:t>
      </w:r>
      <w:hyperlink r:id="rId130" w:history="1">
        <w:r w:rsidRPr="00BB7476">
          <w:rPr>
            <w:rStyle w:val="Hyperlink"/>
          </w:rPr>
          <w:t>http://www.usaid.gov/sites/default/files/documents/1870/GenderEqualityPolicy.pdf</w:t>
        </w:r>
      </w:hyperlink>
    </w:p>
    <w:p w:rsidR="008C18EF" w:rsidRPr="00BB7476" w:rsidRDefault="008C18EF" w:rsidP="004C58C1">
      <w:pPr>
        <w:spacing w:before="120" w:after="120"/>
        <w:ind w:left="360" w:hanging="360"/>
      </w:pPr>
      <w:r w:rsidRPr="00BB7476">
        <w:rPr>
          <w:rFonts w:asciiTheme="minorHAnsi" w:hAnsiTheme="minorHAnsi"/>
        </w:rPr>
        <w:t xml:space="preserve">USAID. 2012b. </w:t>
      </w:r>
      <w:r w:rsidRPr="00BB7476">
        <w:t xml:space="preserve">Integrating Gender Equality and Female Empowerment in USAID’s Program Cycle, Washington, DC. </w:t>
      </w:r>
      <w:hyperlink r:id="rId131" w:history="1">
        <w:r w:rsidRPr="00BB7476">
          <w:rPr>
            <w:rStyle w:val="Hyperlink"/>
          </w:rPr>
          <w:t>http://www.usaid.gov/ads/policy/200/205</w:t>
        </w:r>
      </w:hyperlink>
    </w:p>
    <w:p w:rsidR="008C18EF" w:rsidRPr="00BB7476" w:rsidRDefault="008C18EF" w:rsidP="00127696">
      <w:pPr>
        <w:pStyle w:val="USAIDBody"/>
        <w:spacing w:before="120" w:after="120"/>
        <w:ind w:left="360" w:hanging="360"/>
        <w:rPr>
          <w:rFonts w:asciiTheme="minorHAnsi" w:hAnsiTheme="minorHAnsi"/>
        </w:rPr>
      </w:pPr>
      <w:r w:rsidRPr="00BB7476">
        <w:rPr>
          <w:rFonts w:asciiTheme="minorHAnsi" w:hAnsiTheme="minorHAnsi"/>
        </w:rPr>
        <w:t>World Health Organization (WHO). 2007. Ethical and Safety Recommendations for Researching, Documenting, and Monitoring Sexual Violence in Emergencies.</w:t>
      </w:r>
    </w:p>
    <w:p w:rsidR="008C18EF" w:rsidRPr="00BB7476" w:rsidRDefault="008C18EF" w:rsidP="00127696">
      <w:pPr>
        <w:pStyle w:val="Heading3"/>
        <w:ind w:left="360" w:hanging="360"/>
        <w:rPr>
          <w:smallCaps/>
          <w:sz w:val="22"/>
          <w:szCs w:val="22"/>
        </w:rPr>
      </w:pPr>
      <w:bookmarkStart w:id="886" w:name="_Toc374886567"/>
      <w:bookmarkStart w:id="887" w:name="_Toc377572435"/>
      <w:bookmarkStart w:id="888" w:name="_Toc377573352"/>
      <w:bookmarkStart w:id="889" w:name="_Toc377575110"/>
      <w:bookmarkStart w:id="890" w:name="_Toc377575526"/>
      <w:r w:rsidRPr="00BB7476">
        <w:rPr>
          <w:smallCaps/>
          <w:sz w:val="22"/>
          <w:szCs w:val="22"/>
        </w:rPr>
        <w:t>Section 2.1: Identify and engage with stakeholders</w:t>
      </w:r>
      <w:bookmarkEnd w:id="886"/>
      <w:bookmarkEnd w:id="887"/>
      <w:bookmarkEnd w:id="888"/>
      <w:bookmarkEnd w:id="889"/>
      <w:bookmarkEnd w:id="890"/>
    </w:p>
    <w:p w:rsidR="008C18EF" w:rsidRPr="00BB7476" w:rsidRDefault="008C18EF" w:rsidP="004C58C1">
      <w:pPr>
        <w:pStyle w:val="Heading6"/>
        <w:keepNext w:val="0"/>
        <w:keepLines w:val="0"/>
        <w:spacing w:before="120" w:after="0"/>
        <w:ind w:left="360" w:hanging="360"/>
        <w:rPr>
          <w:rFonts w:asciiTheme="minorHAnsi" w:hAnsiTheme="minorHAnsi"/>
          <w:b w:val="0"/>
          <w:color w:val="auto"/>
          <w:spacing w:val="-4"/>
          <w:sz w:val="22"/>
          <w:szCs w:val="22"/>
        </w:rPr>
      </w:pPr>
      <w:bookmarkStart w:id="891" w:name="_Toc374886568"/>
      <w:bookmarkStart w:id="892" w:name="_Toc377572436"/>
      <w:r w:rsidRPr="00BB7476">
        <w:rPr>
          <w:rFonts w:asciiTheme="minorHAnsi" w:hAnsiTheme="minorHAnsi"/>
          <w:b w:val="0"/>
          <w:color w:val="auto"/>
          <w:spacing w:val="-4"/>
          <w:sz w:val="22"/>
          <w:szCs w:val="22"/>
        </w:rPr>
        <w:t xml:space="preserve">GBV AoR. 2010. Handbook for Coordinating Gender-based Violence Interventions in Humanitarian Settings. </w:t>
      </w:r>
    </w:p>
    <w:bookmarkStart w:id="893" w:name="_Toc374886570"/>
    <w:bookmarkEnd w:id="891"/>
    <w:bookmarkEnd w:id="892"/>
    <w:p w:rsidR="008C18EF" w:rsidRPr="00BB7476" w:rsidRDefault="008C18EF" w:rsidP="004C58C1">
      <w:pPr>
        <w:pStyle w:val="USAIDBody"/>
        <w:spacing w:after="120"/>
        <w:ind w:left="360"/>
      </w:pPr>
      <w:r w:rsidRPr="00BB7476">
        <w:fldChar w:fldCharType="begin"/>
      </w:r>
      <w:r w:rsidRPr="00BB7476">
        <w:instrText xml:space="preserve"> HYPERLINK "http://gbvaor.net/wp-content/uploads/sites/3/2012/10/Handbook-for-Coordinating-Gender-based-Violence-in-Humanitarian-Settings-GBV-AoR-2010-ENGLISH.pdf" </w:instrText>
      </w:r>
      <w:r w:rsidRPr="00BB7476">
        <w:fldChar w:fldCharType="separate"/>
      </w:r>
      <w:r w:rsidRPr="00BB7476">
        <w:rPr>
          <w:rStyle w:val="Hyperlink"/>
        </w:rPr>
        <w:t>http://gbvaor.net/wp-content/uploads/sites/3/2012/10/Handbook-for-Coordinating-Gender-based-Violence-in-Humanitarian-Settings-GBV-AoR-2010-ENGLISH.pdf</w:t>
      </w:r>
      <w:r w:rsidRPr="00BB7476">
        <w:fldChar w:fldCharType="end"/>
      </w:r>
    </w:p>
    <w:p w:rsidR="008C18EF" w:rsidRPr="00BB7476" w:rsidRDefault="008C18EF" w:rsidP="00127696">
      <w:pPr>
        <w:pStyle w:val="USAIDBody"/>
        <w:spacing w:before="120" w:after="120"/>
        <w:ind w:left="360" w:hanging="360"/>
        <w:rPr>
          <w:rFonts w:asciiTheme="minorHAnsi" w:hAnsiTheme="minorHAnsi" w:cs="Gill Sans"/>
        </w:rPr>
      </w:pPr>
      <w:r w:rsidRPr="00BB7476">
        <w:rPr>
          <w:rFonts w:asciiTheme="minorHAnsi" w:hAnsiTheme="minorHAnsi" w:cs="Gill Sans"/>
        </w:rPr>
        <w:t xml:space="preserve">IASC. </w:t>
      </w:r>
      <w:r>
        <w:rPr>
          <w:rFonts w:asciiTheme="minorHAnsi" w:hAnsiTheme="minorHAnsi" w:cs="Gill Sans"/>
        </w:rPr>
        <w:t xml:space="preserve">2005. </w:t>
      </w:r>
      <w:r w:rsidRPr="00BB7476">
        <w:rPr>
          <w:rFonts w:asciiTheme="minorHAnsi" w:hAnsiTheme="minorHAnsi"/>
        </w:rPr>
        <w:t xml:space="preserve">Inter-Agency Standing Committee Guidelines for Gender-Based Violence Interventions in Humanitarian Settings. </w:t>
      </w:r>
      <w:r w:rsidRPr="00905F3E">
        <w:rPr>
          <w:rFonts w:asciiTheme="minorHAnsi" w:hAnsiTheme="minorHAnsi"/>
        </w:rPr>
        <w:t>(</w:t>
      </w:r>
      <w:r>
        <w:rPr>
          <w:rFonts w:asciiTheme="minorHAnsi" w:hAnsiTheme="minorHAnsi"/>
        </w:rPr>
        <w:t xml:space="preserve">September), </w:t>
      </w:r>
      <w:r w:rsidRPr="00905F3E">
        <w:rPr>
          <w:rFonts w:asciiTheme="minorHAnsi" w:hAnsiTheme="minorHAnsi"/>
        </w:rPr>
        <w:t>revisions pending</w:t>
      </w:r>
      <w:r>
        <w:rPr>
          <w:rFonts w:asciiTheme="minorHAnsi" w:hAnsiTheme="minorHAnsi"/>
        </w:rPr>
        <w:t>.</w:t>
      </w:r>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894" w:name="_Toc377572437"/>
      <w:r w:rsidRPr="00BB7476">
        <w:rPr>
          <w:rFonts w:asciiTheme="minorHAnsi" w:hAnsiTheme="minorHAnsi"/>
          <w:b w:val="0"/>
          <w:color w:val="auto"/>
          <w:sz w:val="22"/>
          <w:szCs w:val="22"/>
        </w:rPr>
        <w:t xml:space="preserve">UN Women. 2011. UN Women Stakeholder Analysis Tool.     </w:t>
      </w:r>
      <w:hyperlink r:id="rId132" w:history="1">
        <w:r w:rsidRPr="00BB7476">
          <w:rPr>
            <w:rStyle w:val="Hyperlink"/>
            <w:rFonts w:asciiTheme="minorHAnsi" w:hAnsiTheme="minorHAnsi"/>
            <w:b w:val="0"/>
            <w:color w:val="auto"/>
            <w:sz w:val="22"/>
            <w:szCs w:val="22"/>
          </w:rPr>
          <w:t>http://www.endvawnow.org/en/articles/929-use-tools-to-select-a-strategy-or-strategies.html</w:t>
        </w:r>
        <w:bookmarkEnd w:id="893"/>
        <w:bookmarkEnd w:id="894"/>
      </w:hyperlink>
    </w:p>
    <w:p w:rsidR="008C18EF" w:rsidRPr="00BB7476" w:rsidRDefault="008C18EF" w:rsidP="00127696">
      <w:pPr>
        <w:pStyle w:val="Heading3"/>
        <w:ind w:left="360" w:hanging="360"/>
        <w:rPr>
          <w:smallCaps/>
          <w:sz w:val="22"/>
          <w:szCs w:val="22"/>
        </w:rPr>
      </w:pPr>
      <w:bookmarkStart w:id="895" w:name="_Toc374886571"/>
      <w:bookmarkStart w:id="896" w:name="_Toc377572438"/>
      <w:bookmarkStart w:id="897" w:name="_Toc377573353"/>
      <w:bookmarkStart w:id="898" w:name="_Toc377575111"/>
      <w:bookmarkStart w:id="899" w:name="_Toc377575527"/>
      <w:r w:rsidRPr="00BB7476">
        <w:rPr>
          <w:smallCaps/>
          <w:sz w:val="22"/>
          <w:szCs w:val="22"/>
        </w:rPr>
        <w:t>Section 2.2: Develop or modify a theory of change</w:t>
      </w:r>
      <w:bookmarkEnd w:id="895"/>
      <w:bookmarkEnd w:id="896"/>
      <w:bookmarkEnd w:id="897"/>
      <w:bookmarkEnd w:id="898"/>
      <w:bookmarkEnd w:id="899"/>
      <w:r w:rsidRPr="00BB7476">
        <w:rPr>
          <w:smallCaps/>
          <w:sz w:val="22"/>
          <w:szCs w:val="22"/>
        </w:rPr>
        <w:t xml:space="preserve"> </w:t>
      </w:r>
    </w:p>
    <w:p w:rsidR="008C18EF" w:rsidRPr="00BB7476" w:rsidRDefault="008C18EF" w:rsidP="004C58C1">
      <w:pPr>
        <w:pStyle w:val="Heading6"/>
        <w:keepNext w:val="0"/>
        <w:keepLines w:val="0"/>
        <w:spacing w:before="0" w:after="0"/>
        <w:ind w:left="360" w:hanging="360"/>
        <w:rPr>
          <w:rFonts w:asciiTheme="minorHAnsi" w:hAnsiTheme="minorHAnsi"/>
          <w:b w:val="0"/>
          <w:color w:val="auto"/>
          <w:sz w:val="22"/>
          <w:szCs w:val="22"/>
        </w:rPr>
      </w:pPr>
      <w:bookmarkStart w:id="900" w:name="_Toc374886572"/>
      <w:bookmarkStart w:id="901" w:name="_Toc377572439"/>
      <w:r w:rsidRPr="00BB7476">
        <w:rPr>
          <w:rFonts w:asciiTheme="minorHAnsi" w:hAnsiTheme="minorHAnsi"/>
          <w:b w:val="0"/>
          <w:color w:val="auto"/>
          <w:sz w:val="22"/>
          <w:szCs w:val="22"/>
        </w:rPr>
        <w:t xml:space="preserve">Harvard Family Research Project. 2005. </w:t>
      </w:r>
      <w:r w:rsidRPr="00BB7476">
        <w:rPr>
          <w:rFonts w:asciiTheme="minorHAnsi" w:hAnsiTheme="minorHAnsi"/>
          <w:b w:val="0"/>
          <w:i/>
          <w:color w:val="auto"/>
          <w:sz w:val="22"/>
          <w:szCs w:val="22"/>
        </w:rPr>
        <w:t>The Evaluation Exchange</w:t>
      </w:r>
      <w:r w:rsidRPr="00BB7476">
        <w:rPr>
          <w:rFonts w:asciiTheme="minorHAnsi" w:hAnsiTheme="minorHAnsi"/>
          <w:b w:val="0"/>
          <w:color w:val="auto"/>
          <w:sz w:val="22"/>
          <w:szCs w:val="22"/>
        </w:rPr>
        <w:t>, Vol. XI No. 2. (summer), 20p.</w:t>
      </w:r>
    </w:p>
    <w:p w:rsidR="008C18EF" w:rsidRPr="00BB7476" w:rsidRDefault="008C18EF" w:rsidP="004C58C1">
      <w:pPr>
        <w:spacing w:after="120"/>
        <w:ind w:firstLine="360"/>
      </w:pPr>
      <w:hyperlink r:id="rId133" w:history="1">
        <w:r w:rsidRPr="00BB7476">
          <w:rPr>
            <w:rStyle w:val="Hyperlink"/>
          </w:rPr>
          <w:t>http://www.hfrp.org/var/hfrp/storage/original/application/d6517d4c8da2c9f1fb3dffe3e8b68ce4.pdf</w:t>
        </w:r>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r w:rsidRPr="00BB7476">
        <w:rPr>
          <w:rFonts w:asciiTheme="minorHAnsi" w:hAnsiTheme="minorHAnsi"/>
          <w:b w:val="0"/>
          <w:color w:val="auto"/>
          <w:sz w:val="22"/>
          <w:szCs w:val="22"/>
        </w:rPr>
        <w:t>Keystone. 2009. Keystone Interactive Theory of Change Online Annex</w:t>
      </w:r>
      <w:r>
        <w:rPr>
          <w:rFonts w:asciiTheme="minorHAnsi" w:hAnsiTheme="minorHAnsi"/>
          <w:b w:val="0"/>
          <w:color w:val="auto"/>
          <w:sz w:val="22"/>
          <w:szCs w:val="22"/>
        </w:rPr>
        <w:t>. (</w:t>
      </w:r>
      <w:r w:rsidRPr="00BB7476">
        <w:rPr>
          <w:rFonts w:asciiTheme="minorHAnsi" w:hAnsiTheme="minorHAnsi"/>
          <w:b w:val="0"/>
          <w:color w:val="auto"/>
          <w:sz w:val="22"/>
          <w:szCs w:val="22"/>
        </w:rPr>
        <w:t>July</w:t>
      </w:r>
      <w:r>
        <w:rPr>
          <w:rFonts w:asciiTheme="minorHAnsi" w:hAnsiTheme="minorHAnsi"/>
          <w:b w:val="0"/>
          <w:color w:val="auto"/>
          <w:sz w:val="22"/>
          <w:szCs w:val="22"/>
        </w:rPr>
        <w:t>)</w:t>
      </w:r>
      <w:r w:rsidRPr="00BB7476">
        <w:rPr>
          <w:rFonts w:asciiTheme="minorHAnsi" w:hAnsiTheme="minorHAnsi"/>
          <w:b w:val="0"/>
          <w:color w:val="auto"/>
          <w:sz w:val="22"/>
          <w:szCs w:val="22"/>
        </w:rPr>
        <w:t xml:space="preserve">. </w:t>
      </w:r>
      <w:hyperlink r:id="rId134" w:history="1">
        <w:r w:rsidRPr="00BB7476">
          <w:rPr>
            <w:rStyle w:val="Hyperlink"/>
            <w:rFonts w:asciiTheme="minorHAnsi" w:hAnsiTheme="minorHAnsi"/>
            <w:b w:val="0"/>
            <w:color w:val="auto"/>
            <w:sz w:val="22"/>
            <w:szCs w:val="22"/>
          </w:rPr>
          <w:t>http://www.keystoneaccountability.org/sites/default/files/Theory%20of%20CHANGE%20template_July%202009.pdf</w:t>
        </w:r>
        <w:bookmarkEnd w:id="900"/>
        <w:bookmarkEnd w:id="901"/>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02" w:name="_Toc245995095"/>
      <w:bookmarkStart w:id="903" w:name="_Toc245994312"/>
      <w:bookmarkStart w:id="904" w:name="_Toc374886574"/>
      <w:bookmarkStart w:id="905" w:name="_Toc377572440"/>
      <w:r w:rsidRPr="00BB7476">
        <w:rPr>
          <w:rFonts w:asciiTheme="minorHAnsi" w:hAnsiTheme="minorHAnsi"/>
          <w:b w:val="0"/>
          <w:color w:val="auto"/>
          <w:sz w:val="22"/>
          <w:szCs w:val="22"/>
        </w:rPr>
        <w:t xml:space="preserve">RHRC. 2004. Monitoring and Evaluation Toolkit. Causal Pathway Framework: What Is The Causal Pathway Framework?. </w:t>
      </w:r>
      <w:hyperlink r:id="rId135" w:history="1">
        <w:r w:rsidRPr="00BB7476">
          <w:rPr>
            <w:rStyle w:val="Hyperlink"/>
            <w:rFonts w:asciiTheme="minorHAnsi" w:hAnsiTheme="minorHAnsi"/>
            <w:b w:val="0"/>
            <w:color w:val="auto"/>
            <w:sz w:val="22"/>
            <w:szCs w:val="22"/>
          </w:rPr>
          <w:t>http://www.rhrc.Org/resources/general_fieldtools/toolkit/causal.Html</w:t>
        </w:r>
        <w:bookmarkEnd w:id="902"/>
        <w:bookmarkEnd w:id="903"/>
        <w:bookmarkEnd w:id="904"/>
        <w:bookmarkEnd w:id="905"/>
      </w:hyperlink>
    </w:p>
    <w:p w:rsidR="008C18EF" w:rsidRPr="00BB7476" w:rsidRDefault="008C18EF" w:rsidP="00127696">
      <w:pPr>
        <w:pStyle w:val="Heading3"/>
        <w:ind w:left="360" w:hanging="360"/>
        <w:rPr>
          <w:smallCaps/>
          <w:spacing w:val="-4"/>
          <w:sz w:val="22"/>
          <w:szCs w:val="22"/>
        </w:rPr>
      </w:pPr>
      <w:bookmarkStart w:id="906" w:name="_Toc374886575"/>
      <w:bookmarkStart w:id="907" w:name="_Toc377572441"/>
      <w:bookmarkStart w:id="908" w:name="_Toc377573354"/>
      <w:bookmarkStart w:id="909" w:name="_Toc377575112"/>
      <w:bookmarkStart w:id="910" w:name="_Toc377575528"/>
      <w:r w:rsidRPr="00BB7476">
        <w:rPr>
          <w:smallCaps/>
          <w:spacing w:val="-4"/>
          <w:sz w:val="22"/>
          <w:szCs w:val="22"/>
        </w:rPr>
        <w:lastRenderedPageBreak/>
        <w:t>Section 2.3: Conduct, analyze, and interpret situational/needs assessment data</w:t>
      </w:r>
      <w:bookmarkEnd w:id="906"/>
      <w:bookmarkEnd w:id="907"/>
      <w:bookmarkEnd w:id="908"/>
      <w:bookmarkEnd w:id="909"/>
      <w:bookmarkEnd w:id="910"/>
      <w:r w:rsidRPr="00BB7476">
        <w:rPr>
          <w:smallCaps/>
          <w:spacing w:val="-4"/>
          <w:sz w:val="22"/>
          <w:szCs w:val="22"/>
        </w:rPr>
        <w:t xml:space="preserve"> </w:t>
      </w:r>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11" w:name="_Toc374886576"/>
      <w:bookmarkStart w:id="912" w:name="_Toc377572442"/>
      <w:r w:rsidRPr="00BB7476">
        <w:rPr>
          <w:rFonts w:asciiTheme="minorHAnsi" w:hAnsiTheme="minorHAnsi"/>
          <w:b w:val="0"/>
          <w:color w:val="auto"/>
          <w:sz w:val="22"/>
          <w:szCs w:val="22"/>
        </w:rPr>
        <w:t>Danish Refugee Council. 2012. A Sexual and Gender-Based Violence Rapid Assessment</w:t>
      </w:r>
      <w:r w:rsidRPr="00BB7476">
        <w:rPr>
          <w:rFonts w:asciiTheme="minorHAnsi" w:hAnsiTheme="minorHAnsi" w:cs="Times"/>
          <w:b w:val="0"/>
          <w:color w:val="auto"/>
          <w:sz w:val="22"/>
          <w:szCs w:val="22"/>
        </w:rPr>
        <w:t xml:space="preserve"> Doro Refugee Camp, Upper Nile State, South Sudan.</w:t>
      </w:r>
      <w:r w:rsidRPr="00BB7476">
        <w:rPr>
          <w:rFonts w:asciiTheme="minorHAnsi" w:hAnsiTheme="minorHAnsi"/>
          <w:b w:val="0"/>
          <w:color w:val="auto"/>
          <w:sz w:val="22"/>
          <w:szCs w:val="22"/>
        </w:rPr>
        <w:t xml:space="preserve"> </w:t>
      </w:r>
      <w:hyperlink r:id="rId136" w:history="1">
        <w:r w:rsidRPr="00BB7476">
          <w:rPr>
            <w:rStyle w:val="Hyperlink"/>
            <w:rFonts w:asciiTheme="minorHAnsi" w:hAnsiTheme="minorHAnsi"/>
            <w:b w:val="0"/>
            <w:color w:val="auto"/>
            <w:sz w:val="22"/>
            <w:szCs w:val="22"/>
          </w:rPr>
          <w:t>http://reliefweb.int/report/south-sudan-republic/sexual-and-gender-based-violence-rapid-assessment-doro-refugee-camp</w:t>
        </w:r>
        <w:bookmarkEnd w:id="911"/>
        <w:bookmarkEnd w:id="912"/>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13" w:name="_Toc374886577"/>
      <w:bookmarkStart w:id="914" w:name="_Toc377572443"/>
      <w:r w:rsidRPr="00BB7476">
        <w:rPr>
          <w:rFonts w:asciiTheme="minorHAnsi" w:hAnsiTheme="minorHAnsi"/>
          <w:b w:val="0"/>
          <w:color w:val="auto"/>
          <w:sz w:val="22"/>
          <w:szCs w:val="22"/>
        </w:rPr>
        <w:t xml:space="preserve">Fisher, Bonnie S. 2009. The Effects of Survey Question Wording on Rape Estimates: Evidence From a </w:t>
      </w:r>
      <w:r w:rsidRPr="007F5B0B">
        <w:rPr>
          <w:rFonts w:asciiTheme="minorHAnsi" w:hAnsiTheme="minorHAnsi"/>
          <w:b w:val="0"/>
          <w:color w:val="auto"/>
          <w:spacing w:val="-2"/>
          <w:sz w:val="22"/>
          <w:szCs w:val="22"/>
        </w:rPr>
        <w:t xml:space="preserve">Quasi-Experimental Design. (February). University of Cincinnati. </w:t>
      </w:r>
      <w:hyperlink r:id="rId137" w:history="1">
        <w:r w:rsidRPr="007F5B0B">
          <w:rPr>
            <w:rStyle w:val="Hyperlink"/>
            <w:rFonts w:asciiTheme="minorHAnsi" w:hAnsiTheme="minorHAnsi" w:cs="Times"/>
            <w:b w:val="0"/>
            <w:color w:val="auto"/>
            <w:spacing w:val="-2"/>
            <w:sz w:val="22"/>
            <w:szCs w:val="22"/>
          </w:rPr>
          <w:t>http://vaw.sagepub.com/content/15/2/</w:t>
        </w:r>
        <w:bookmarkEnd w:id="913"/>
        <w:bookmarkEnd w:id="914"/>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15" w:name="_Toc377572444"/>
      <w:bookmarkStart w:id="916" w:name="_Toc374886578"/>
      <w:r w:rsidRPr="00BB7476">
        <w:rPr>
          <w:rFonts w:asciiTheme="minorHAnsi" w:hAnsiTheme="minorHAnsi"/>
          <w:b w:val="0"/>
          <w:color w:val="auto"/>
          <w:sz w:val="22"/>
          <w:szCs w:val="22"/>
        </w:rPr>
        <w:t xml:space="preserve">GBV AoR. </w:t>
      </w:r>
      <w:r>
        <w:rPr>
          <w:rFonts w:asciiTheme="minorHAnsi" w:hAnsiTheme="minorHAnsi"/>
          <w:b w:val="0"/>
          <w:color w:val="auto"/>
          <w:sz w:val="22"/>
          <w:szCs w:val="22"/>
        </w:rPr>
        <w:t xml:space="preserve">Forthcoming. </w:t>
      </w:r>
      <w:r w:rsidRPr="00BB7476">
        <w:rPr>
          <w:rFonts w:asciiTheme="minorHAnsi" w:hAnsiTheme="minorHAnsi"/>
          <w:b w:val="0"/>
          <w:color w:val="auto"/>
          <w:sz w:val="22"/>
          <w:szCs w:val="22"/>
        </w:rPr>
        <w:t xml:space="preserve">Assessment and Monitoring Toolkit. </w:t>
      </w:r>
      <w:bookmarkEnd w:id="915"/>
      <w:bookmarkEnd w:id="916"/>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17" w:name="_Toc374886579"/>
      <w:bookmarkStart w:id="918" w:name="_Toc377572445"/>
      <w:r w:rsidRPr="00BB7476">
        <w:rPr>
          <w:rFonts w:asciiTheme="minorHAnsi" w:hAnsiTheme="minorHAnsi"/>
          <w:b w:val="0"/>
          <w:color w:val="auto"/>
          <w:sz w:val="22"/>
          <w:szCs w:val="22"/>
        </w:rPr>
        <w:t xml:space="preserve">GBV AoR. 2011. GBV IMS Chapter 7- Sharing GBV Incident Data and Developing Inter-Agency Information Sharing Protocols. </w:t>
      </w:r>
      <w:hyperlink r:id="rId138" w:history="1">
        <w:r w:rsidRPr="00BB7476">
          <w:rPr>
            <w:rStyle w:val="Hyperlink"/>
            <w:rFonts w:asciiTheme="minorHAnsi" w:hAnsiTheme="minorHAnsi"/>
            <w:b w:val="0"/>
            <w:color w:val="auto"/>
            <w:sz w:val="22"/>
            <w:szCs w:val="22"/>
          </w:rPr>
          <w:t>http://gbvims.org/wp/wp-content/uploads/Ch7_Feb2011.pdf</w:t>
        </w:r>
        <w:bookmarkEnd w:id="917"/>
        <w:bookmarkEnd w:id="918"/>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19" w:name="_Toc374886580"/>
      <w:bookmarkStart w:id="920" w:name="_Toc377572446"/>
      <w:r w:rsidRPr="00BB7476">
        <w:rPr>
          <w:rFonts w:asciiTheme="minorHAnsi" w:hAnsiTheme="minorHAnsi"/>
          <w:b w:val="0"/>
          <w:color w:val="auto"/>
          <w:sz w:val="22"/>
          <w:szCs w:val="22"/>
        </w:rPr>
        <w:t xml:space="preserve">GBV AoR Working Group. 2010. Handbook for Coordinating Gender Based Violence Interventions in Humanitarian Settings. </w:t>
      </w:r>
      <w:bookmarkEnd w:id="919"/>
      <w:bookmarkEnd w:id="920"/>
      <w:r w:rsidRPr="00BB7476">
        <w:rPr>
          <w:b w:val="0"/>
          <w:color w:val="auto"/>
          <w:sz w:val="22"/>
          <w:szCs w:val="22"/>
        </w:rPr>
        <w:fldChar w:fldCharType="begin"/>
      </w:r>
      <w:r w:rsidRPr="00BB7476">
        <w:rPr>
          <w:b w:val="0"/>
          <w:color w:val="auto"/>
          <w:sz w:val="22"/>
          <w:szCs w:val="22"/>
        </w:rPr>
        <w:instrText xml:space="preserve"> HYPERLINK "http://gbvaor.net/wp-content/uploads/sites/3/2012/10/Handbook-for-Coordinating-Gender-based-Violence-in-Humanitarian-Settings-GBV-AoR-2010-ENGLISH.pdf" </w:instrText>
      </w:r>
      <w:r w:rsidRPr="00BB7476">
        <w:rPr>
          <w:b w:val="0"/>
          <w:color w:val="auto"/>
          <w:sz w:val="22"/>
          <w:szCs w:val="22"/>
        </w:rPr>
        <w:fldChar w:fldCharType="separate"/>
      </w:r>
      <w:r w:rsidRPr="00BB7476">
        <w:rPr>
          <w:rStyle w:val="Hyperlink"/>
          <w:b w:val="0"/>
          <w:color w:val="auto"/>
          <w:sz w:val="22"/>
          <w:szCs w:val="22"/>
        </w:rPr>
        <w:t>http://gbvaor.net/wp-content/uploads/sites/3/2012/10/Handbook-for-Coordinating-Gender-based-Violence-in-Humanitarian-Settings-GBV-AoR-2010-ENGLISH.pdf</w:t>
      </w:r>
      <w:r w:rsidRPr="00BB7476">
        <w:rPr>
          <w:b w:val="0"/>
          <w:color w:val="auto"/>
          <w:sz w:val="22"/>
          <w:szCs w:val="22"/>
        </w:rPr>
        <w:fldChar w:fldCharType="end"/>
      </w:r>
    </w:p>
    <w:p w:rsidR="008C18EF" w:rsidRPr="00BB7476" w:rsidRDefault="008C18EF" w:rsidP="00E03C76">
      <w:pPr>
        <w:pStyle w:val="Heading6"/>
        <w:keepNext w:val="0"/>
        <w:keepLines w:val="0"/>
        <w:spacing w:before="120" w:after="120"/>
        <w:ind w:left="720" w:hanging="720"/>
        <w:rPr>
          <w:rFonts w:asciiTheme="minorHAnsi" w:hAnsiTheme="minorHAnsi"/>
          <w:b w:val="0"/>
          <w:color w:val="auto"/>
          <w:sz w:val="22"/>
          <w:szCs w:val="22"/>
        </w:rPr>
      </w:pPr>
      <w:bookmarkStart w:id="921" w:name="_Toc374886581"/>
      <w:bookmarkStart w:id="922" w:name="_Toc377572447"/>
      <w:r w:rsidRPr="00BB7476">
        <w:rPr>
          <w:rFonts w:asciiTheme="minorHAnsi" w:hAnsiTheme="minorHAnsi"/>
          <w:b w:val="0"/>
          <w:color w:val="auto"/>
          <w:sz w:val="22"/>
          <w:szCs w:val="22"/>
        </w:rPr>
        <w:t>Global Protection Cluster. 2011. Child Protection Rapid Assessment Toolkit.</w:t>
      </w:r>
      <w:bookmarkEnd w:id="921"/>
      <w:bookmarkEnd w:id="922"/>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23" w:name="_Toc374886582"/>
      <w:bookmarkStart w:id="924" w:name="_Toc377572448"/>
      <w:r w:rsidRPr="00BB7476">
        <w:rPr>
          <w:rFonts w:asciiTheme="minorHAnsi" w:hAnsiTheme="minorHAnsi"/>
          <w:b w:val="0"/>
          <w:color w:val="auto"/>
          <w:sz w:val="22"/>
          <w:szCs w:val="22"/>
        </w:rPr>
        <w:t xml:space="preserve">Global Protection Cluster UNFPA, UNICEF, UNIFEM. 2008. A Rapid Assessment of Gender-Based Violence during the Post-Election Violence in Kenya. </w:t>
      </w:r>
      <w:hyperlink r:id="rId139" w:history="1">
        <w:r w:rsidRPr="00BB7476">
          <w:rPr>
            <w:rStyle w:val="Hyperlink"/>
            <w:rFonts w:asciiTheme="minorHAnsi" w:hAnsiTheme="minorHAnsi"/>
            <w:b w:val="0"/>
            <w:color w:val="auto"/>
            <w:sz w:val="22"/>
            <w:szCs w:val="22"/>
          </w:rPr>
          <w:t>http://www.unfpa.org/emergencies/docs/gbv_assessment_kenya.pdf</w:t>
        </w:r>
        <w:bookmarkEnd w:id="923"/>
        <w:bookmarkEnd w:id="924"/>
      </w:hyperlink>
    </w:p>
    <w:p w:rsidR="008C18EF" w:rsidRPr="00BB7476" w:rsidRDefault="008C18EF" w:rsidP="004C58C1">
      <w:pPr>
        <w:pStyle w:val="Heading6"/>
        <w:keepNext w:val="0"/>
        <w:keepLines w:val="0"/>
        <w:spacing w:before="120" w:after="120"/>
        <w:ind w:left="360" w:hanging="360"/>
        <w:rPr>
          <w:rFonts w:asciiTheme="minorHAnsi" w:hAnsiTheme="minorHAnsi"/>
          <w:b w:val="0"/>
          <w:color w:val="auto"/>
          <w:sz w:val="22"/>
          <w:szCs w:val="22"/>
        </w:rPr>
      </w:pPr>
      <w:bookmarkStart w:id="925" w:name="_Toc374886585"/>
      <w:bookmarkStart w:id="926" w:name="_Toc377572450"/>
      <w:bookmarkStart w:id="927" w:name="_Toc374886584"/>
      <w:bookmarkStart w:id="928" w:name="_Toc377572449"/>
      <w:r w:rsidRPr="00BB7476">
        <w:rPr>
          <w:rFonts w:asciiTheme="minorHAnsi" w:hAnsiTheme="minorHAnsi"/>
          <w:b w:val="0"/>
          <w:color w:val="auto"/>
          <w:sz w:val="22"/>
          <w:szCs w:val="22"/>
        </w:rPr>
        <w:t xml:space="preserve">IASC. 2007. Guidelines on Mental Health and Psychosocial Support in Emergency Settings. </w:t>
      </w:r>
      <w:hyperlink r:id="rId140" w:history="1">
        <w:r w:rsidRPr="00BB7476">
          <w:rPr>
            <w:rStyle w:val="Hyperlink"/>
            <w:rFonts w:asciiTheme="minorHAnsi" w:hAnsiTheme="minorHAnsi" w:cs="Helvetica"/>
            <w:b w:val="0"/>
            <w:color w:val="auto"/>
            <w:sz w:val="22"/>
            <w:szCs w:val="22"/>
          </w:rPr>
          <w:t>http://www.who.int/mental_health/emergencies/guidelines_iasc_mental_health_psychosocial_june_2007.pdf</w:t>
        </w:r>
        <w:bookmarkEnd w:id="925"/>
        <w:bookmarkEnd w:id="926"/>
      </w:hyperlink>
    </w:p>
    <w:p w:rsidR="008C18EF" w:rsidRPr="00BB7476" w:rsidRDefault="008C18EF" w:rsidP="004C58C1">
      <w:pPr>
        <w:pStyle w:val="USAIDBody"/>
        <w:spacing w:before="120" w:after="120"/>
        <w:ind w:left="270" w:hanging="270"/>
        <w:rPr>
          <w:rFonts w:asciiTheme="minorHAnsi" w:hAnsiTheme="minorHAnsi" w:cs="Gill Sans"/>
        </w:rPr>
      </w:pPr>
      <w:bookmarkStart w:id="929" w:name="_Toc374886586"/>
      <w:r w:rsidRPr="00BB7476">
        <w:rPr>
          <w:rFonts w:asciiTheme="minorHAnsi" w:hAnsiTheme="minorHAnsi" w:cs="Gill Sans"/>
        </w:rPr>
        <w:t xml:space="preserve">———. 2010. Caring for Survivors of Sexual Violence in Emergencies. </w:t>
      </w:r>
      <w:hyperlink r:id="rId141" w:history="1">
        <w:r w:rsidRPr="00BB7476">
          <w:rPr>
            <w:rStyle w:val="Hyperlink"/>
            <w:rFonts w:asciiTheme="minorHAnsi" w:hAnsiTheme="minorHAnsi" w:cs="Gill Sans"/>
          </w:rPr>
          <w:t>http://unicefinemergencies.com/downloads/eresource/docs/GBV/Caring%20for%20Survivors.pdf</w:t>
        </w:r>
      </w:hyperlink>
    </w:p>
    <w:bookmarkEnd w:id="929"/>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r w:rsidRPr="00BB7476">
        <w:rPr>
          <w:rFonts w:asciiTheme="minorHAnsi" w:hAnsiTheme="minorHAnsi"/>
          <w:b w:val="0"/>
          <w:color w:val="auto"/>
          <w:sz w:val="22"/>
          <w:szCs w:val="22"/>
        </w:rPr>
        <w:t xml:space="preserve">———. 2012. IASC Multi-Cluster/Sector Rapid Assessment. </w:t>
      </w:r>
      <w:hyperlink r:id="rId142" w:history="1">
        <w:r w:rsidRPr="00BB7476">
          <w:rPr>
            <w:rStyle w:val="Hyperlink"/>
            <w:rFonts w:asciiTheme="minorHAnsi" w:hAnsiTheme="minorHAnsi"/>
            <w:b w:val="0"/>
            <w:color w:val="auto"/>
            <w:sz w:val="22"/>
            <w:szCs w:val="22"/>
          </w:rPr>
          <w:t>https://docs.unocha.org/sites/dms/CAP/mira_final_version2012.pdf</w:t>
        </w:r>
        <w:bookmarkEnd w:id="927"/>
        <w:bookmarkEnd w:id="928"/>
      </w:hyperlink>
    </w:p>
    <w:p w:rsidR="008C18EF" w:rsidRPr="00BB7476" w:rsidRDefault="008C18EF" w:rsidP="004C58C1">
      <w:pPr>
        <w:pStyle w:val="USAIDBody"/>
        <w:spacing w:before="120" w:after="120"/>
        <w:ind w:left="360" w:hanging="360"/>
        <w:rPr>
          <w:rFonts w:asciiTheme="minorHAnsi" w:hAnsiTheme="minorHAnsi" w:cs="Gill Sans"/>
        </w:rPr>
      </w:pPr>
      <w:bookmarkStart w:id="930" w:name="_Toc374886587"/>
      <w:bookmarkStart w:id="931" w:name="_Toc377572451"/>
      <w:r w:rsidRPr="00BB7476">
        <w:rPr>
          <w:rFonts w:asciiTheme="minorHAnsi" w:hAnsiTheme="minorHAnsi" w:cs="Gill Sans"/>
        </w:rPr>
        <w:t xml:space="preserve">———. </w:t>
      </w:r>
      <w:r>
        <w:rPr>
          <w:rFonts w:asciiTheme="minorHAnsi" w:hAnsiTheme="minorHAnsi" w:cs="Gill Sans"/>
        </w:rPr>
        <w:t xml:space="preserve">2005. </w:t>
      </w:r>
      <w:r w:rsidRPr="00BB7476">
        <w:rPr>
          <w:rFonts w:asciiTheme="minorHAnsi" w:hAnsiTheme="minorHAnsi"/>
        </w:rPr>
        <w:t>Inter-Agency Standing Committee Guidelines for Gender-Based Violence Interventions in Humanitarian Settings. (</w:t>
      </w:r>
      <w:r>
        <w:rPr>
          <w:rFonts w:asciiTheme="minorHAnsi" w:hAnsiTheme="minorHAnsi"/>
        </w:rPr>
        <w:t>September</w:t>
      </w:r>
      <w:r w:rsidRPr="00BB7476">
        <w:rPr>
          <w:rFonts w:asciiTheme="minorHAnsi" w:hAnsiTheme="minorHAnsi"/>
        </w:rPr>
        <w:t>)</w:t>
      </w:r>
      <w:r>
        <w:rPr>
          <w:rFonts w:asciiTheme="minorHAnsi" w:hAnsiTheme="minorHAnsi"/>
        </w:rPr>
        <w:t xml:space="preserve">, </w:t>
      </w:r>
      <w:r w:rsidRPr="007F5B0B">
        <w:rPr>
          <w:rFonts w:asciiTheme="minorHAnsi" w:hAnsiTheme="minorHAnsi"/>
        </w:rPr>
        <w:t>revisions pending</w:t>
      </w:r>
      <w:r>
        <w:rPr>
          <w:rFonts w:asciiTheme="minorHAnsi" w:hAnsiTheme="minorHAnsi"/>
        </w:rPr>
        <w:t>.</w:t>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r w:rsidRPr="00BB7476">
        <w:rPr>
          <w:rFonts w:ascii="Gill Sans MT" w:hAnsi="Gill Sans MT"/>
          <w:b w:val="0"/>
          <w:color w:val="auto"/>
          <w:sz w:val="22"/>
          <w:szCs w:val="22"/>
        </w:rPr>
        <w:t>International Rescue Committee (IRC).</w:t>
      </w:r>
      <w:r w:rsidRPr="00BB7476">
        <w:rPr>
          <w:rFonts w:asciiTheme="minorHAnsi" w:hAnsiTheme="minorHAnsi"/>
          <w:b w:val="0"/>
          <w:color w:val="auto"/>
          <w:sz w:val="22"/>
          <w:szCs w:val="22"/>
        </w:rPr>
        <w:t xml:space="preserve"> 2011. GBV Emergency Response &amp; Preparedness.</w:t>
      </w:r>
      <w:bookmarkEnd w:id="930"/>
      <w:bookmarkEnd w:id="931"/>
    </w:p>
    <w:bookmarkStart w:id="932" w:name="_Toc374886588"/>
    <w:bookmarkStart w:id="933" w:name="_Toc377572452"/>
    <w:p w:rsidR="008C18EF" w:rsidRPr="00BB7476" w:rsidRDefault="008C18EF" w:rsidP="004C58C1">
      <w:pPr>
        <w:shd w:val="clear" w:color="auto" w:fill="FFFFFF"/>
        <w:spacing w:before="120" w:after="0"/>
        <w:ind w:left="360" w:hanging="360"/>
        <w:rPr>
          <w:rFonts w:asciiTheme="minorHAnsi" w:hAnsiTheme="minorHAnsi"/>
          <w:szCs w:val="22"/>
        </w:rPr>
      </w:pPr>
      <w:r w:rsidRPr="00BB7476">
        <w:rPr>
          <w:rFonts w:asciiTheme="minorHAnsi" w:hAnsiTheme="minorHAnsi"/>
          <w:szCs w:val="22"/>
        </w:rPr>
        <w:fldChar w:fldCharType="begin"/>
      </w:r>
      <w:r w:rsidRPr="00BB7476">
        <w:rPr>
          <w:rFonts w:asciiTheme="minorHAnsi" w:hAnsiTheme="minorHAnsi"/>
          <w:szCs w:val="22"/>
        </w:rPr>
        <w:instrText xml:space="preserve"> HYPERLINK "http://policy-practice.oxfam.org.uk/publications/search?i=1;q=*;q1=publications;q2=ciampi+maria+caterina;x1=page_type;x2=publication_author;sort=publication_date" </w:instrText>
      </w:r>
      <w:r w:rsidRPr="00BB7476">
        <w:rPr>
          <w:rFonts w:asciiTheme="minorHAnsi" w:hAnsiTheme="minorHAnsi"/>
          <w:szCs w:val="22"/>
        </w:rPr>
        <w:fldChar w:fldCharType="separate"/>
      </w:r>
      <w:proofErr w:type="spellStart"/>
      <w:r w:rsidRPr="00BB7476">
        <w:rPr>
          <w:rStyle w:val="Hyperlink"/>
          <w:rFonts w:asciiTheme="minorHAnsi" w:hAnsiTheme="minorHAnsi"/>
          <w:szCs w:val="22"/>
        </w:rPr>
        <w:t>Ciampi</w:t>
      </w:r>
      <w:proofErr w:type="spellEnd"/>
      <w:r w:rsidRPr="00BB7476">
        <w:rPr>
          <w:rStyle w:val="Hyperlink"/>
          <w:rFonts w:asciiTheme="minorHAnsi" w:hAnsiTheme="minorHAnsi"/>
          <w:szCs w:val="22"/>
        </w:rPr>
        <w:t xml:space="preserve">, Maria </w:t>
      </w:r>
      <w:proofErr w:type="spellStart"/>
      <w:r w:rsidRPr="00BB7476">
        <w:rPr>
          <w:rStyle w:val="Hyperlink"/>
          <w:rFonts w:asciiTheme="minorHAnsi" w:hAnsiTheme="minorHAnsi"/>
          <w:szCs w:val="22"/>
        </w:rPr>
        <w:t>Caterina</w:t>
      </w:r>
      <w:proofErr w:type="spellEnd"/>
      <w:r w:rsidRPr="00BB7476">
        <w:rPr>
          <w:rFonts w:asciiTheme="minorHAnsi" w:hAnsiTheme="minorHAnsi"/>
          <w:szCs w:val="22"/>
        </w:rPr>
        <w:fldChar w:fldCharType="end"/>
      </w:r>
      <w:r w:rsidRPr="00BB7476">
        <w:rPr>
          <w:rFonts w:asciiTheme="minorHAnsi" w:hAnsiTheme="minorHAnsi"/>
          <w:szCs w:val="22"/>
        </w:rPr>
        <w:t xml:space="preserve">, Fiona </w:t>
      </w:r>
      <w:proofErr w:type="spellStart"/>
      <w:r w:rsidRPr="00BB7476">
        <w:rPr>
          <w:rFonts w:asciiTheme="minorHAnsi" w:hAnsiTheme="minorHAnsi"/>
          <w:szCs w:val="22"/>
        </w:rPr>
        <w:t>Gell</w:t>
      </w:r>
      <w:proofErr w:type="spellEnd"/>
      <w:r w:rsidRPr="00BB7476">
        <w:rPr>
          <w:rFonts w:asciiTheme="minorHAnsi" w:hAnsiTheme="minorHAnsi"/>
          <w:szCs w:val="22"/>
        </w:rPr>
        <w:t xml:space="preserve">, Lou </w:t>
      </w:r>
      <w:proofErr w:type="spellStart"/>
      <w:r w:rsidRPr="00BB7476">
        <w:rPr>
          <w:rFonts w:asciiTheme="minorHAnsi" w:hAnsiTheme="minorHAnsi"/>
          <w:szCs w:val="22"/>
        </w:rPr>
        <w:t>Lasap</w:t>
      </w:r>
      <w:proofErr w:type="spellEnd"/>
      <w:r w:rsidRPr="00BB7476">
        <w:rPr>
          <w:rFonts w:asciiTheme="minorHAnsi" w:hAnsiTheme="minorHAnsi"/>
          <w:szCs w:val="22"/>
        </w:rPr>
        <w:t xml:space="preserve">, and Edward </w:t>
      </w:r>
      <w:proofErr w:type="spellStart"/>
      <w:r w:rsidRPr="00BB7476">
        <w:rPr>
          <w:rFonts w:asciiTheme="minorHAnsi" w:hAnsiTheme="minorHAnsi"/>
          <w:szCs w:val="22"/>
        </w:rPr>
        <w:t>Turvill</w:t>
      </w:r>
      <w:proofErr w:type="spellEnd"/>
      <w:r w:rsidRPr="00BB7476">
        <w:rPr>
          <w:rFonts w:asciiTheme="minorHAnsi" w:hAnsiTheme="minorHAnsi"/>
          <w:szCs w:val="22"/>
        </w:rPr>
        <w:t>. 2011.</w:t>
      </w:r>
      <w:r w:rsidRPr="00BB7476">
        <w:rPr>
          <w:rFonts w:asciiTheme="minorHAnsi" w:hAnsiTheme="minorHAnsi"/>
          <w:b/>
          <w:szCs w:val="22"/>
        </w:rPr>
        <w:t xml:space="preserve"> </w:t>
      </w:r>
      <w:r w:rsidRPr="00BB7476">
        <w:rPr>
          <w:rFonts w:asciiTheme="minorHAnsi" w:hAnsiTheme="minorHAnsi"/>
          <w:szCs w:val="22"/>
          <w:shd w:val="clear" w:color="auto" w:fill="FFFFFF"/>
        </w:rPr>
        <w:t>Gender and disaster risk reduction: A training pack</w:t>
      </w:r>
      <w:r w:rsidRPr="00BB7476">
        <w:rPr>
          <w:rFonts w:asciiTheme="minorHAnsi" w:hAnsiTheme="minorHAnsi"/>
          <w:caps/>
          <w:szCs w:val="22"/>
          <w:shd w:val="clear" w:color="auto" w:fill="FFFFFF"/>
        </w:rPr>
        <w:t xml:space="preserve">. </w:t>
      </w:r>
      <w:r w:rsidRPr="00BB7476">
        <w:rPr>
          <w:rFonts w:asciiTheme="minorHAnsi" w:hAnsiTheme="minorHAnsi"/>
          <w:szCs w:val="22"/>
          <w:shd w:val="clear" w:color="auto" w:fill="FFFFFF"/>
        </w:rPr>
        <w:t>Oxfam. Oxford, UK. 84 pp.</w:t>
      </w:r>
    </w:p>
    <w:p w:rsidR="008C18EF" w:rsidRPr="00BB7476" w:rsidRDefault="008C18EF" w:rsidP="004C58C1">
      <w:pPr>
        <w:shd w:val="clear" w:color="auto" w:fill="FFFFFF"/>
        <w:spacing w:after="120"/>
        <w:ind w:left="360"/>
        <w:rPr>
          <w:rFonts w:asciiTheme="minorHAnsi" w:hAnsiTheme="minorHAnsi"/>
          <w:szCs w:val="22"/>
        </w:rPr>
      </w:pPr>
      <w:hyperlink r:id="rId143" w:history="1">
        <w:r w:rsidRPr="00BB7476">
          <w:rPr>
            <w:rStyle w:val="Hyperlink"/>
          </w:rPr>
          <w:t>http://policy-practice.oxfam.org.uk/publications/gender-and-disaster-risk-reduction-a-training-pack-136105</w:t>
        </w:r>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r w:rsidRPr="00BB7476">
        <w:rPr>
          <w:rFonts w:asciiTheme="minorHAnsi" w:hAnsiTheme="minorHAnsi"/>
          <w:b w:val="0"/>
          <w:color w:val="auto"/>
          <w:sz w:val="22"/>
          <w:szCs w:val="22"/>
        </w:rPr>
        <w:t xml:space="preserve">RHRC. 2004. Gender-based Violence Tools Manual for Assessment &amp; Program Design, Monitoring, and Evaluation in Conflict-Affected Settings. </w:t>
      </w:r>
      <w:hyperlink r:id="rId144" w:history="1">
        <w:r w:rsidRPr="00BB7476">
          <w:rPr>
            <w:rStyle w:val="Hyperlink"/>
            <w:rFonts w:asciiTheme="minorHAnsi" w:hAnsiTheme="minorHAnsi"/>
            <w:b w:val="0"/>
            <w:color w:val="auto"/>
            <w:sz w:val="22"/>
            <w:szCs w:val="22"/>
          </w:rPr>
          <w:t>http://reliefweb.int/sites/reliefweb.int/files/resources/FC881A31BD55D2B3C1256F4F00461838-Gender_based_violence_rhrc_Feb_2004.pdf</w:t>
        </w:r>
        <w:bookmarkEnd w:id="932"/>
        <w:bookmarkEnd w:id="933"/>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34" w:name="_Toc374886589"/>
      <w:bookmarkStart w:id="935" w:name="_Toc377572453"/>
      <w:r w:rsidRPr="00BB7476">
        <w:rPr>
          <w:rFonts w:asciiTheme="minorHAnsi" w:hAnsiTheme="minorHAnsi"/>
          <w:b w:val="0"/>
          <w:color w:val="auto"/>
          <w:sz w:val="22"/>
          <w:szCs w:val="22"/>
        </w:rPr>
        <w:t>The Sphere Project. 2011. Sphere Guidelines: Humanitarian Charter and Minimum</w:t>
      </w:r>
      <w:r>
        <w:rPr>
          <w:rFonts w:asciiTheme="minorHAnsi" w:hAnsiTheme="minorHAnsi"/>
          <w:b w:val="0"/>
          <w:color w:val="auto"/>
          <w:sz w:val="22"/>
          <w:szCs w:val="22"/>
        </w:rPr>
        <w:t xml:space="preserve"> Standards in Disaster Response. Revised</w:t>
      </w:r>
      <w:r w:rsidRPr="00BB7476">
        <w:rPr>
          <w:rFonts w:asciiTheme="minorHAnsi" w:hAnsiTheme="minorHAnsi"/>
          <w:b w:val="0"/>
          <w:color w:val="auto"/>
          <w:sz w:val="22"/>
          <w:szCs w:val="22"/>
        </w:rPr>
        <w:t>.</w:t>
      </w:r>
      <w:bookmarkEnd w:id="934"/>
      <w:bookmarkEnd w:id="935"/>
      <w:r w:rsidRPr="00BB7476">
        <w:rPr>
          <w:rFonts w:asciiTheme="minorHAnsi" w:hAnsiTheme="minorHAnsi"/>
          <w:b w:val="0"/>
          <w:color w:val="auto"/>
          <w:sz w:val="22"/>
          <w:szCs w:val="22"/>
        </w:rPr>
        <w:t xml:space="preserve"> </w:t>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36" w:name="_Toc374886590"/>
      <w:bookmarkStart w:id="937" w:name="_Toc377572454"/>
      <w:r w:rsidRPr="00BB7476">
        <w:rPr>
          <w:rFonts w:asciiTheme="minorHAnsi" w:hAnsiTheme="minorHAnsi"/>
          <w:b w:val="0"/>
          <w:color w:val="auto"/>
          <w:sz w:val="22"/>
          <w:szCs w:val="22"/>
        </w:rPr>
        <w:t xml:space="preserve">UN Women. 2011. Violence against Women Prevalence Data: Surveys by Country, Virtual Knowledge Centre to End Violence against Women and Girls. </w:t>
      </w:r>
      <w:hyperlink r:id="rId145" w:history="1">
        <w:r w:rsidRPr="00BB7476">
          <w:rPr>
            <w:rStyle w:val="Hyperlink"/>
            <w:rFonts w:asciiTheme="minorHAnsi" w:hAnsiTheme="minorHAnsi"/>
            <w:b w:val="0"/>
            <w:color w:val="auto"/>
            <w:sz w:val="22"/>
            <w:szCs w:val="22"/>
          </w:rPr>
          <w:t>http://www.endvawnow.org/uploads/browser/files/vaw_prevalence_matrix_15april_2011.pdf</w:t>
        </w:r>
        <w:bookmarkEnd w:id="936"/>
        <w:bookmarkEnd w:id="937"/>
      </w:hyperlink>
      <w:r w:rsidRPr="00BB7476">
        <w:rPr>
          <w:rFonts w:asciiTheme="minorHAnsi" w:hAnsiTheme="minorHAnsi"/>
          <w:b w:val="0"/>
          <w:color w:val="auto"/>
          <w:sz w:val="22"/>
          <w:szCs w:val="22"/>
        </w:rPr>
        <w:t xml:space="preserve"> </w:t>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shd w:val="clear" w:color="auto" w:fill="FFFFFF"/>
        </w:rPr>
      </w:pPr>
      <w:bookmarkStart w:id="938" w:name="_Toc374886591"/>
      <w:bookmarkStart w:id="939" w:name="_Toc377572455"/>
      <w:r w:rsidRPr="00BB7476">
        <w:rPr>
          <w:rFonts w:asciiTheme="minorHAnsi" w:hAnsiTheme="minorHAnsi"/>
          <w:b w:val="0"/>
          <w:color w:val="auto"/>
          <w:sz w:val="22"/>
          <w:szCs w:val="22"/>
        </w:rPr>
        <w:lastRenderedPageBreak/>
        <w:t>UN Women. 2013</w:t>
      </w:r>
      <w:r w:rsidRPr="00BB7476">
        <w:rPr>
          <w:rFonts w:asciiTheme="minorHAnsi" w:hAnsiTheme="minorHAnsi"/>
          <w:b w:val="0"/>
          <w:color w:val="auto"/>
          <w:sz w:val="22"/>
          <w:szCs w:val="22"/>
          <w:shd w:val="clear" w:color="auto" w:fill="FFFFFF"/>
        </w:rPr>
        <w:t>. Programming Module: Addressing Violence against Women and Girls in Conflict, Post-conflict and Humanitarian Settings. Virtual Knowledge Centre to End Violence against Women and Girls. Chapter 6: Designing and Managing VAW Programs.</w:t>
      </w:r>
      <w:bookmarkEnd w:id="938"/>
      <w:bookmarkEnd w:id="939"/>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40" w:name="_Toc374886592"/>
      <w:bookmarkStart w:id="941" w:name="_Toc377572456"/>
      <w:r w:rsidRPr="00BB7476">
        <w:rPr>
          <w:rFonts w:asciiTheme="minorHAnsi" w:hAnsiTheme="minorHAnsi"/>
          <w:b w:val="0"/>
          <w:color w:val="auto"/>
          <w:sz w:val="22"/>
          <w:szCs w:val="22"/>
        </w:rPr>
        <w:t xml:space="preserve">UNICEF. Multiple Indicator Cluster Survey. </w:t>
      </w:r>
      <w:hyperlink r:id="rId146" w:history="1">
        <w:r w:rsidRPr="00BB7476">
          <w:rPr>
            <w:rStyle w:val="Hyperlink"/>
            <w:rFonts w:asciiTheme="minorHAnsi" w:hAnsiTheme="minorHAnsi"/>
            <w:b w:val="0"/>
            <w:color w:val="auto"/>
            <w:sz w:val="22"/>
            <w:szCs w:val="22"/>
          </w:rPr>
          <w:t>http://www.childinfo.org/mics4_surveys.html</w:t>
        </w:r>
        <w:bookmarkEnd w:id="940"/>
        <w:bookmarkEnd w:id="941"/>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42" w:name="_Toc374886593"/>
      <w:bookmarkStart w:id="943" w:name="_Toc377572457"/>
      <w:r w:rsidRPr="00BB7476">
        <w:rPr>
          <w:rFonts w:asciiTheme="minorHAnsi" w:hAnsiTheme="minorHAnsi"/>
          <w:b w:val="0"/>
          <w:color w:val="auto"/>
          <w:sz w:val="22"/>
          <w:szCs w:val="22"/>
        </w:rPr>
        <w:t>UNICEF. UNICEF Child Protection Rapid Assessment: A Short Guide.</w:t>
      </w:r>
      <w:bookmarkEnd w:id="942"/>
      <w:r w:rsidRPr="00BB7476">
        <w:rPr>
          <w:color w:val="auto"/>
          <w:sz w:val="22"/>
          <w:szCs w:val="22"/>
        </w:rPr>
        <w:t xml:space="preserve"> </w:t>
      </w:r>
      <w:hyperlink r:id="rId147" w:history="1">
        <w:r w:rsidRPr="00BB7476">
          <w:rPr>
            <w:rStyle w:val="Hyperlink"/>
            <w:rFonts w:asciiTheme="minorHAnsi" w:hAnsiTheme="minorHAnsi"/>
            <w:b w:val="0"/>
            <w:color w:val="auto"/>
            <w:sz w:val="22"/>
            <w:szCs w:val="22"/>
          </w:rPr>
          <w:t>http://childprotection.wikischolars.columbia.edu/file/view/Annexes%20to%20UNICEF%20Child%20Protection%20Toolkit.pdf</w:t>
        </w:r>
        <w:bookmarkEnd w:id="943"/>
      </w:hyperlink>
    </w:p>
    <w:p w:rsidR="008C18EF" w:rsidRPr="00BB7476" w:rsidRDefault="008C18EF" w:rsidP="004C58C1">
      <w:pPr>
        <w:pStyle w:val="Heading6"/>
        <w:keepNext w:val="0"/>
        <w:keepLines w:val="0"/>
        <w:spacing w:before="120" w:after="120"/>
        <w:ind w:left="270" w:hanging="270"/>
        <w:rPr>
          <w:b w:val="0"/>
          <w:color w:val="auto"/>
          <w:sz w:val="22"/>
          <w:szCs w:val="22"/>
        </w:rPr>
      </w:pPr>
      <w:bookmarkStart w:id="944" w:name="_Toc374886598"/>
      <w:bookmarkStart w:id="945" w:name="_Toc377572462"/>
      <w:bookmarkStart w:id="946" w:name="_Toc374886594"/>
      <w:bookmarkStart w:id="947" w:name="_Toc377572458"/>
      <w:r w:rsidRPr="00BB7476">
        <w:rPr>
          <w:rFonts w:asciiTheme="minorHAnsi" w:hAnsiTheme="minorHAnsi"/>
          <w:b w:val="0"/>
          <w:color w:val="auto"/>
          <w:sz w:val="22"/>
          <w:szCs w:val="22"/>
        </w:rPr>
        <w:t xml:space="preserve">USAID. 2009. USAID Performance Monitoring and Evaluation TIPS Number 12: Data Quality Standards. </w:t>
      </w:r>
      <w:bookmarkEnd w:id="944"/>
      <w:bookmarkEnd w:id="945"/>
      <w:r w:rsidRPr="00BB7476">
        <w:rPr>
          <w:b w:val="0"/>
          <w:color w:val="auto"/>
          <w:sz w:val="22"/>
          <w:szCs w:val="22"/>
        </w:rPr>
        <w:fldChar w:fldCharType="begin"/>
      </w:r>
      <w:r w:rsidRPr="00BB7476">
        <w:rPr>
          <w:b w:val="0"/>
          <w:color w:val="auto"/>
          <w:sz w:val="22"/>
          <w:szCs w:val="22"/>
        </w:rPr>
        <w:instrText xml:space="preserve"> HYPERLINK "http://usaidprojectstarter.org/sites/default/files/resources/pdfs/TIPS-DataQualityStandards.pdf" </w:instrText>
      </w:r>
      <w:r w:rsidRPr="00BB7476">
        <w:rPr>
          <w:b w:val="0"/>
          <w:color w:val="auto"/>
          <w:sz w:val="22"/>
          <w:szCs w:val="22"/>
        </w:rPr>
        <w:fldChar w:fldCharType="separate"/>
      </w:r>
      <w:r w:rsidRPr="00BB7476">
        <w:rPr>
          <w:rStyle w:val="Hyperlink"/>
          <w:b w:val="0"/>
          <w:color w:val="auto"/>
          <w:sz w:val="22"/>
          <w:szCs w:val="22"/>
        </w:rPr>
        <w:t>http://usaidprojectstarter.org/sites/default/files/resources/pdfs/TIPS-DataQualityStandards.pdf</w:t>
      </w:r>
      <w:r w:rsidRPr="00BB7476">
        <w:rPr>
          <w:b w:val="0"/>
          <w:color w:val="auto"/>
          <w:sz w:val="22"/>
          <w:szCs w:val="22"/>
        </w:rPr>
        <w:fldChar w:fldCharType="end"/>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r w:rsidRPr="00BB7476">
        <w:rPr>
          <w:rFonts w:asciiTheme="minorHAnsi" w:hAnsiTheme="minorHAnsi"/>
          <w:b w:val="0"/>
          <w:color w:val="auto"/>
          <w:sz w:val="22"/>
          <w:szCs w:val="22"/>
        </w:rPr>
        <w:t xml:space="preserve">———. 2010. USAID Performance Monitoring and Evaluation TIPS Number 16: Conducting Mixed-Method Evaluations. </w:t>
      </w:r>
      <w:bookmarkEnd w:id="946"/>
      <w:bookmarkEnd w:id="947"/>
      <w:r w:rsidRPr="00BB7476">
        <w:rPr>
          <w:rFonts w:asciiTheme="minorHAnsi" w:hAnsiTheme="minorHAnsi"/>
          <w:b w:val="0"/>
          <w:color w:val="auto"/>
          <w:sz w:val="22"/>
          <w:szCs w:val="22"/>
        </w:rPr>
        <w:fldChar w:fldCharType="begin"/>
      </w:r>
      <w:r w:rsidRPr="00BB7476">
        <w:rPr>
          <w:rFonts w:asciiTheme="minorHAnsi" w:hAnsiTheme="minorHAnsi"/>
          <w:b w:val="0"/>
          <w:color w:val="auto"/>
          <w:sz w:val="22"/>
          <w:szCs w:val="22"/>
        </w:rPr>
        <w:instrText xml:space="preserve"> HYPERLINK "http://www.ngoconnect.net/documents/592341/749044/Performance+Monitoring+%26+Evaluation+TIPS-+Conducting+Mixed-Method+Evaluatio" </w:instrText>
      </w:r>
      <w:r w:rsidRPr="00BB7476">
        <w:rPr>
          <w:rFonts w:asciiTheme="minorHAnsi" w:hAnsiTheme="minorHAnsi"/>
          <w:b w:val="0"/>
          <w:color w:val="auto"/>
          <w:sz w:val="22"/>
          <w:szCs w:val="22"/>
        </w:rPr>
        <w:fldChar w:fldCharType="separate"/>
      </w:r>
      <w:r w:rsidRPr="00BB7476">
        <w:rPr>
          <w:rStyle w:val="Hyperlink"/>
          <w:rFonts w:asciiTheme="minorHAnsi" w:hAnsiTheme="minorHAnsi"/>
          <w:b w:val="0"/>
          <w:color w:val="auto"/>
          <w:sz w:val="22"/>
          <w:szCs w:val="22"/>
        </w:rPr>
        <w:t>http://www.ngoconnect.net/documents/592341/749044/Performance+Monitoring+%26+Evaluation+TIPS-+Conducting+Mixed-Method+Evaluatio</w:t>
      </w:r>
      <w:r w:rsidRPr="00BB7476">
        <w:rPr>
          <w:rFonts w:asciiTheme="minorHAnsi" w:hAnsiTheme="minorHAnsi"/>
          <w:b w:val="0"/>
          <w:color w:val="auto"/>
          <w:sz w:val="22"/>
          <w:szCs w:val="22"/>
        </w:rPr>
        <w:fldChar w:fldCharType="end"/>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48" w:name="_Toc374886595"/>
      <w:bookmarkStart w:id="949" w:name="_Toc377572459"/>
      <w:r w:rsidRPr="00BB7476">
        <w:rPr>
          <w:rFonts w:asciiTheme="minorHAnsi" w:hAnsiTheme="minorHAnsi"/>
          <w:b w:val="0"/>
          <w:color w:val="auto"/>
          <w:sz w:val="22"/>
          <w:szCs w:val="22"/>
        </w:rPr>
        <w:t xml:space="preserve">———. 2011a. USAID Performance Monitoring and Evaluation TIPS Number 2: Conducting Key Informant Interviews. </w:t>
      </w:r>
      <w:bookmarkEnd w:id="948"/>
      <w:bookmarkEnd w:id="949"/>
      <w:r w:rsidRPr="00BB7476">
        <w:rPr>
          <w:rFonts w:asciiTheme="minorHAnsi" w:hAnsiTheme="minorHAnsi"/>
          <w:b w:val="0"/>
          <w:color w:val="auto"/>
          <w:sz w:val="22"/>
          <w:szCs w:val="22"/>
        </w:rPr>
        <w:fldChar w:fldCharType="begin"/>
      </w:r>
      <w:r w:rsidRPr="00BB7476">
        <w:rPr>
          <w:rFonts w:asciiTheme="minorHAnsi" w:hAnsiTheme="minorHAnsi"/>
          <w:b w:val="0"/>
          <w:color w:val="auto"/>
          <w:sz w:val="22"/>
          <w:szCs w:val="22"/>
        </w:rPr>
        <w:instrText xml:space="preserve"> HYPERLINK "http://usaidprojectstarter.org/sites/default/files/resources/pdfs/pnadw102.pdf" </w:instrText>
      </w:r>
      <w:r w:rsidRPr="00BB7476">
        <w:rPr>
          <w:rFonts w:asciiTheme="minorHAnsi" w:hAnsiTheme="minorHAnsi"/>
          <w:b w:val="0"/>
          <w:color w:val="auto"/>
          <w:sz w:val="22"/>
          <w:szCs w:val="22"/>
        </w:rPr>
        <w:fldChar w:fldCharType="separate"/>
      </w:r>
      <w:r w:rsidRPr="00BB7476">
        <w:rPr>
          <w:rStyle w:val="Hyperlink"/>
          <w:rFonts w:asciiTheme="minorHAnsi" w:hAnsiTheme="minorHAnsi"/>
          <w:b w:val="0"/>
          <w:color w:val="auto"/>
          <w:sz w:val="22"/>
          <w:szCs w:val="22"/>
        </w:rPr>
        <w:t>http://usaidprojectstarter.org/sites/default/files/resources/pdfs/pnadw102.pdf</w:t>
      </w:r>
      <w:r w:rsidRPr="00BB7476">
        <w:rPr>
          <w:rFonts w:asciiTheme="minorHAnsi" w:hAnsiTheme="minorHAnsi"/>
          <w:b w:val="0"/>
          <w:color w:val="auto"/>
          <w:sz w:val="22"/>
          <w:szCs w:val="22"/>
        </w:rPr>
        <w:fldChar w:fldCharType="end"/>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50" w:name="_Toc374886596"/>
      <w:bookmarkStart w:id="951" w:name="_Toc377572460"/>
      <w:r w:rsidRPr="00BB7476">
        <w:rPr>
          <w:rFonts w:asciiTheme="minorHAnsi" w:hAnsiTheme="minorHAnsi"/>
          <w:b w:val="0"/>
          <w:color w:val="auto"/>
          <w:sz w:val="22"/>
          <w:szCs w:val="22"/>
        </w:rPr>
        <w:t xml:space="preserve">———. 2011b. USAID Performance Monitoring and Evaluation TIPS Number 4: Using Direct Observation Techniques. </w:t>
      </w:r>
      <w:bookmarkEnd w:id="950"/>
      <w:bookmarkEnd w:id="951"/>
      <w:r w:rsidRPr="00BB7476">
        <w:rPr>
          <w:b w:val="0"/>
          <w:color w:val="auto"/>
          <w:sz w:val="22"/>
          <w:szCs w:val="22"/>
        </w:rPr>
        <w:fldChar w:fldCharType="begin"/>
      </w:r>
      <w:r w:rsidRPr="00BB7476">
        <w:rPr>
          <w:b w:val="0"/>
          <w:color w:val="auto"/>
          <w:sz w:val="22"/>
          <w:szCs w:val="22"/>
        </w:rPr>
        <w:instrText xml:space="preserve"> HYPERLINK "http://usaidprojectstarter.org/sites/default/files/resources/pdfs/pnadw104.pdf" </w:instrText>
      </w:r>
      <w:r w:rsidRPr="00BB7476">
        <w:rPr>
          <w:b w:val="0"/>
          <w:color w:val="auto"/>
          <w:sz w:val="22"/>
          <w:szCs w:val="22"/>
        </w:rPr>
        <w:fldChar w:fldCharType="separate"/>
      </w:r>
      <w:r w:rsidRPr="00BB7476">
        <w:rPr>
          <w:rStyle w:val="Hyperlink"/>
          <w:b w:val="0"/>
          <w:color w:val="auto"/>
          <w:sz w:val="22"/>
          <w:szCs w:val="22"/>
        </w:rPr>
        <w:t>http://usaidprojectstarter.org/sites/default/files/resources/pdfs/pnadw104.pdf</w:t>
      </w:r>
      <w:r w:rsidRPr="00BB7476">
        <w:rPr>
          <w:b w:val="0"/>
          <w:color w:val="auto"/>
          <w:sz w:val="22"/>
          <w:szCs w:val="22"/>
        </w:rPr>
        <w:fldChar w:fldCharType="end"/>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52" w:name="_Toc374886597"/>
      <w:bookmarkStart w:id="953" w:name="_Toc377572461"/>
      <w:r w:rsidRPr="00BB7476">
        <w:rPr>
          <w:rFonts w:asciiTheme="minorHAnsi" w:hAnsiTheme="minorHAnsi"/>
          <w:b w:val="0"/>
          <w:color w:val="auto"/>
          <w:sz w:val="22"/>
          <w:szCs w:val="22"/>
        </w:rPr>
        <w:t xml:space="preserve">———. 2011c. USAID Performance Monitoring and Evaluation TIPS Number 5: Using Rapid Appraisal Methods. </w:t>
      </w:r>
      <w:bookmarkEnd w:id="952"/>
      <w:bookmarkEnd w:id="953"/>
      <w:r w:rsidRPr="00BB7476">
        <w:rPr>
          <w:b w:val="0"/>
          <w:color w:val="auto"/>
          <w:sz w:val="22"/>
          <w:szCs w:val="22"/>
        </w:rPr>
        <w:fldChar w:fldCharType="begin"/>
      </w:r>
      <w:r w:rsidRPr="00BB7476">
        <w:rPr>
          <w:b w:val="0"/>
          <w:color w:val="auto"/>
          <w:sz w:val="22"/>
          <w:szCs w:val="22"/>
        </w:rPr>
        <w:instrText xml:space="preserve"> HYPERLINK "http://usaidprojectstarter.org/sites/default/files/resources/pdfs/pnadw101.pdf" </w:instrText>
      </w:r>
      <w:r w:rsidRPr="00BB7476">
        <w:rPr>
          <w:b w:val="0"/>
          <w:color w:val="auto"/>
          <w:sz w:val="22"/>
          <w:szCs w:val="22"/>
        </w:rPr>
        <w:fldChar w:fldCharType="separate"/>
      </w:r>
      <w:r w:rsidRPr="00BB7476">
        <w:rPr>
          <w:rStyle w:val="Hyperlink"/>
          <w:b w:val="0"/>
          <w:color w:val="auto"/>
          <w:sz w:val="22"/>
          <w:szCs w:val="22"/>
        </w:rPr>
        <w:t>http://usaidprojectstarter.org/sites/default/files/resources/pdfs/pnadw101.pdf</w:t>
      </w:r>
      <w:r w:rsidRPr="00BB7476">
        <w:rPr>
          <w:b w:val="0"/>
          <w:color w:val="auto"/>
          <w:sz w:val="22"/>
          <w:szCs w:val="22"/>
        </w:rPr>
        <w:fldChar w:fldCharType="end"/>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54" w:name="_Toc374886599"/>
      <w:bookmarkStart w:id="955" w:name="_Toc377572463"/>
      <w:r w:rsidRPr="00BB7476">
        <w:rPr>
          <w:rFonts w:asciiTheme="minorHAnsi" w:hAnsiTheme="minorHAnsi"/>
          <w:b w:val="0"/>
          <w:color w:val="auto"/>
          <w:sz w:val="22"/>
          <w:szCs w:val="22"/>
          <w:lang w:val="fr-FR"/>
        </w:rPr>
        <w:t xml:space="preserve">Ward, Jeanne. 2005. </w:t>
      </w:r>
      <w:r w:rsidRPr="00BB7476">
        <w:rPr>
          <w:rFonts w:asciiTheme="minorHAnsi" w:hAnsiTheme="minorHAnsi"/>
          <w:b w:val="0"/>
          <w:color w:val="auto"/>
          <w:sz w:val="22"/>
          <w:szCs w:val="22"/>
        </w:rPr>
        <w:t>Violence against Women: a Statistical Overview, Challenges, and Gaps in Data Collection and Methodology.</w:t>
      </w:r>
      <w:bookmarkEnd w:id="954"/>
      <w:bookmarkEnd w:id="955"/>
    </w:p>
    <w:p w:rsidR="008C18EF" w:rsidRPr="00BB7476" w:rsidRDefault="008C18EF" w:rsidP="004C58C1">
      <w:pPr>
        <w:pStyle w:val="Heading6"/>
        <w:keepNext w:val="0"/>
        <w:keepLines w:val="0"/>
        <w:spacing w:before="120" w:after="120"/>
        <w:ind w:left="270" w:hanging="270"/>
        <w:rPr>
          <w:rFonts w:asciiTheme="minorHAnsi" w:hAnsiTheme="minorHAnsi"/>
          <w:b w:val="0"/>
          <w:color w:val="auto"/>
          <w:sz w:val="22"/>
          <w:szCs w:val="22"/>
        </w:rPr>
      </w:pPr>
      <w:bookmarkStart w:id="956" w:name="_Toc374886603"/>
      <w:bookmarkStart w:id="957" w:name="_Toc377572467"/>
      <w:bookmarkStart w:id="958" w:name="_Toc374886600"/>
      <w:bookmarkStart w:id="959" w:name="_Toc377572464"/>
      <w:r w:rsidRPr="00BB7476">
        <w:rPr>
          <w:rFonts w:asciiTheme="minorHAnsi" w:hAnsiTheme="minorHAnsi"/>
          <w:b w:val="0"/>
          <w:color w:val="auto"/>
          <w:sz w:val="22"/>
          <w:szCs w:val="22"/>
        </w:rPr>
        <w:t xml:space="preserve">WHO. 2001. Putting Women First: Ethical and Safety Recommendations for Research on Domestic Violence against Women. </w:t>
      </w:r>
      <w:hyperlink r:id="rId148" w:history="1">
        <w:r w:rsidRPr="00BB7476">
          <w:rPr>
            <w:rStyle w:val="Hyperlink"/>
            <w:rFonts w:asciiTheme="minorHAnsi" w:hAnsiTheme="minorHAnsi"/>
            <w:b w:val="0"/>
            <w:color w:val="auto"/>
            <w:sz w:val="22"/>
            <w:szCs w:val="22"/>
          </w:rPr>
          <w:t>http://www.who.int/gender/documents/violence/who_fch_gwh_01.1/en/index.html</w:t>
        </w:r>
        <w:bookmarkEnd w:id="956"/>
        <w:bookmarkEnd w:id="957"/>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r w:rsidRPr="00BB7476">
        <w:rPr>
          <w:rFonts w:asciiTheme="minorHAnsi" w:hAnsiTheme="minorHAnsi"/>
          <w:b w:val="0"/>
          <w:color w:val="auto"/>
          <w:sz w:val="22"/>
          <w:szCs w:val="22"/>
        </w:rPr>
        <w:t xml:space="preserve">———. 2003. Ethical and Safety Recommendations for Interviewing Trafficked Women. </w:t>
      </w:r>
      <w:hyperlink r:id="rId149" w:history="1">
        <w:r w:rsidRPr="00BB7476">
          <w:rPr>
            <w:rStyle w:val="Hyperlink"/>
            <w:rFonts w:asciiTheme="minorHAnsi" w:hAnsiTheme="minorHAnsi"/>
            <w:b w:val="0"/>
            <w:color w:val="auto"/>
            <w:sz w:val="22"/>
            <w:szCs w:val="22"/>
          </w:rPr>
          <w:t>http://www.who.int/gender/documents/en/final%20recommendations%2023%20oct.pdf</w:t>
        </w:r>
        <w:bookmarkEnd w:id="958"/>
        <w:bookmarkEnd w:id="959"/>
      </w:hyperlink>
    </w:p>
    <w:p w:rsidR="008C18EF" w:rsidRPr="00BB7476" w:rsidRDefault="008C18EF" w:rsidP="004C58C1">
      <w:pPr>
        <w:pStyle w:val="Heading6"/>
        <w:keepNext w:val="0"/>
        <w:keepLines w:val="0"/>
        <w:spacing w:before="120" w:after="120"/>
        <w:ind w:left="270" w:hanging="270"/>
        <w:rPr>
          <w:rFonts w:asciiTheme="minorHAnsi" w:hAnsiTheme="minorHAnsi"/>
          <w:b w:val="0"/>
          <w:color w:val="auto"/>
          <w:sz w:val="22"/>
          <w:szCs w:val="22"/>
        </w:rPr>
      </w:pPr>
      <w:bookmarkStart w:id="960" w:name="_Toc374886602"/>
      <w:bookmarkStart w:id="961" w:name="_Toc377572466"/>
      <w:bookmarkStart w:id="962" w:name="_Toc374886601"/>
      <w:bookmarkStart w:id="963" w:name="_Toc377572465"/>
      <w:r w:rsidRPr="00BB7476">
        <w:rPr>
          <w:rFonts w:asciiTheme="minorHAnsi" w:hAnsiTheme="minorHAnsi"/>
          <w:b w:val="0"/>
          <w:color w:val="auto"/>
          <w:sz w:val="22"/>
          <w:szCs w:val="22"/>
        </w:rPr>
        <w:t xml:space="preserve">———. 2005. WHO Multi-Country Study on Women's Health and Domestic Violence against Women. </w:t>
      </w:r>
      <w:hyperlink r:id="rId150" w:history="1">
        <w:r w:rsidRPr="00BB7476">
          <w:rPr>
            <w:rStyle w:val="Hyperlink"/>
            <w:rFonts w:asciiTheme="minorHAnsi" w:hAnsiTheme="minorHAnsi"/>
            <w:b w:val="0"/>
            <w:color w:val="auto"/>
            <w:sz w:val="22"/>
            <w:szCs w:val="22"/>
          </w:rPr>
          <w:t>http://www.who.int/gender/violence/who_multicountry_study/en/</w:t>
        </w:r>
        <w:bookmarkEnd w:id="960"/>
        <w:bookmarkEnd w:id="961"/>
      </w:hyperlink>
      <w:r w:rsidRPr="00BB7476">
        <w:rPr>
          <w:rFonts w:asciiTheme="minorHAnsi" w:hAnsiTheme="minorHAnsi"/>
          <w:b w:val="0"/>
          <w:color w:val="auto"/>
          <w:sz w:val="22"/>
          <w:szCs w:val="22"/>
        </w:rPr>
        <w:t xml:space="preserve"> </w:t>
      </w:r>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r w:rsidRPr="00BB7476">
        <w:rPr>
          <w:rFonts w:asciiTheme="minorHAnsi" w:hAnsiTheme="minorHAnsi"/>
          <w:b w:val="0"/>
          <w:color w:val="auto"/>
          <w:sz w:val="22"/>
          <w:szCs w:val="22"/>
        </w:rPr>
        <w:t xml:space="preserve">———. 2007. Ethical and Safety Recommendations for Researching, Documenting, and Monitoring Sexual Violence in Emergencies. </w:t>
      </w:r>
      <w:hyperlink r:id="rId151" w:history="1">
        <w:r w:rsidRPr="00BB7476">
          <w:rPr>
            <w:rStyle w:val="Hyperlink"/>
            <w:rFonts w:asciiTheme="minorHAnsi" w:hAnsiTheme="minorHAnsi"/>
            <w:b w:val="0"/>
            <w:color w:val="auto"/>
            <w:sz w:val="22"/>
            <w:szCs w:val="22"/>
          </w:rPr>
          <w:t>http://www.who.int/gender/documents/OMS_Ethics&amp;Safety10Aug07.pdf</w:t>
        </w:r>
        <w:bookmarkEnd w:id="962"/>
        <w:bookmarkEnd w:id="963"/>
      </w:hyperlink>
    </w:p>
    <w:p w:rsidR="008C18EF" w:rsidRPr="00BB7476" w:rsidRDefault="008C18EF" w:rsidP="00E03C76">
      <w:pPr>
        <w:pStyle w:val="Heading3"/>
        <w:rPr>
          <w:smallCaps/>
          <w:sz w:val="22"/>
          <w:szCs w:val="22"/>
        </w:rPr>
      </w:pPr>
      <w:bookmarkStart w:id="964" w:name="_Toc374886604"/>
      <w:bookmarkStart w:id="965" w:name="_Toc377572468"/>
      <w:bookmarkStart w:id="966" w:name="_Toc377573355"/>
      <w:bookmarkStart w:id="967" w:name="_Toc377575113"/>
      <w:bookmarkStart w:id="968" w:name="_Toc377575529"/>
      <w:r w:rsidRPr="00BB7476">
        <w:rPr>
          <w:smallCaps/>
          <w:sz w:val="22"/>
          <w:szCs w:val="22"/>
        </w:rPr>
        <w:t>Section 2.4: Prepare the logical framework with indicators</w:t>
      </w:r>
      <w:bookmarkEnd w:id="964"/>
      <w:bookmarkEnd w:id="965"/>
      <w:bookmarkEnd w:id="966"/>
      <w:bookmarkEnd w:id="967"/>
      <w:bookmarkEnd w:id="968"/>
    </w:p>
    <w:p w:rsidR="008C18EF" w:rsidRPr="00BB7476" w:rsidRDefault="008C18EF" w:rsidP="00127696">
      <w:pPr>
        <w:pStyle w:val="Heading6"/>
        <w:keepNext w:val="0"/>
        <w:keepLines w:val="0"/>
        <w:spacing w:before="120" w:after="120"/>
        <w:ind w:left="270" w:hanging="270"/>
        <w:rPr>
          <w:rStyle w:val="Hyperlink"/>
          <w:rFonts w:asciiTheme="minorHAnsi" w:hAnsiTheme="minorHAnsi"/>
          <w:b w:val="0"/>
          <w:color w:val="auto"/>
          <w:sz w:val="22"/>
          <w:szCs w:val="22"/>
        </w:rPr>
      </w:pPr>
      <w:bookmarkStart w:id="969" w:name="_Toc374886605"/>
      <w:bookmarkStart w:id="970" w:name="_Toc377572469"/>
      <w:r w:rsidRPr="00BB7476">
        <w:rPr>
          <w:rFonts w:asciiTheme="minorHAnsi" w:hAnsiTheme="minorHAnsi"/>
          <w:b w:val="0"/>
          <w:color w:val="auto"/>
          <w:sz w:val="22"/>
          <w:szCs w:val="22"/>
        </w:rPr>
        <w:t xml:space="preserve">Bloom, Sheila. 2008. Violence against Women and Girls: A Compendium of Monitoring and Evaluation Indicators. </w:t>
      </w:r>
      <w:hyperlink r:id="rId152" w:history="1">
        <w:r w:rsidRPr="00BB7476">
          <w:rPr>
            <w:rStyle w:val="Hyperlink"/>
            <w:rFonts w:asciiTheme="minorHAnsi" w:hAnsiTheme="minorHAnsi"/>
            <w:b w:val="0"/>
            <w:color w:val="auto"/>
            <w:sz w:val="22"/>
            <w:szCs w:val="22"/>
          </w:rPr>
          <w:t>http://www.cpc.unc.edu/measure/publications/ms-08-30</w:t>
        </w:r>
        <w:bookmarkEnd w:id="969"/>
        <w:bookmarkEnd w:id="970"/>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71" w:name="_Toc374886606"/>
      <w:bookmarkStart w:id="972" w:name="_Toc377572470"/>
      <w:r w:rsidRPr="00BB7476">
        <w:rPr>
          <w:rFonts w:asciiTheme="minorHAnsi" w:hAnsiTheme="minorHAnsi"/>
          <w:b w:val="0"/>
          <w:color w:val="auto"/>
          <w:sz w:val="22"/>
          <w:szCs w:val="22"/>
        </w:rPr>
        <w:t xml:space="preserve">Foran, Siobhán, Aisling Swaine, and Kate Burns. 2012. Improving the Effectiveness of Humanitarian Action: Progress in Implementing the Inter-Agency Standing Committee (IASC) Gender Marker. </w:t>
      </w:r>
      <w:hyperlink r:id="rId153" w:history="1">
        <w:r w:rsidRPr="00BB7476">
          <w:rPr>
            <w:rStyle w:val="Hyperlink"/>
            <w:rFonts w:asciiTheme="minorHAnsi" w:hAnsiTheme="minorHAnsi"/>
            <w:b w:val="0"/>
            <w:color w:val="auto"/>
            <w:sz w:val="22"/>
            <w:szCs w:val="22"/>
          </w:rPr>
          <w:t>http://www.tandfonline.com/loi/cgde20</w:t>
        </w:r>
        <w:bookmarkEnd w:id="971"/>
        <w:bookmarkEnd w:id="972"/>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73" w:name="_Toc374886607"/>
      <w:bookmarkStart w:id="974" w:name="_Toc377572471"/>
      <w:r w:rsidRPr="00BB7476">
        <w:rPr>
          <w:rFonts w:asciiTheme="minorHAnsi" w:hAnsiTheme="minorHAnsi"/>
          <w:b w:val="0"/>
          <w:color w:val="auto"/>
          <w:sz w:val="22"/>
          <w:szCs w:val="22"/>
        </w:rPr>
        <w:t xml:space="preserve">Fundació SURT. 2009. Proposal of New Indicators to Measure the Effects of Gender Violence. </w:t>
      </w:r>
      <w:hyperlink r:id="rId154" w:history="1">
        <w:r w:rsidRPr="00BB7476">
          <w:rPr>
            <w:rStyle w:val="Hyperlink"/>
            <w:rFonts w:asciiTheme="minorHAnsi" w:hAnsiTheme="minorHAnsi"/>
            <w:b w:val="0"/>
            <w:color w:val="auto"/>
            <w:sz w:val="22"/>
            <w:szCs w:val="22"/>
          </w:rPr>
          <w:t>http://www.surt.org/docs/publicats/2009/gvei_proposta_indicadors_en.pdf</w:t>
        </w:r>
        <w:bookmarkEnd w:id="973"/>
        <w:bookmarkEnd w:id="974"/>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75" w:name="_Toc374886608"/>
      <w:bookmarkStart w:id="976" w:name="_Toc377572472"/>
      <w:r w:rsidRPr="00BB7476">
        <w:rPr>
          <w:rFonts w:asciiTheme="minorHAnsi" w:hAnsiTheme="minorHAnsi"/>
          <w:b w:val="0"/>
          <w:color w:val="auto"/>
          <w:sz w:val="22"/>
          <w:szCs w:val="22"/>
        </w:rPr>
        <w:lastRenderedPageBreak/>
        <w:t>Haberland, Nicole, Judith Bruce, and Sarah Engebretsen. 2013. PGY Retreat. Population Council, April 9. Programming that Includes Men and Boys While Keeping Girls at the Center.</w:t>
      </w:r>
      <w:bookmarkEnd w:id="975"/>
      <w:bookmarkEnd w:id="976"/>
    </w:p>
    <w:p w:rsidR="008C18EF" w:rsidRPr="00BB7476" w:rsidRDefault="008C18EF" w:rsidP="004C58C1">
      <w:pPr>
        <w:pStyle w:val="USAIDBody"/>
        <w:spacing w:before="120" w:after="120"/>
        <w:ind w:left="360" w:hanging="360"/>
        <w:rPr>
          <w:rFonts w:asciiTheme="minorHAnsi" w:hAnsiTheme="minorHAnsi"/>
        </w:rPr>
      </w:pPr>
      <w:bookmarkStart w:id="977" w:name="_Toc374886610"/>
      <w:bookmarkStart w:id="978" w:name="_Toc377572473"/>
      <w:r>
        <w:rPr>
          <w:rFonts w:asciiTheme="minorHAnsi" w:hAnsiTheme="minorHAnsi" w:cs="Gill Sans"/>
        </w:rPr>
        <w:t>IASC.</w:t>
      </w:r>
      <w:r w:rsidRPr="00BB7476">
        <w:rPr>
          <w:rFonts w:asciiTheme="minorHAnsi" w:hAnsiTheme="minorHAnsi" w:cs="Gill Sans"/>
        </w:rPr>
        <w:t xml:space="preserve"> </w:t>
      </w:r>
      <w:r>
        <w:rPr>
          <w:rFonts w:asciiTheme="minorHAnsi" w:hAnsiTheme="minorHAnsi" w:cs="Gill Sans"/>
        </w:rPr>
        <w:t xml:space="preserve">2005. </w:t>
      </w:r>
      <w:r w:rsidRPr="00BB7476">
        <w:rPr>
          <w:rFonts w:asciiTheme="minorHAnsi" w:hAnsiTheme="minorHAnsi"/>
        </w:rPr>
        <w:t>Inter-Agency Standing Committee Guidelines for Gender-Based Violence Interventions in Humanitarian Settings</w:t>
      </w:r>
      <w:r>
        <w:rPr>
          <w:rFonts w:asciiTheme="minorHAnsi" w:hAnsiTheme="minorHAnsi"/>
        </w:rPr>
        <w:t xml:space="preserve">. </w:t>
      </w:r>
      <w:r w:rsidRPr="00905F3E">
        <w:rPr>
          <w:rFonts w:asciiTheme="minorHAnsi" w:hAnsiTheme="minorHAnsi"/>
        </w:rPr>
        <w:t>(</w:t>
      </w:r>
      <w:r>
        <w:rPr>
          <w:rFonts w:asciiTheme="minorHAnsi" w:hAnsiTheme="minorHAnsi"/>
        </w:rPr>
        <w:t xml:space="preserve">September), </w:t>
      </w:r>
      <w:r w:rsidRPr="00905F3E">
        <w:rPr>
          <w:rFonts w:asciiTheme="minorHAnsi" w:hAnsiTheme="minorHAnsi"/>
        </w:rPr>
        <w:t>revisions pending</w:t>
      </w:r>
      <w:r>
        <w:rPr>
          <w:rFonts w:asciiTheme="minorHAnsi" w:hAnsiTheme="minorHAnsi"/>
        </w:rPr>
        <w:t>.</w:t>
      </w:r>
    </w:p>
    <w:p w:rsidR="008C18EF" w:rsidRPr="00BB7476" w:rsidRDefault="008C18EF" w:rsidP="00127696">
      <w:pPr>
        <w:pStyle w:val="Heading6"/>
        <w:keepNext w:val="0"/>
        <w:keepLines w:val="0"/>
        <w:spacing w:before="120" w:after="120"/>
        <w:ind w:left="270" w:hanging="270"/>
        <w:rPr>
          <w:rStyle w:val="Hyperlink"/>
          <w:rFonts w:asciiTheme="minorHAnsi" w:hAnsiTheme="minorHAnsi"/>
          <w:b w:val="0"/>
          <w:color w:val="auto"/>
          <w:sz w:val="22"/>
          <w:szCs w:val="22"/>
        </w:rPr>
      </w:pPr>
      <w:r w:rsidRPr="00BB7476">
        <w:rPr>
          <w:rFonts w:asciiTheme="minorHAnsi" w:hAnsiTheme="minorHAnsi"/>
          <w:b w:val="0"/>
          <w:color w:val="auto"/>
          <w:sz w:val="22"/>
          <w:szCs w:val="22"/>
        </w:rPr>
        <w:t xml:space="preserve">Khan, M.E. 2011. “Monitoring and Evaluating of Sexual and Reproductive Health Services: Key considerations and Challenges,” Presented for the Population Council at the SVRI Forum, Cape Town, South Africa, 10 October 2011. </w:t>
      </w:r>
      <w:hyperlink r:id="rId155" w:history="1">
        <w:r w:rsidRPr="00BB7476">
          <w:rPr>
            <w:rStyle w:val="Hyperlink"/>
            <w:rFonts w:asciiTheme="minorHAnsi" w:hAnsiTheme="minorHAnsi"/>
            <w:b w:val="0"/>
            <w:color w:val="auto"/>
            <w:sz w:val="22"/>
            <w:szCs w:val="22"/>
          </w:rPr>
          <w:t>http://www.svri.org/forum2011/MonitoringandEvaluation.pdf</w:t>
        </w:r>
        <w:bookmarkEnd w:id="977"/>
        <w:bookmarkEnd w:id="978"/>
      </w:hyperlink>
    </w:p>
    <w:p w:rsidR="008C18EF" w:rsidRPr="00BB7476" w:rsidRDefault="008C18EF" w:rsidP="00127696">
      <w:pPr>
        <w:spacing w:before="120" w:after="120"/>
        <w:ind w:left="270" w:hanging="270"/>
        <w:rPr>
          <w:rFonts w:asciiTheme="minorHAnsi" w:hAnsiTheme="minorHAnsi" w:cstheme="minorHAnsi"/>
          <w:szCs w:val="22"/>
        </w:rPr>
      </w:pPr>
      <w:r w:rsidRPr="00BB7476">
        <w:rPr>
          <w:rFonts w:asciiTheme="minorHAnsi" w:hAnsiTheme="minorHAnsi" w:cstheme="minorHAnsi"/>
          <w:szCs w:val="22"/>
        </w:rPr>
        <w:t xml:space="preserve">Measure, DHS. 2013. Sexual and Gender-Based Violence Indicators. </w:t>
      </w:r>
      <w:r w:rsidRPr="00BB7476">
        <w:rPr>
          <w:rFonts w:asciiTheme="minorHAnsi" w:hAnsiTheme="minorHAnsi"/>
          <w:szCs w:val="22"/>
        </w:rPr>
        <w:t xml:space="preserve">Measure Evaluation PRH Family Planning and Reproductive health Indicators Database. </w:t>
      </w:r>
      <w:hyperlink r:id="rId156" w:history="1">
        <w:r w:rsidRPr="00BB7476">
          <w:rPr>
            <w:rFonts w:asciiTheme="minorHAnsi" w:hAnsiTheme="minorHAnsi"/>
            <w:szCs w:val="22"/>
          </w:rPr>
          <w:t>http://www.cpc.unc.edu/measure/prh/rh_indicators/specific/sgbv</w:t>
        </w:r>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79" w:name="_Toc377572474"/>
      <w:bookmarkStart w:id="980" w:name="_Toc374886611"/>
      <w:r w:rsidRPr="00BB7476">
        <w:rPr>
          <w:rFonts w:asciiTheme="minorHAnsi" w:hAnsiTheme="minorHAnsi"/>
          <w:b w:val="0"/>
          <w:color w:val="auto"/>
          <w:sz w:val="22"/>
          <w:szCs w:val="22"/>
        </w:rPr>
        <w:t xml:space="preserve">Moser, Annalise. 2007. UNDP Gender and Indicators Overview Report. </w:t>
      </w:r>
      <w:hyperlink r:id="rId157" w:history="1">
        <w:r w:rsidRPr="00BB7476">
          <w:rPr>
            <w:rStyle w:val="Hyperlink"/>
            <w:rFonts w:asciiTheme="minorHAnsi" w:hAnsiTheme="minorHAnsi"/>
            <w:b w:val="0"/>
            <w:color w:val="auto"/>
            <w:sz w:val="22"/>
            <w:szCs w:val="22"/>
          </w:rPr>
          <w:t>http://www.undp.org/content/dam/aplaws/publication/en/publications/poverty-reduction/poverty-website/gender-and-indicators/GenderandIndicators.pdf</w:t>
        </w:r>
        <w:bookmarkEnd w:id="979"/>
      </w:hyperlink>
      <w:r w:rsidRPr="00BB7476" w:rsidDel="00B8677D">
        <w:rPr>
          <w:rFonts w:asciiTheme="minorHAnsi" w:hAnsiTheme="minorHAnsi"/>
          <w:b w:val="0"/>
          <w:color w:val="auto"/>
          <w:sz w:val="22"/>
          <w:szCs w:val="22"/>
        </w:rPr>
        <w:t xml:space="preserve"> </w:t>
      </w:r>
      <w:bookmarkEnd w:id="980"/>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81" w:name="_Toc374886612"/>
      <w:bookmarkStart w:id="982" w:name="_Toc377572475"/>
      <w:r w:rsidRPr="00BB7476">
        <w:rPr>
          <w:rFonts w:asciiTheme="minorHAnsi" w:hAnsiTheme="minorHAnsi"/>
          <w:b w:val="0"/>
          <w:color w:val="auto"/>
          <w:sz w:val="22"/>
          <w:szCs w:val="22"/>
        </w:rPr>
        <w:t xml:space="preserve">Pulerwitz, Julie, and Gary Barker. 2007. Measuring Attitudes Toward Gender Norms Among Young Men in Brazil: Development and Psychometric evaluation of the GEM scale. </w:t>
      </w:r>
      <w:hyperlink r:id="rId158" w:history="1">
        <w:r w:rsidRPr="00BB7476">
          <w:rPr>
            <w:rStyle w:val="Hyperlink"/>
            <w:rFonts w:asciiTheme="minorHAnsi" w:hAnsiTheme="minorHAnsi"/>
            <w:b w:val="0"/>
            <w:color w:val="auto"/>
            <w:sz w:val="22"/>
            <w:szCs w:val="22"/>
          </w:rPr>
          <w:t>http://www.popcouncil.org/Horizons/ORToolkit/toolkit/gem1.htm</w:t>
        </w:r>
        <w:bookmarkEnd w:id="981"/>
        <w:bookmarkEnd w:id="982"/>
      </w:hyperlink>
    </w:p>
    <w:p w:rsidR="008C18EF" w:rsidRPr="00BB7476" w:rsidRDefault="008C18EF" w:rsidP="00127696">
      <w:pPr>
        <w:pStyle w:val="Heading6"/>
        <w:keepNext w:val="0"/>
        <w:keepLines w:val="0"/>
        <w:spacing w:before="120" w:after="120"/>
        <w:ind w:left="270" w:hanging="270"/>
        <w:rPr>
          <w:rFonts w:asciiTheme="minorHAnsi" w:hAnsiTheme="minorHAnsi"/>
          <w:b w:val="0"/>
          <w:color w:val="auto"/>
          <w:sz w:val="22"/>
          <w:szCs w:val="22"/>
        </w:rPr>
      </w:pPr>
      <w:bookmarkStart w:id="983" w:name="_Toc374886613"/>
      <w:bookmarkStart w:id="984" w:name="_Toc377572476"/>
      <w:r w:rsidRPr="00BB7476">
        <w:rPr>
          <w:rFonts w:asciiTheme="minorHAnsi" w:hAnsiTheme="minorHAnsi"/>
          <w:b w:val="0"/>
          <w:color w:val="auto"/>
          <w:spacing w:val="-2"/>
          <w:sz w:val="22"/>
          <w:szCs w:val="22"/>
        </w:rPr>
        <w:t>UN Division for the Advancement of Women, UN Economic Commission for Europe, and UN Statistical</w:t>
      </w:r>
      <w:r w:rsidRPr="00BB7476">
        <w:rPr>
          <w:rFonts w:asciiTheme="minorHAnsi" w:hAnsiTheme="minorHAnsi"/>
          <w:b w:val="0"/>
          <w:color w:val="auto"/>
          <w:sz w:val="22"/>
          <w:szCs w:val="22"/>
        </w:rPr>
        <w:t xml:space="preserve"> </w:t>
      </w:r>
      <w:r w:rsidRPr="00BB7476">
        <w:rPr>
          <w:rFonts w:asciiTheme="minorHAnsi" w:hAnsiTheme="minorHAnsi"/>
          <w:b w:val="0"/>
          <w:color w:val="auto"/>
          <w:spacing w:val="-2"/>
          <w:sz w:val="22"/>
          <w:szCs w:val="22"/>
        </w:rPr>
        <w:t>Division. 2008. Indicators to Measure Violence Against Women: Report of the Expert Group Meeting,</w:t>
      </w:r>
      <w:r w:rsidRPr="00BB7476">
        <w:rPr>
          <w:rFonts w:asciiTheme="minorHAnsi" w:hAnsiTheme="minorHAnsi"/>
          <w:b w:val="0"/>
          <w:color w:val="auto"/>
          <w:sz w:val="22"/>
          <w:szCs w:val="22"/>
        </w:rPr>
        <w:t xml:space="preserve"> 8–10 October 2007. </w:t>
      </w:r>
      <w:hyperlink r:id="rId159" w:history="1">
        <w:r w:rsidRPr="00BB7476">
          <w:rPr>
            <w:rStyle w:val="Hyperlink"/>
            <w:rFonts w:asciiTheme="minorHAnsi" w:hAnsiTheme="minorHAnsi"/>
            <w:b w:val="0"/>
            <w:color w:val="auto"/>
            <w:sz w:val="22"/>
            <w:szCs w:val="22"/>
          </w:rPr>
          <w:t>http://www.unece.org/stats/documents/ece/ces/ge.30/2007/mtg1/zip.3.e.pdf</w:t>
        </w:r>
        <w:bookmarkEnd w:id="983"/>
        <w:bookmarkEnd w:id="984"/>
      </w:hyperlink>
      <w:r w:rsidRPr="00BB7476">
        <w:rPr>
          <w:rFonts w:asciiTheme="minorHAnsi" w:hAnsiTheme="minorHAnsi"/>
          <w:b w:val="0"/>
          <w:color w:val="auto"/>
          <w:sz w:val="22"/>
          <w:szCs w:val="22"/>
        </w:rPr>
        <w:t xml:space="preserve"> </w:t>
      </w:r>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85" w:name="_Toc374886614"/>
      <w:bookmarkStart w:id="986" w:name="_Toc377572477"/>
      <w:r w:rsidRPr="00BB7476">
        <w:rPr>
          <w:rFonts w:asciiTheme="minorHAnsi" w:hAnsiTheme="minorHAnsi"/>
          <w:b w:val="0"/>
          <w:color w:val="auto"/>
          <w:sz w:val="22"/>
          <w:szCs w:val="22"/>
        </w:rPr>
        <w:t xml:space="preserve">UN Human Rights Council. 2008. Report of the Special Rapporteur on Violence against Women: Its Causes and Consequences, Yertürk: Indicators on Violence against Women and State Response. </w:t>
      </w:r>
      <w:hyperlink r:id="rId160" w:history="1">
        <w:r w:rsidRPr="00BB7476">
          <w:rPr>
            <w:rStyle w:val="Hyperlink"/>
            <w:rFonts w:asciiTheme="minorHAnsi" w:hAnsiTheme="minorHAnsi"/>
            <w:b w:val="0"/>
            <w:color w:val="auto"/>
            <w:sz w:val="22"/>
            <w:szCs w:val="22"/>
          </w:rPr>
          <w:t>http://www.unhcr.org/refworld/docid/47cd6c442.html</w:t>
        </w:r>
        <w:bookmarkEnd w:id="985"/>
        <w:bookmarkEnd w:id="986"/>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bookmarkStart w:id="987" w:name="_Toc374886615"/>
      <w:bookmarkStart w:id="988" w:name="_Toc377572478"/>
      <w:r w:rsidRPr="00BB7476">
        <w:rPr>
          <w:rFonts w:asciiTheme="minorHAnsi" w:hAnsiTheme="minorHAnsi"/>
          <w:b w:val="0"/>
          <w:color w:val="auto"/>
          <w:sz w:val="22"/>
          <w:szCs w:val="22"/>
        </w:rPr>
        <w:t xml:space="preserve">UN Women. 2012. Gender-Responsive Early Warning: Overview and How-to Guide. </w:t>
      </w:r>
      <w:hyperlink r:id="rId161" w:history="1">
        <w:r w:rsidRPr="00BB7476">
          <w:rPr>
            <w:rStyle w:val="Hyperlink"/>
            <w:rFonts w:asciiTheme="minorHAnsi" w:hAnsiTheme="minorHAnsi"/>
            <w:b w:val="0"/>
            <w:color w:val="auto"/>
            <w:sz w:val="22"/>
            <w:szCs w:val="22"/>
          </w:rPr>
          <w:t>http://www.unwomen.org/~/media/Headquarters/Media/Publications/en/04EGenderResponsiveEarlyWarning.pdf</w:t>
        </w:r>
        <w:bookmarkEnd w:id="987"/>
        <w:bookmarkEnd w:id="988"/>
      </w:hyperlink>
    </w:p>
    <w:p w:rsidR="008C18EF" w:rsidRPr="00BB7476" w:rsidRDefault="008C18EF" w:rsidP="004C58C1">
      <w:pPr>
        <w:pStyle w:val="Heading6"/>
        <w:keepNext w:val="0"/>
        <w:keepLines w:val="0"/>
        <w:spacing w:before="120" w:after="120"/>
        <w:ind w:left="360" w:hanging="360"/>
        <w:rPr>
          <w:rFonts w:asciiTheme="minorHAnsi" w:hAnsiTheme="minorHAnsi"/>
          <w:b w:val="0"/>
          <w:color w:val="auto"/>
          <w:sz w:val="22"/>
          <w:szCs w:val="22"/>
        </w:rPr>
      </w:pPr>
      <w:bookmarkStart w:id="989" w:name="_Toc374886620"/>
      <w:bookmarkStart w:id="990" w:name="_Toc377572483"/>
      <w:bookmarkStart w:id="991" w:name="_Toc374886617"/>
      <w:bookmarkStart w:id="992" w:name="_Toc377572480"/>
      <w:r w:rsidRPr="00BB7476">
        <w:rPr>
          <w:rFonts w:asciiTheme="minorHAnsi" w:hAnsiTheme="minorHAnsi"/>
          <w:b w:val="0"/>
          <w:color w:val="auto"/>
          <w:sz w:val="22"/>
          <w:szCs w:val="22"/>
        </w:rPr>
        <w:t xml:space="preserve">USAID. 2008. USAID Monitoring and Evaluation Planning: Guidelines on Monitoring and Evaluation Planning. </w:t>
      </w:r>
      <w:hyperlink r:id="rId162" w:history="1">
        <w:r w:rsidRPr="00BB7476">
          <w:rPr>
            <w:rStyle w:val="Hyperlink"/>
            <w:rFonts w:asciiTheme="minorHAnsi" w:hAnsiTheme="minorHAnsi"/>
            <w:b w:val="0"/>
            <w:color w:val="auto"/>
            <w:sz w:val="22"/>
            <w:szCs w:val="22"/>
          </w:rPr>
          <w:t>http://pdf.usaid.gov/pdf_docs/PNADQ477.pdf</w:t>
        </w:r>
        <w:bookmarkEnd w:id="989"/>
        <w:bookmarkEnd w:id="990"/>
      </w:hyperlink>
      <w:r w:rsidRPr="00BB7476">
        <w:rPr>
          <w:rFonts w:asciiTheme="minorHAnsi" w:hAnsiTheme="minorHAnsi"/>
          <w:b w:val="0"/>
          <w:color w:val="auto"/>
          <w:sz w:val="22"/>
          <w:szCs w:val="22"/>
        </w:rPr>
        <w:t xml:space="preserve"> </w:t>
      </w:r>
    </w:p>
    <w:p w:rsidR="008C18EF" w:rsidRPr="00BB7476" w:rsidRDefault="008C18EF" w:rsidP="00127696">
      <w:pPr>
        <w:pStyle w:val="Heading6"/>
        <w:keepNext w:val="0"/>
        <w:keepLines w:val="0"/>
        <w:spacing w:before="120" w:after="120"/>
        <w:ind w:left="360" w:hanging="360"/>
        <w:rPr>
          <w:rStyle w:val="Hyperlink"/>
          <w:rFonts w:asciiTheme="minorHAnsi" w:hAnsiTheme="minorHAnsi" w:cs="Arial"/>
          <w:b w:val="0"/>
          <w:color w:val="auto"/>
          <w:sz w:val="22"/>
          <w:szCs w:val="22"/>
        </w:rPr>
      </w:pPr>
      <w:r w:rsidRPr="00BB7476">
        <w:rPr>
          <w:rFonts w:asciiTheme="minorHAnsi" w:hAnsiTheme="minorHAnsi"/>
          <w:b w:val="0"/>
          <w:color w:val="auto"/>
          <w:sz w:val="22"/>
          <w:szCs w:val="22"/>
        </w:rPr>
        <w:t xml:space="preserve">———. 2010a. A Step-by-Step Guide to Strengthening Sexual Violence Services in Public Health Facilities: Lessons and Tools from Sexual Violence Services in Africa, November. </w:t>
      </w:r>
      <w:hyperlink r:id="rId163" w:history="1">
        <w:r w:rsidRPr="00BB7476">
          <w:rPr>
            <w:rStyle w:val="Hyperlink"/>
            <w:rFonts w:asciiTheme="minorHAnsi" w:hAnsiTheme="minorHAnsi"/>
            <w:b w:val="0"/>
            <w:color w:val="auto"/>
            <w:sz w:val="22"/>
            <w:szCs w:val="22"/>
          </w:rPr>
          <w:t>http://www.popcouncil.org/pdfs/2010HIV_PEPFAR_SGBV_Toolkit.pdf</w:t>
        </w:r>
        <w:bookmarkEnd w:id="991"/>
        <w:bookmarkEnd w:id="992"/>
      </w:hyperlink>
    </w:p>
    <w:p w:rsidR="008C18EF" w:rsidRPr="00BB7476" w:rsidRDefault="008C18EF" w:rsidP="004C58C1">
      <w:pPr>
        <w:pStyle w:val="Heading6"/>
        <w:keepNext w:val="0"/>
        <w:keepLines w:val="0"/>
        <w:spacing w:before="120" w:after="120"/>
        <w:ind w:left="360" w:hanging="360"/>
        <w:rPr>
          <w:color w:val="auto"/>
        </w:rPr>
      </w:pPr>
      <w:bookmarkStart w:id="993" w:name="_Toc374886621"/>
      <w:bookmarkStart w:id="994" w:name="_Toc377572484"/>
      <w:bookmarkStart w:id="995" w:name="_Toc374886618"/>
      <w:bookmarkStart w:id="996" w:name="_Toc377572481"/>
      <w:r w:rsidRPr="00BB7476">
        <w:rPr>
          <w:rFonts w:asciiTheme="minorHAnsi" w:hAnsiTheme="minorHAnsi"/>
          <w:b w:val="0"/>
          <w:color w:val="auto"/>
          <w:sz w:val="22"/>
          <w:szCs w:val="22"/>
        </w:rPr>
        <w:t xml:space="preserve">———. 2010b. USAID Performance Monitoring and Evaluation TIPS Number 6: Selecting Performance Indicators. </w:t>
      </w:r>
      <w:bookmarkEnd w:id="993"/>
      <w:bookmarkEnd w:id="994"/>
      <w:r w:rsidRPr="00BB7476">
        <w:rPr>
          <w:b w:val="0"/>
          <w:color w:val="auto"/>
          <w:sz w:val="22"/>
          <w:szCs w:val="22"/>
        </w:rPr>
        <w:fldChar w:fldCharType="begin"/>
      </w:r>
      <w:r w:rsidRPr="00BB7476">
        <w:rPr>
          <w:b w:val="0"/>
          <w:color w:val="auto"/>
          <w:sz w:val="22"/>
          <w:szCs w:val="22"/>
        </w:rPr>
        <w:instrText xml:space="preserve"> HYPERLINK "http://redlac.org/tips-selectingperformanceindicators.pdf" </w:instrText>
      </w:r>
      <w:r w:rsidRPr="00BB7476">
        <w:rPr>
          <w:b w:val="0"/>
          <w:color w:val="auto"/>
          <w:sz w:val="22"/>
          <w:szCs w:val="22"/>
        </w:rPr>
        <w:fldChar w:fldCharType="separate"/>
      </w:r>
      <w:r w:rsidRPr="00BB7476">
        <w:rPr>
          <w:rStyle w:val="Hyperlink"/>
          <w:b w:val="0"/>
          <w:color w:val="auto"/>
          <w:sz w:val="22"/>
          <w:szCs w:val="22"/>
        </w:rPr>
        <w:t>http://redlac.org/tips-selectingperformanceindicators.pdf</w:t>
      </w:r>
      <w:r w:rsidRPr="00BB7476">
        <w:rPr>
          <w:b w:val="0"/>
          <w:color w:val="auto"/>
          <w:sz w:val="22"/>
          <w:szCs w:val="22"/>
        </w:rPr>
        <w:fldChar w:fldCharType="end"/>
      </w:r>
    </w:p>
    <w:p w:rsidR="008C18EF" w:rsidRPr="00BB7476" w:rsidRDefault="008C18EF" w:rsidP="004C58C1">
      <w:pPr>
        <w:pStyle w:val="Heading6"/>
        <w:keepNext w:val="0"/>
        <w:keepLines w:val="0"/>
        <w:spacing w:before="120" w:after="120"/>
        <w:ind w:left="360" w:hanging="360"/>
        <w:rPr>
          <w:rFonts w:asciiTheme="minorHAnsi" w:hAnsiTheme="minorHAnsi"/>
          <w:b w:val="0"/>
          <w:color w:val="auto"/>
          <w:sz w:val="22"/>
          <w:szCs w:val="22"/>
        </w:rPr>
      </w:pPr>
      <w:bookmarkStart w:id="997" w:name="_Toc374886619"/>
      <w:bookmarkStart w:id="998" w:name="_Toc377572482"/>
      <w:r w:rsidRPr="00BB7476">
        <w:rPr>
          <w:rFonts w:asciiTheme="minorHAnsi" w:hAnsiTheme="minorHAnsi"/>
          <w:b w:val="0"/>
          <w:color w:val="auto"/>
          <w:sz w:val="22"/>
          <w:szCs w:val="22"/>
        </w:rPr>
        <w:t xml:space="preserve">———. 2012a. Gender Equality and Female Empowerment Policy. </w:t>
      </w:r>
      <w:hyperlink r:id="rId164" w:history="1">
        <w:r w:rsidRPr="00BB7476">
          <w:rPr>
            <w:rStyle w:val="Hyperlink"/>
            <w:rFonts w:asciiTheme="minorHAnsi" w:hAnsiTheme="minorHAnsi"/>
            <w:b w:val="0"/>
            <w:color w:val="auto"/>
            <w:sz w:val="22"/>
            <w:szCs w:val="22"/>
          </w:rPr>
          <w:t>http://www.usaid.gov/sites/default/files/documents/1870/GenderEqualityPolicy.pdf</w:t>
        </w:r>
        <w:bookmarkEnd w:id="997"/>
        <w:bookmarkEnd w:id="998"/>
      </w:hyperlink>
    </w:p>
    <w:p w:rsidR="008C18EF" w:rsidRPr="00BB7476" w:rsidRDefault="008C18EF" w:rsidP="00127696">
      <w:pPr>
        <w:pStyle w:val="Heading6"/>
        <w:keepNext w:val="0"/>
        <w:keepLines w:val="0"/>
        <w:spacing w:before="120" w:after="120"/>
        <w:ind w:left="360" w:hanging="360"/>
        <w:rPr>
          <w:rFonts w:asciiTheme="minorHAnsi" w:hAnsiTheme="minorHAnsi"/>
          <w:b w:val="0"/>
          <w:color w:val="auto"/>
          <w:sz w:val="22"/>
          <w:szCs w:val="22"/>
        </w:rPr>
      </w:pPr>
      <w:r w:rsidRPr="00BB7476">
        <w:rPr>
          <w:rFonts w:asciiTheme="minorHAnsi" w:hAnsiTheme="minorHAnsi"/>
          <w:b w:val="0"/>
          <w:color w:val="auto"/>
          <w:sz w:val="22"/>
          <w:szCs w:val="22"/>
        </w:rPr>
        <w:t>——. 2012b. Technical Note: The Logical Framework</w:t>
      </w:r>
      <w:r>
        <w:rPr>
          <w:rFonts w:asciiTheme="minorHAnsi" w:hAnsiTheme="minorHAnsi"/>
          <w:b w:val="0"/>
          <w:color w:val="auto"/>
          <w:sz w:val="22"/>
          <w:szCs w:val="22"/>
        </w:rPr>
        <w:t>. (</w:t>
      </w:r>
      <w:r w:rsidRPr="00BB7476">
        <w:rPr>
          <w:rFonts w:asciiTheme="minorHAnsi" w:hAnsiTheme="minorHAnsi"/>
          <w:b w:val="0"/>
          <w:color w:val="auto"/>
          <w:sz w:val="22"/>
          <w:szCs w:val="22"/>
        </w:rPr>
        <w:t>December</w:t>
      </w:r>
      <w:r>
        <w:rPr>
          <w:rFonts w:asciiTheme="minorHAnsi" w:hAnsiTheme="minorHAnsi"/>
          <w:b w:val="0"/>
          <w:color w:val="auto"/>
          <w:sz w:val="22"/>
          <w:szCs w:val="22"/>
        </w:rPr>
        <w:t>)</w:t>
      </w:r>
      <w:r w:rsidRPr="00BB7476">
        <w:rPr>
          <w:rFonts w:asciiTheme="minorHAnsi" w:hAnsiTheme="minorHAnsi"/>
          <w:b w:val="0"/>
          <w:color w:val="auto"/>
          <w:sz w:val="22"/>
          <w:szCs w:val="22"/>
        </w:rPr>
        <w:t xml:space="preserve">. </w:t>
      </w:r>
      <w:hyperlink r:id="rId165" w:history="1">
        <w:r w:rsidRPr="00BB7476">
          <w:rPr>
            <w:rStyle w:val="Hyperlink"/>
            <w:rFonts w:asciiTheme="minorHAnsi" w:hAnsiTheme="minorHAnsi"/>
            <w:b w:val="0"/>
            <w:color w:val="auto"/>
            <w:sz w:val="22"/>
            <w:szCs w:val="22"/>
          </w:rPr>
          <w:t>http://usaidlearninglab.org/sites/default/files/resource/files/2012_12%20Logical%20Framework%20Technical%20Note_final%20(2).pdf</w:t>
        </w:r>
        <w:bookmarkEnd w:id="995"/>
        <w:bookmarkEnd w:id="996"/>
      </w:hyperlink>
    </w:p>
    <w:p w:rsidR="008C18EF" w:rsidRPr="00BB7476" w:rsidRDefault="008C18EF" w:rsidP="004C58C1">
      <w:pPr>
        <w:pStyle w:val="Heading6"/>
        <w:keepNext w:val="0"/>
        <w:keepLines w:val="0"/>
        <w:spacing w:before="120" w:after="0"/>
        <w:ind w:left="360" w:hanging="360"/>
        <w:rPr>
          <w:rFonts w:asciiTheme="minorHAnsi" w:hAnsiTheme="minorHAnsi"/>
          <w:b w:val="0"/>
          <w:color w:val="auto"/>
          <w:sz w:val="22"/>
          <w:szCs w:val="22"/>
        </w:rPr>
      </w:pPr>
      <w:bookmarkStart w:id="999" w:name="_Toc374886616"/>
      <w:bookmarkStart w:id="1000" w:name="_Toc377572479"/>
      <w:r w:rsidRPr="00BB7476">
        <w:rPr>
          <w:rFonts w:asciiTheme="minorHAnsi" w:hAnsiTheme="minorHAnsi"/>
          <w:b w:val="0"/>
          <w:color w:val="auto"/>
          <w:sz w:val="22"/>
          <w:szCs w:val="22"/>
        </w:rPr>
        <w:t>USAID/Office of Foregin Disaster Assistance (USAID/OFDA). 2012. Guidelines for Proposals. Washington, DC.</w:t>
      </w:r>
    </w:p>
    <w:p w:rsidR="008C18EF" w:rsidRPr="00BB7476" w:rsidRDefault="008C18EF" w:rsidP="004C58C1">
      <w:pPr>
        <w:ind w:firstLine="360"/>
      </w:pPr>
      <w:hyperlink r:id="rId166" w:history="1">
        <w:r w:rsidRPr="00BB7476">
          <w:rPr>
            <w:rStyle w:val="Hyperlink"/>
            <w:szCs w:val="18"/>
          </w:rPr>
          <w:t>http://www.usaid.gov/sites/default/files/documents/1866/guidelines_for_proposals_2012.pdf</w:t>
        </w:r>
      </w:hyperlink>
    </w:p>
    <w:p w:rsidR="008C18EF" w:rsidRPr="00BB7476" w:rsidRDefault="008C18EF" w:rsidP="004C58C1">
      <w:pPr>
        <w:pStyle w:val="Heading6"/>
        <w:keepNext w:val="0"/>
        <w:keepLines w:val="0"/>
        <w:spacing w:before="120" w:after="120"/>
        <w:ind w:left="360" w:hanging="360"/>
        <w:rPr>
          <w:rStyle w:val="Hyperlink"/>
          <w:rFonts w:asciiTheme="minorHAnsi" w:hAnsiTheme="minorHAnsi"/>
          <w:b w:val="0"/>
          <w:color w:val="auto"/>
          <w:sz w:val="22"/>
          <w:szCs w:val="22"/>
        </w:rPr>
      </w:pPr>
      <w:r w:rsidRPr="00BB7476">
        <w:rPr>
          <w:rFonts w:asciiTheme="minorHAnsi" w:hAnsiTheme="minorHAnsi"/>
          <w:b w:val="0"/>
          <w:color w:val="auto"/>
          <w:sz w:val="22"/>
          <w:szCs w:val="22"/>
        </w:rPr>
        <w:lastRenderedPageBreak/>
        <w:t xml:space="preserve">US State Department. n.d. Government Standard Foreign Assistance Indicators. </w:t>
      </w:r>
      <w:bookmarkEnd w:id="999"/>
      <w:bookmarkEnd w:id="1000"/>
      <w:r w:rsidRPr="00BB7476">
        <w:rPr>
          <w:rFonts w:asciiTheme="minorHAnsi" w:hAnsiTheme="minorHAnsi"/>
          <w:b w:val="0"/>
          <w:color w:val="auto"/>
          <w:sz w:val="22"/>
          <w:szCs w:val="22"/>
        </w:rPr>
        <w:t xml:space="preserve">Washington, DC. </w:t>
      </w:r>
      <w:hyperlink r:id="rId167" w:history="1">
        <w:r w:rsidRPr="00BB7476">
          <w:rPr>
            <w:rStyle w:val="Hyperlink"/>
            <w:rFonts w:asciiTheme="minorHAnsi" w:hAnsiTheme="minorHAnsi"/>
            <w:b w:val="0"/>
            <w:color w:val="auto"/>
            <w:sz w:val="22"/>
            <w:szCs w:val="22"/>
          </w:rPr>
          <w:t>http://www.state.gov/f/indicators/</w:t>
        </w:r>
      </w:hyperlink>
    </w:p>
    <w:p w:rsidR="008C18EF" w:rsidRPr="00BB7476" w:rsidRDefault="008C18EF" w:rsidP="00E03C76">
      <w:pPr>
        <w:pStyle w:val="Heading3"/>
        <w:rPr>
          <w:smallCaps/>
          <w:sz w:val="22"/>
          <w:szCs w:val="22"/>
        </w:rPr>
      </w:pPr>
      <w:bookmarkStart w:id="1001" w:name="_Toc374886622"/>
      <w:bookmarkStart w:id="1002" w:name="_Toc377572485"/>
      <w:bookmarkStart w:id="1003" w:name="_Toc377573356"/>
      <w:bookmarkStart w:id="1004" w:name="_Toc377575114"/>
      <w:bookmarkStart w:id="1005" w:name="_Toc377575530"/>
      <w:r w:rsidRPr="00BB7476">
        <w:rPr>
          <w:smallCaps/>
          <w:sz w:val="22"/>
          <w:szCs w:val="22"/>
        </w:rPr>
        <w:t>Section 2.5: Prepare the performance monitoring component</w:t>
      </w:r>
      <w:bookmarkEnd w:id="1001"/>
      <w:bookmarkEnd w:id="1002"/>
      <w:bookmarkEnd w:id="1003"/>
      <w:bookmarkEnd w:id="1004"/>
      <w:bookmarkEnd w:id="1005"/>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bookmarkStart w:id="1006" w:name="_Toc374886623"/>
      <w:bookmarkStart w:id="1007" w:name="_Toc377572486"/>
      <w:r w:rsidRPr="00BB7476">
        <w:rPr>
          <w:rFonts w:asciiTheme="minorHAnsi" w:hAnsiTheme="minorHAnsi"/>
          <w:color w:val="auto"/>
          <w:sz w:val="22"/>
          <w:szCs w:val="22"/>
        </w:rPr>
        <w:t xml:space="preserve">AWID. 2010. Capturing Change in Women/men’s Realities a Critical Overview of Current Monitoring &amp; Evaluation Frameworks and Approaches. </w:t>
      </w:r>
      <w:hyperlink r:id="rId168" w:history="1">
        <w:r w:rsidRPr="00BB7476">
          <w:rPr>
            <w:rStyle w:val="Hyperlink"/>
            <w:rFonts w:asciiTheme="minorHAnsi" w:hAnsiTheme="minorHAnsi"/>
            <w:color w:val="auto"/>
            <w:sz w:val="22"/>
            <w:szCs w:val="22"/>
          </w:rPr>
          <w:t>http://issuu.com/awid/docs/capuringchange_finalforweb?mode=embed&amp;layout=http%3A%2F%2Fskin.issuu.com%2Fv%2Flight%2Flayout.xml&amp;showFlipBtn=true</w:t>
        </w:r>
        <w:bookmarkEnd w:id="1006"/>
        <w:bookmarkEnd w:id="1007"/>
      </w:hyperlink>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bookmarkStart w:id="1008" w:name="_Toc374886624"/>
      <w:bookmarkStart w:id="1009" w:name="_Toc377572487"/>
      <w:r w:rsidRPr="00BB7476">
        <w:rPr>
          <w:rFonts w:asciiTheme="minorHAnsi" w:hAnsiTheme="minorHAnsi"/>
          <w:color w:val="auto"/>
          <w:sz w:val="22"/>
          <w:szCs w:val="22"/>
        </w:rPr>
        <w:t xml:space="preserve">USAID. 2008. Monitoring and Evaluation Planning: Guidelines on Monitoring and Evaluation Planning. </w:t>
      </w:r>
      <w:bookmarkEnd w:id="1008"/>
      <w:bookmarkEnd w:id="1009"/>
      <w:r w:rsidRPr="00BB7476">
        <w:rPr>
          <w:color w:val="auto"/>
          <w:sz w:val="22"/>
          <w:szCs w:val="22"/>
        </w:rPr>
        <w:t>http://pdf.usaid.gov/pdf_docs/pnadq477.pdf</w:t>
      </w:r>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bookmarkStart w:id="1010" w:name="_Toc374886625"/>
      <w:bookmarkStart w:id="1011" w:name="_Toc377572488"/>
      <w:r w:rsidRPr="00BB7476">
        <w:rPr>
          <w:rFonts w:asciiTheme="minorHAnsi" w:hAnsiTheme="minorHAnsi"/>
          <w:color w:val="auto"/>
          <w:sz w:val="22"/>
          <w:szCs w:val="22"/>
        </w:rPr>
        <w:t>USAID/Carana. Project M&amp;E Plan</w:t>
      </w:r>
      <w:bookmarkEnd w:id="1010"/>
      <w:bookmarkEnd w:id="1011"/>
      <w:r w:rsidRPr="00BB7476">
        <w:rPr>
          <w:rFonts w:asciiTheme="minorHAnsi" w:hAnsiTheme="minorHAnsi"/>
          <w:color w:val="auto"/>
          <w:sz w:val="22"/>
          <w:szCs w:val="22"/>
        </w:rPr>
        <w:t xml:space="preserve">. </w:t>
      </w:r>
      <w:hyperlink r:id="rId169" w:history="1">
        <w:r w:rsidRPr="00BB7476">
          <w:rPr>
            <w:rStyle w:val="Hyperlink"/>
            <w:color w:val="auto"/>
            <w:sz w:val="22"/>
            <w:szCs w:val="22"/>
          </w:rPr>
          <w:t>http://usaidprojectstarter.org/content/me-and-learning-plan-budget</w:t>
        </w:r>
      </w:hyperlink>
    </w:p>
    <w:p w:rsidR="008C18EF" w:rsidRPr="00BB7476" w:rsidRDefault="008C18EF" w:rsidP="00127696">
      <w:pPr>
        <w:pStyle w:val="Heading3"/>
        <w:ind w:left="360" w:hanging="360"/>
        <w:rPr>
          <w:smallCaps/>
          <w:sz w:val="22"/>
          <w:szCs w:val="22"/>
        </w:rPr>
      </w:pPr>
      <w:bookmarkStart w:id="1012" w:name="_Toc374886626"/>
      <w:bookmarkStart w:id="1013" w:name="_Toc377572489"/>
      <w:bookmarkStart w:id="1014" w:name="_Toc377573357"/>
      <w:bookmarkStart w:id="1015" w:name="_Toc377575115"/>
      <w:bookmarkStart w:id="1016" w:name="_Toc377575531"/>
      <w:r w:rsidRPr="00BB7476">
        <w:rPr>
          <w:smallCaps/>
          <w:sz w:val="22"/>
          <w:szCs w:val="22"/>
        </w:rPr>
        <w:t>Section 2.5.2: Prepare the evaluation plan component</w:t>
      </w:r>
      <w:bookmarkEnd w:id="1012"/>
      <w:bookmarkEnd w:id="1013"/>
      <w:bookmarkEnd w:id="1014"/>
      <w:bookmarkEnd w:id="1015"/>
      <w:bookmarkEnd w:id="1016"/>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bookmarkStart w:id="1017" w:name="_Toc374886627"/>
      <w:bookmarkStart w:id="1018" w:name="_Toc377572490"/>
      <w:r w:rsidRPr="00BB7476">
        <w:rPr>
          <w:rFonts w:asciiTheme="minorHAnsi" w:hAnsiTheme="minorHAnsi"/>
          <w:color w:val="auto"/>
          <w:spacing w:val="-2"/>
          <w:sz w:val="22"/>
          <w:szCs w:val="22"/>
        </w:rPr>
        <w:t>Gawler, M. 2005. Useful Tools for Engaging Young People in Participatory Evaluation. UNICEF, New York.</w:t>
      </w:r>
      <w:r w:rsidRPr="00BB7476">
        <w:rPr>
          <w:rFonts w:asciiTheme="minorHAnsi" w:hAnsiTheme="minorHAnsi"/>
          <w:color w:val="auto"/>
          <w:sz w:val="22"/>
          <w:szCs w:val="22"/>
        </w:rPr>
        <w:t xml:space="preserve"> </w:t>
      </w:r>
      <w:bookmarkEnd w:id="1017"/>
      <w:bookmarkEnd w:id="1018"/>
      <w:r w:rsidRPr="00BB7476">
        <w:rPr>
          <w:rFonts w:asciiTheme="minorHAnsi" w:hAnsiTheme="minorHAnsi"/>
          <w:color w:val="auto"/>
          <w:sz w:val="22"/>
          <w:szCs w:val="22"/>
        </w:rPr>
        <w:fldChar w:fldCharType="begin"/>
      </w:r>
      <w:r w:rsidRPr="00BB7476">
        <w:rPr>
          <w:rFonts w:asciiTheme="minorHAnsi" w:hAnsiTheme="minorHAnsi"/>
          <w:color w:val="auto"/>
          <w:sz w:val="22"/>
          <w:szCs w:val="22"/>
        </w:rPr>
        <w:instrText xml:space="preserve"> HYPERLINK "http://www.artemis-services.com/downloads/tools-for-participatory-evaluation.pdf" </w:instrText>
      </w:r>
      <w:r w:rsidRPr="00BB7476">
        <w:rPr>
          <w:rFonts w:asciiTheme="minorHAnsi" w:hAnsiTheme="minorHAnsi"/>
          <w:color w:val="auto"/>
          <w:sz w:val="22"/>
          <w:szCs w:val="22"/>
        </w:rPr>
        <w:fldChar w:fldCharType="separate"/>
      </w:r>
      <w:r w:rsidRPr="00BB7476">
        <w:rPr>
          <w:rStyle w:val="Hyperlink"/>
          <w:rFonts w:asciiTheme="minorHAnsi" w:hAnsiTheme="minorHAnsi"/>
          <w:color w:val="auto"/>
          <w:sz w:val="22"/>
          <w:szCs w:val="22"/>
        </w:rPr>
        <w:t>http://www.artemis-services.com/downloads/tools-for-participatory-evaluation.pdf</w:t>
      </w:r>
      <w:r w:rsidRPr="00BB7476">
        <w:rPr>
          <w:rFonts w:asciiTheme="minorHAnsi" w:hAnsiTheme="minorHAnsi"/>
          <w:color w:val="auto"/>
          <w:sz w:val="22"/>
          <w:szCs w:val="22"/>
        </w:rPr>
        <w:fldChar w:fldCharType="end"/>
      </w:r>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bookmarkStart w:id="1019" w:name="_Toc374886628"/>
      <w:bookmarkStart w:id="1020" w:name="_Toc377572491"/>
      <w:r w:rsidRPr="00BB7476">
        <w:rPr>
          <w:rFonts w:asciiTheme="minorHAnsi" w:hAnsiTheme="minorHAnsi"/>
          <w:color w:val="auto"/>
          <w:sz w:val="22"/>
          <w:szCs w:val="22"/>
        </w:rPr>
        <w:t xml:space="preserve">OECD. 2012. Evaluating Peacebuilding Activities in Settings of Conflict and Fragility: Improving Learning for Results, DAC Guidelines and References Series, OECD Publishing. </w:t>
      </w:r>
      <w:hyperlink r:id="rId170" w:history="1">
        <w:r w:rsidRPr="00BB7476">
          <w:rPr>
            <w:rStyle w:val="Hyperlink"/>
            <w:rFonts w:asciiTheme="minorHAnsi" w:hAnsiTheme="minorHAnsi"/>
            <w:color w:val="auto"/>
            <w:sz w:val="22"/>
            <w:szCs w:val="22"/>
          </w:rPr>
          <w:t>http://dx.doi.org/10.1787/9789264106802-en</w:t>
        </w:r>
        <w:bookmarkEnd w:id="1019"/>
        <w:bookmarkEnd w:id="1020"/>
      </w:hyperlink>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bookmarkStart w:id="1021" w:name="_Toc374886629"/>
      <w:bookmarkStart w:id="1022" w:name="_Toc377572492"/>
      <w:r w:rsidRPr="00BB7476">
        <w:rPr>
          <w:rFonts w:asciiTheme="minorHAnsi" w:hAnsiTheme="minorHAnsi"/>
          <w:color w:val="auto"/>
          <w:sz w:val="22"/>
          <w:szCs w:val="22"/>
        </w:rPr>
        <w:t xml:space="preserve">UN Action against Sexual Violence in Conflict. 2009. Matrix: Early-Warning Indicators of Conflict-Related Sexual Violence. </w:t>
      </w:r>
      <w:bookmarkEnd w:id="1021"/>
      <w:bookmarkEnd w:id="1022"/>
      <w:r w:rsidRPr="00BB7476">
        <w:rPr>
          <w:rFonts w:asciiTheme="minorHAnsi" w:hAnsiTheme="minorHAnsi"/>
          <w:color w:val="auto"/>
          <w:sz w:val="22"/>
          <w:szCs w:val="22"/>
        </w:rPr>
        <w:fldChar w:fldCharType="begin"/>
      </w:r>
      <w:r w:rsidRPr="00BB7476">
        <w:rPr>
          <w:rFonts w:asciiTheme="minorHAnsi" w:hAnsiTheme="minorHAnsi"/>
          <w:color w:val="auto"/>
          <w:sz w:val="22"/>
          <w:szCs w:val="22"/>
        </w:rPr>
        <w:instrText xml:space="preserve"> HYPERLINK "http://peacemaker.un.org/sites/peacemaker.un.org/files/MatrixEarlyWarningIndicatorsCSV_UNAction2011.pdf" </w:instrText>
      </w:r>
      <w:r w:rsidRPr="00BB7476">
        <w:rPr>
          <w:rFonts w:asciiTheme="minorHAnsi" w:hAnsiTheme="minorHAnsi"/>
          <w:color w:val="auto"/>
          <w:sz w:val="22"/>
          <w:szCs w:val="22"/>
        </w:rPr>
        <w:fldChar w:fldCharType="separate"/>
      </w:r>
      <w:r w:rsidRPr="00BB7476">
        <w:rPr>
          <w:rStyle w:val="Hyperlink"/>
          <w:rFonts w:asciiTheme="minorHAnsi" w:hAnsiTheme="minorHAnsi"/>
          <w:color w:val="auto"/>
          <w:sz w:val="22"/>
          <w:szCs w:val="22"/>
        </w:rPr>
        <w:t>http://peacemaker.un.org/sites/peacemaker.un.org/files/MatrixEarlyWarningIndicatorsCSV_UNAction2011.pdf</w:t>
      </w:r>
      <w:r w:rsidRPr="00BB7476">
        <w:rPr>
          <w:rFonts w:asciiTheme="minorHAnsi" w:hAnsiTheme="minorHAnsi"/>
          <w:color w:val="auto"/>
          <w:sz w:val="22"/>
          <w:szCs w:val="22"/>
        </w:rPr>
        <w:fldChar w:fldCharType="end"/>
      </w:r>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bookmarkStart w:id="1023" w:name="_Toc374886631"/>
      <w:bookmarkStart w:id="1024" w:name="_Toc377572494"/>
      <w:bookmarkStart w:id="1025" w:name="_Toc374886630"/>
      <w:bookmarkStart w:id="1026" w:name="_Toc377572493"/>
      <w:r w:rsidRPr="00BB7476">
        <w:rPr>
          <w:rFonts w:asciiTheme="minorHAnsi" w:hAnsiTheme="minorHAnsi"/>
          <w:color w:val="auto"/>
          <w:sz w:val="22"/>
          <w:szCs w:val="22"/>
        </w:rPr>
        <w:t xml:space="preserve">UN Women. 2009. “Evaluation,” Virtual Knowledge Centre to End Violence against Women and Girls. </w:t>
      </w:r>
      <w:hyperlink r:id="rId171" w:history="1">
        <w:r w:rsidRPr="00BB7476">
          <w:rPr>
            <w:rStyle w:val="Hyperlink"/>
            <w:color w:val="auto"/>
            <w:spacing w:val="-2"/>
            <w:sz w:val="22"/>
            <w:szCs w:val="22"/>
          </w:rPr>
          <w:t>http://www.endvawnow.org/uploads/browser/files/UNIFEM_guidance%20note_evaluation_criteria.pdf</w:t>
        </w:r>
        <w:bookmarkEnd w:id="1023"/>
        <w:bookmarkEnd w:id="1024"/>
      </w:hyperlink>
    </w:p>
    <w:p w:rsidR="008C18EF" w:rsidRPr="00BB7476" w:rsidRDefault="008C18EF" w:rsidP="00127696">
      <w:pPr>
        <w:pStyle w:val="Heading7"/>
        <w:keepNext w:val="0"/>
        <w:keepLines w:val="0"/>
        <w:spacing w:before="120" w:after="120"/>
        <w:ind w:left="360" w:hanging="360"/>
        <w:rPr>
          <w:rFonts w:asciiTheme="minorHAnsi" w:hAnsiTheme="minorHAnsi"/>
          <w:color w:val="auto"/>
          <w:sz w:val="22"/>
          <w:szCs w:val="22"/>
        </w:rPr>
      </w:pPr>
      <w:r w:rsidRPr="00BB7476">
        <w:rPr>
          <w:rFonts w:asciiTheme="minorHAnsi" w:hAnsiTheme="minorHAnsi"/>
          <w:color w:val="auto"/>
          <w:sz w:val="22"/>
          <w:szCs w:val="22"/>
        </w:rPr>
        <w:t xml:space="preserve">UN Women. 2012. “Evaluation Questions,” Virtual Knowledge Centre to End Violence against Women and Girls. </w:t>
      </w:r>
      <w:hyperlink r:id="rId172" w:history="1">
        <w:r w:rsidRPr="00BB7476">
          <w:rPr>
            <w:rStyle w:val="Hyperlink"/>
            <w:rFonts w:asciiTheme="minorHAnsi" w:hAnsiTheme="minorHAnsi"/>
            <w:color w:val="auto"/>
            <w:sz w:val="22"/>
            <w:szCs w:val="22"/>
          </w:rPr>
          <w:t>http://www.endvawnow.org/en/articles/338-evaluation-questions.html</w:t>
        </w:r>
        <w:bookmarkEnd w:id="1025"/>
        <w:bookmarkEnd w:id="1026"/>
      </w:hyperlink>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bookmarkStart w:id="1027" w:name="_Toc374886635"/>
      <w:bookmarkStart w:id="1028" w:name="_Toc377572498"/>
      <w:bookmarkStart w:id="1029" w:name="_Toc374886637"/>
      <w:bookmarkStart w:id="1030" w:name="_Toc377572500"/>
      <w:bookmarkStart w:id="1031" w:name="_Toc374886633"/>
      <w:bookmarkStart w:id="1032" w:name="_Toc377572496"/>
      <w:r w:rsidRPr="00BB7476">
        <w:rPr>
          <w:rFonts w:asciiTheme="minorHAnsi" w:hAnsiTheme="minorHAnsi"/>
          <w:color w:val="auto"/>
          <w:sz w:val="22"/>
          <w:szCs w:val="22"/>
        </w:rPr>
        <w:t xml:space="preserve">USAID. 2010a. USAID Performance Monitoring and Evaluation TIPS Number 3: Preparing an Evaluation Scope of Work. </w:t>
      </w:r>
      <w:hyperlink r:id="rId173" w:history="1">
        <w:r w:rsidRPr="00BB7476">
          <w:rPr>
            <w:rStyle w:val="Hyperlink"/>
            <w:rFonts w:asciiTheme="minorHAnsi" w:hAnsiTheme="minorHAnsi"/>
            <w:color w:val="auto"/>
            <w:sz w:val="22"/>
            <w:szCs w:val="22"/>
          </w:rPr>
          <w:t>http://pdf.usaid.gov/pdf_docs/pnadw103.pdf</w:t>
        </w:r>
        <w:bookmarkEnd w:id="1027"/>
        <w:bookmarkEnd w:id="1028"/>
      </w:hyperlink>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r w:rsidRPr="00BB7476">
        <w:rPr>
          <w:rFonts w:asciiTheme="minorHAnsi" w:hAnsiTheme="minorHAnsi"/>
          <w:color w:val="auto"/>
          <w:sz w:val="22"/>
          <w:szCs w:val="22"/>
        </w:rPr>
        <w:t xml:space="preserve">———. 2010b. USAID Performance Monitoring and Evaluation TIPS Number 17: Constructing an Evaluation Report. </w:t>
      </w:r>
      <w:hyperlink r:id="rId174" w:history="1">
        <w:r w:rsidRPr="00BB7476">
          <w:rPr>
            <w:rStyle w:val="Hyperlink"/>
            <w:rFonts w:asciiTheme="minorHAnsi" w:hAnsiTheme="minorHAnsi"/>
            <w:color w:val="auto"/>
            <w:sz w:val="22"/>
            <w:szCs w:val="22"/>
          </w:rPr>
          <w:t>http://pdf.usaid.gov/pdf_docs/pnadw117.pdf</w:t>
        </w:r>
        <w:bookmarkEnd w:id="1029"/>
        <w:bookmarkEnd w:id="1030"/>
      </w:hyperlink>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bookmarkStart w:id="1033" w:name="_Toc374886638"/>
      <w:bookmarkStart w:id="1034" w:name="_Toc377572501"/>
      <w:r w:rsidRPr="00BB7476">
        <w:rPr>
          <w:rFonts w:asciiTheme="minorHAnsi" w:hAnsiTheme="minorHAnsi"/>
          <w:color w:val="auto"/>
          <w:sz w:val="22"/>
          <w:szCs w:val="22"/>
        </w:rPr>
        <w:t xml:space="preserve">———. 2010c. USAID Performance Monitoring and Evaluation TIPS Number 18: Conducting Data Quality Assessments. </w:t>
      </w:r>
      <w:hyperlink r:id="rId175" w:history="1">
        <w:r w:rsidRPr="00BB7476">
          <w:rPr>
            <w:rStyle w:val="Hyperlink"/>
            <w:rFonts w:asciiTheme="minorHAnsi" w:hAnsiTheme="minorHAnsi"/>
            <w:color w:val="auto"/>
            <w:sz w:val="22"/>
            <w:szCs w:val="22"/>
          </w:rPr>
          <w:t>http://pdf.usaid.gov/pdf_docs/pnadw118.pdf</w:t>
        </w:r>
        <w:bookmarkEnd w:id="1033"/>
        <w:bookmarkEnd w:id="1034"/>
      </w:hyperlink>
    </w:p>
    <w:p w:rsidR="008C18EF" w:rsidRPr="00BB7476" w:rsidRDefault="008C18EF" w:rsidP="004C58C1">
      <w:pPr>
        <w:pStyle w:val="Heading7"/>
        <w:keepNext w:val="0"/>
        <w:keepLines w:val="0"/>
        <w:spacing w:before="120" w:after="120"/>
        <w:ind w:left="360" w:hanging="360"/>
        <w:rPr>
          <w:color w:val="auto"/>
        </w:rPr>
      </w:pPr>
      <w:bookmarkStart w:id="1035" w:name="_Toc374886639"/>
      <w:bookmarkStart w:id="1036" w:name="_Toc377572502"/>
      <w:r w:rsidRPr="00BB7476">
        <w:rPr>
          <w:rFonts w:asciiTheme="minorHAnsi" w:hAnsiTheme="minorHAnsi"/>
          <w:color w:val="auto"/>
          <w:sz w:val="22"/>
          <w:szCs w:val="22"/>
        </w:rPr>
        <w:t xml:space="preserve">———. 2010d. USAID Performance Monitoring and Evaluation TIPS Number 19: Impact Evaluations. </w:t>
      </w:r>
      <w:hyperlink r:id="rId176" w:history="1">
        <w:r w:rsidRPr="00BB7476">
          <w:rPr>
            <w:rStyle w:val="Hyperlink"/>
            <w:rFonts w:asciiTheme="minorHAnsi" w:hAnsiTheme="minorHAnsi"/>
            <w:color w:val="auto"/>
            <w:sz w:val="22"/>
            <w:szCs w:val="22"/>
          </w:rPr>
          <w:t>http://pdf.usaid.gov/pdf_docs/pnadw119.pdf</w:t>
        </w:r>
        <w:bookmarkEnd w:id="1035"/>
        <w:bookmarkEnd w:id="1036"/>
      </w:hyperlink>
    </w:p>
    <w:p w:rsidR="008C18EF" w:rsidRPr="00BB7476" w:rsidRDefault="008C18EF" w:rsidP="00833268">
      <w:pPr>
        <w:pStyle w:val="Heading7"/>
        <w:keepNext w:val="0"/>
        <w:keepLines w:val="0"/>
        <w:spacing w:before="120" w:after="120"/>
        <w:ind w:left="360" w:hanging="360"/>
        <w:rPr>
          <w:rFonts w:asciiTheme="minorHAnsi" w:hAnsiTheme="minorHAnsi"/>
          <w:color w:val="auto"/>
          <w:sz w:val="22"/>
          <w:szCs w:val="22"/>
        </w:rPr>
      </w:pPr>
      <w:r w:rsidRPr="00BB7476">
        <w:rPr>
          <w:rFonts w:asciiTheme="minorHAnsi" w:hAnsiTheme="minorHAnsi"/>
          <w:color w:val="auto"/>
          <w:sz w:val="22"/>
          <w:szCs w:val="22"/>
        </w:rPr>
        <w:t xml:space="preserve">USAID. 2011a. USAID Evaluation Policy. </w:t>
      </w:r>
      <w:hyperlink r:id="rId177" w:history="1">
        <w:r w:rsidRPr="00BB7476">
          <w:rPr>
            <w:rStyle w:val="Hyperlink"/>
            <w:rFonts w:asciiTheme="minorHAnsi" w:hAnsiTheme="minorHAnsi"/>
            <w:color w:val="auto"/>
            <w:sz w:val="22"/>
            <w:szCs w:val="22"/>
          </w:rPr>
          <w:t>http://www.usaid.gov/evaluation/policy</w:t>
        </w:r>
        <w:bookmarkEnd w:id="1031"/>
        <w:bookmarkEnd w:id="1032"/>
      </w:hyperlink>
    </w:p>
    <w:p w:rsidR="008C18EF" w:rsidRPr="00BB7476" w:rsidRDefault="008C18EF" w:rsidP="00833268">
      <w:pPr>
        <w:pStyle w:val="Heading7"/>
        <w:keepNext w:val="0"/>
        <w:keepLines w:val="0"/>
        <w:spacing w:before="120" w:after="120"/>
        <w:ind w:left="360" w:hanging="360"/>
        <w:rPr>
          <w:rFonts w:asciiTheme="minorHAnsi" w:hAnsiTheme="minorHAnsi"/>
          <w:color w:val="auto"/>
          <w:sz w:val="22"/>
          <w:szCs w:val="22"/>
        </w:rPr>
      </w:pPr>
      <w:bookmarkStart w:id="1037" w:name="_Toc374886634"/>
      <w:bookmarkStart w:id="1038" w:name="_Toc377572497"/>
      <w:r w:rsidRPr="00BB7476">
        <w:rPr>
          <w:rFonts w:asciiTheme="minorHAnsi" w:hAnsiTheme="minorHAnsi"/>
          <w:color w:val="auto"/>
          <w:sz w:val="22"/>
          <w:szCs w:val="22"/>
        </w:rPr>
        <w:t xml:space="preserve">———. 2011b. USAID Performance and Evaluation TIPS Number 1: Conducting a Participatory Evaluation. </w:t>
      </w:r>
      <w:hyperlink r:id="rId178" w:history="1">
        <w:r w:rsidRPr="00BB7476">
          <w:rPr>
            <w:rStyle w:val="Hyperlink"/>
            <w:rFonts w:asciiTheme="minorHAnsi" w:hAnsiTheme="minorHAnsi"/>
            <w:color w:val="auto"/>
            <w:sz w:val="22"/>
            <w:szCs w:val="22"/>
          </w:rPr>
          <w:t>http://pdf.usaid.gov/pdf_docs/pnadw101.pdf</w:t>
        </w:r>
        <w:bookmarkEnd w:id="1037"/>
        <w:bookmarkEnd w:id="1038"/>
      </w:hyperlink>
    </w:p>
    <w:p w:rsidR="008C18EF" w:rsidRPr="00BB7476" w:rsidRDefault="008C18EF" w:rsidP="00833268">
      <w:pPr>
        <w:pStyle w:val="Heading7"/>
        <w:keepNext w:val="0"/>
        <w:keepLines w:val="0"/>
        <w:spacing w:before="120" w:after="120"/>
        <w:ind w:left="360" w:hanging="360"/>
        <w:rPr>
          <w:rFonts w:asciiTheme="minorHAnsi" w:hAnsiTheme="minorHAnsi"/>
          <w:color w:val="auto"/>
          <w:sz w:val="22"/>
          <w:szCs w:val="22"/>
        </w:rPr>
      </w:pPr>
      <w:bookmarkStart w:id="1039" w:name="_Toc374886636"/>
      <w:bookmarkStart w:id="1040" w:name="_Toc377572499"/>
      <w:r w:rsidRPr="00BB7476">
        <w:rPr>
          <w:rFonts w:asciiTheme="minorHAnsi" w:hAnsiTheme="minorHAnsi"/>
          <w:color w:val="auto"/>
          <w:sz w:val="22"/>
          <w:szCs w:val="22"/>
        </w:rPr>
        <w:t xml:space="preserve">———. 2011c. USAID Performance Monitoring &amp; Evaluation TIPS Number 11: Introduction to Evaluation at USAID. </w:t>
      </w:r>
      <w:hyperlink r:id="rId179" w:history="1">
        <w:r w:rsidRPr="00BB7476">
          <w:rPr>
            <w:rStyle w:val="Hyperlink"/>
            <w:rFonts w:asciiTheme="minorHAnsi" w:hAnsiTheme="minorHAnsi"/>
            <w:color w:val="auto"/>
            <w:sz w:val="22"/>
            <w:szCs w:val="22"/>
          </w:rPr>
          <w:t>http://pdf.usaid.gov/pdf_docs/pnadw111.pdf</w:t>
        </w:r>
        <w:bookmarkEnd w:id="1039"/>
        <w:bookmarkEnd w:id="1040"/>
      </w:hyperlink>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bookmarkStart w:id="1041" w:name="_Toc374886632"/>
      <w:bookmarkStart w:id="1042" w:name="_Toc377572495"/>
      <w:r w:rsidRPr="00BB7476">
        <w:rPr>
          <w:rFonts w:asciiTheme="minorHAnsi" w:hAnsiTheme="minorHAnsi"/>
          <w:color w:val="auto"/>
          <w:sz w:val="22"/>
          <w:szCs w:val="22"/>
        </w:rPr>
        <w:lastRenderedPageBreak/>
        <w:t>———. 2012. Automatic Directives System Chapter</w:t>
      </w:r>
      <w:r>
        <w:rPr>
          <w:rFonts w:asciiTheme="minorHAnsi" w:hAnsiTheme="minorHAnsi"/>
          <w:color w:val="auto"/>
          <w:sz w:val="22"/>
          <w:szCs w:val="22"/>
        </w:rPr>
        <w:t xml:space="preserve"> 203 – Assessment and Learning. (</w:t>
      </w:r>
      <w:r w:rsidRPr="00BB7476">
        <w:rPr>
          <w:rFonts w:asciiTheme="minorHAnsi" w:hAnsiTheme="minorHAnsi"/>
          <w:color w:val="auto"/>
          <w:sz w:val="22"/>
          <w:szCs w:val="22"/>
        </w:rPr>
        <w:t>November</w:t>
      </w:r>
      <w:r>
        <w:rPr>
          <w:rFonts w:asciiTheme="minorHAnsi" w:hAnsiTheme="minorHAnsi"/>
          <w:color w:val="auto"/>
          <w:sz w:val="22"/>
          <w:szCs w:val="22"/>
        </w:rPr>
        <w:t>)</w:t>
      </w:r>
      <w:r w:rsidRPr="00BB7476">
        <w:rPr>
          <w:rFonts w:asciiTheme="minorHAnsi" w:hAnsiTheme="minorHAnsi"/>
          <w:color w:val="auto"/>
          <w:sz w:val="22"/>
          <w:szCs w:val="22"/>
        </w:rPr>
        <w:t xml:space="preserve">. </w:t>
      </w:r>
      <w:hyperlink r:id="rId180" w:history="1">
        <w:r w:rsidRPr="00BB7476">
          <w:rPr>
            <w:rStyle w:val="Hyperlink"/>
            <w:rFonts w:asciiTheme="minorHAnsi" w:hAnsiTheme="minorHAnsi"/>
            <w:color w:val="auto"/>
            <w:sz w:val="22"/>
            <w:szCs w:val="22"/>
          </w:rPr>
          <w:t>http://www.usaid.gov/sites/default/files/documents/1870/203.pdf</w:t>
        </w:r>
        <w:bookmarkEnd w:id="1041"/>
        <w:bookmarkEnd w:id="1042"/>
      </w:hyperlink>
    </w:p>
    <w:p w:rsidR="008C18EF" w:rsidRPr="00BB7476" w:rsidRDefault="008C18EF" w:rsidP="00833268">
      <w:pPr>
        <w:spacing w:before="120" w:after="120"/>
        <w:ind w:left="360" w:hanging="360"/>
        <w:rPr>
          <w:rFonts w:asciiTheme="minorHAnsi" w:hAnsiTheme="minorHAnsi"/>
          <w:szCs w:val="22"/>
        </w:rPr>
      </w:pPr>
      <w:r w:rsidRPr="00BB7476">
        <w:rPr>
          <w:rFonts w:asciiTheme="minorHAnsi" w:hAnsiTheme="minorHAnsi"/>
          <w:szCs w:val="22"/>
        </w:rPr>
        <w:t xml:space="preserve">World Bank. 2011. Participatory Methods, Impact Evaluation. </w:t>
      </w:r>
      <w:hyperlink r:id="rId181" w:history="1">
        <w:r w:rsidRPr="00BB7476">
          <w:rPr>
            <w:rStyle w:val="Hyperlink"/>
            <w:rFonts w:asciiTheme="minorHAnsi" w:hAnsiTheme="minorHAnsi"/>
            <w:szCs w:val="22"/>
          </w:rPr>
          <w:t>http://go.worldbank.org/PCECWZHFS0</w:t>
        </w:r>
      </w:hyperlink>
    </w:p>
    <w:p w:rsidR="008C18EF" w:rsidRPr="00BB7476" w:rsidRDefault="008C18EF" w:rsidP="00833268">
      <w:pPr>
        <w:pStyle w:val="Heading3"/>
        <w:ind w:left="360" w:hanging="360"/>
        <w:rPr>
          <w:smallCaps/>
          <w:sz w:val="22"/>
          <w:szCs w:val="22"/>
        </w:rPr>
      </w:pPr>
      <w:bookmarkStart w:id="1043" w:name="_Toc374886640"/>
      <w:bookmarkStart w:id="1044" w:name="_Toc377572503"/>
      <w:bookmarkStart w:id="1045" w:name="_Toc377573358"/>
      <w:bookmarkStart w:id="1046" w:name="_Toc377575116"/>
      <w:bookmarkStart w:id="1047" w:name="_Toc377575532"/>
      <w:r w:rsidRPr="00BB7476">
        <w:rPr>
          <w:smallCaps/>
          <w:sz w:val="22"/>
          <w:szCs w:val="22"/>
        </w:rPr>
        <w:t>Section 2.5.3: Prepare the learning plan component</w:t>
      </w:r>
      <w:bookmarkEnd w:id="1043"/>
      <w:bookmarkEnd w:id="1044"/>
      <w:bookmarkEnd w:id="1045"/>
      <w:bookmarkEnd w:id="1046"/>
      <w:bookmarkEnd w:id="1047"/>
    </w:p>
    <w:p w:rsidR="008C18EF" w:rsidRPr="00BB7476" w:rsidRDefault="008C18EF" w:rsidP="00833268">
      <w:pPr>
        <w:pStyle w:val="Heading7"/>
        <w:keepNext w:val="0"/>
        <w:keepLines w:val="0"/>
        <w:spacing w:before="120" w:after="120"/>
        <w:ind w:left="360" w:hanging="360"/>
        <w:rPr>
          <w:rFonts w:asciiTheme="minorHAnsi" w:hAnsiTheme="minorHAnsi"/>
          <w:color w:val="auto"/>
          <w:sz w:val="22"/>
          <w:szCs w:val="22"/>
        </w:rPr>
      </w:pPr>
      <w:bookmarkStart w:id="1048" w:name="_Toc374886641"/>
      <w:bookmarkStart w:id="1049" w:name="_Toc377572504"/>
      <w:r w:rsidRPr="00BB7476">
        <w:rPr>
          <w:rFonts w:asciiTheme="minorHAnsi" w:hAnsiTheme="minorHAnsi"/>
          <w:color w:val="auto"/>
          <w:sz w:val="22"/>
          <w:szCs w:val="22"/>
        </w:rPr>
        <w:t xml:space="preserve">USAID. 2013. Learning Lab: Articulate Knowledge Needs.                                 </w:t>
      </w:r>
      <w:hyperlink r:id="rId182" w:history="1">
        <w:r w:rsidRPr="00BB7476">
          <w:rPr>
            <w:rStyle w:val="Hyperlink"/>
            <w:rFonts w:asciiTheme="minorHAnsi" w:hAnsiTheme="minorHAnsi"/>
            <w:color w:val="auto"/>
            <w:sz w:val="22"/>
            <w:szCs w:val="22"/>
          </w:rPr>
          <w:t>http://usaidlearninglab.org/learning-guide/articulate-knowledge-needs</w:t>
        </w:r>
        <w:bookmarkEnd w:id="1048"/>
        <w:bookmarkEnd w:id="1049"/>
      </w:hyperlink>
    </w:p>
    <w:p w:rsidR="008C18EF" w:rsidRPr="00BB7476" w:rsidRDefault="008C18EF" w:rsidP="00833268">
      <w:pPr>
        <w:pStyle w:val="Heading3"/>
        <w:ind w:left="360" w:hanging="360"/>
        <w:rPr>
          <w:smallCaps/>
          <w:sz w:val="22"/>
          <w:szCs w:val="22"/>
        </w:rPr>
      </w:pPr>
      <w:bookmarkStart w:id="1050" w:name="_Toc374886642"/>
      <w:bookmarkStart w:id="1051" w:name="_Toc377572505"/>
      <w:bookmarkStart w:id="1052" w:name="_Toc377573359"/>
      <w:bookmarkStart w:id="1053" w:name="_Toc377575117"/>
      <w:bookmarkStart w:id="1054" w:name="_Toc377575533"/>
      <w:r w:rsidRPr="00BB7476">
        <w:rPr>
          <w:smallCaps/>
          <w:sz w:val="22"/>
          <w:szCs w:val="22"/>
        </w:rPr>
        <w:t>Section 2.5.4: Prepare the budget component</w:t>
      </w:r>
      <w:bookmarkEnd w:id="1050"/>
      <w:bookmarkEnd w:id="1051"/>
      <w:bookmarkEnd w:id="1052"/>
      <w:bookmarkEnd w:id="1053"/>
      <w:bookmarkEnd w:id="1054"/>
    </w:p>
    <w:p w:rsidR="008C18EF" w:rsidRPr="00BB7476" w:rsidRDefault="008C18EF" w:rsidP="004C58C1">
      <w:pPr>
        <w:pStyle w:val="Heading6"/>
        <w:keepNext w:val="0"/>
        <w:keepLines w:val="0"/>
        <w:spacing w:before="120" w:after="120"/>
        <w:ind w:left="360" w:hanging="360"/>
        <w:rPr>
          <w:rFonts w:asciiTheme="minorHAnsi" w:hAnsiTheme="minorHAnsi"/>
          <w:b w:val="0"/>
          <w:color w:val="auto"/>
          <w:sz w:val="22"/>
          <w:szCs w:val="22"/>
        </w:rPr>
      </w:pPr>
      <w:bookmarkStart w:id="1055" w:name="_Toc374886644"/>
      <w:bookmarkStart w:id="1056" w:name="_Toc377572507"/>
      <w:bookmarkStart w:id="1057" w:name="_Toc374886643"/>
      <w:bookmarkStart w:id="1058" w:name="_Toc377572506"/>
      <w:r w:rsidRPr="00BB7476">
        <w:rPr>
          <w:rFonts w:asciiTheme="minorHAnsi" w:hAnsiTheme="minorHAnsi"/>
          <w:b w:val="0"/>
          <w:color w:val="auto"/>
          <w:sz w:val="22"/>
          <w:szCs w:val="22"/>
        </w:rPr>
        <w:t xml:space="preserve">USAID. 2008. USAID Hiring M&amp;E Staff, Preparing for an Evaluation, and Capacity-Building Guidance ShortCuts. </w:t>
      </w:r>
      <w:hyperlink r:id="rId183" w:history="1">
        <w:r w:rsidRPr="00BB7476">
          <w:rPr>
            <w:rStyle w:val="Hyperlink"/>
            <w:rFonts w:asciiTheme="minorHAnsi" w:hAnsiTheme="minorHAnsi" w:cs="Gill Sans"/>
            <w:b w:val="0"/>
            <w:color w:val="auto"/>
            <w:sz w:val="22"/>
            <w:szCs w:val="22"/>
          </w:rPr>
          <w:t>http://www.crsprogramquality.org/storage/pubs/me/MEshortcut_hiring.pdf</w:t>
        </w:r>
        <w:bookmarkEnd w:id="1055"/>
        <w:bookmarkEnd w:id="1056"/>
      </w:hyperlink>
    </w:p>
    <w:p w:rsidR="008C18EF" w:rsidRPr="00BB7476" w:rsidRDefault="008C18EF" w:rsidP="00833268">
      <w:pPr>
        <w:pStyle w:val="Heading6"/>
        <w:keepNext w:val="0"/>
        <w:keepLines w:val="0"/>
        <w:spacing w:before="120" w:after="120"/>
        <w:ind w:left="360" w:hanging="360"/>
        <w:rPr>
          <w:rFonts w:asciiTheme="minorHAnsi" w:hAnsiTheme="minorHAnsi"/>
          <w:b w:val="0"/>
          <w:color w:val="auto"/>
          <w:sz w:val="22"/>
          <w:szCs w:val="22"/>
        </w:rPr>
      </w:pPr>
      <w:r w:rsidRPr="00BB7476">
        <w:rPr>
          <w:rFonts w:asciiTheme="minorHAnsi" w:hAnsiTheme="minorHAnsi"/>
          <w:b w:val="0"/>
          <w:color w:val="auto"/>
          <w:sz w:val="22"/>
          <w:szCs w:val="22"/>
        </w:rPr>
        <w:t>USAID. 2012. USAID Automatic Directives System Chapter 203 – Assess</w:t>
      </w:r>
      <w:r>
        <w:rPr>
          <w:rFonts w:asciiTheme="minorHAnsi" w:hAnsiTheme="minorHAnsi"/>
          <w:b w:val="0"/>
          <w:color w:val="auto"/>
          <w:sz w:val="22"/>
          <w:szCs w:val="22"/>
        </w:rPr>
        <w:t xml:space="preserve">ment and Learning. </w:t>
      </w:r>
      <w:r w:rsidRPr="00BB7476">
        <w:rPr>
          <w:rFonts w:asciiTheme="minorHAnsi" w:hAnsiTheme="minorHAnsi"/>
          <w:b w:val="0"/>
          <w:color w:val="auto"/>
          <w:sz w:val="22"/>
          <w:szCs w:val="22"/>
        </w:rPr>
        <w:t xml:space="preserve">November. </w:t>
      </w:r>
      <w:hyperlink r:id="rId184" w:history="1">
        <w:r w:rsidRPr="00BB7476">
          <w:rPr>
            <w:rStyle w:val="Hyperlink"/>
            <w:rFonts w:asciiTheme="minorHAnsi" w:hAnsiTheme="minorHAnsi"/>
            <w:b w:val="0"/>
            <w:color w:val="auto"/>
            <w:sz w:val="22"/>
            <w:szCs w:val="22"/>
          </w:rPr>
          <w:t>http://www.usaid.gov/sites/default/files/documents/1870/203.pdf</w:t>
        </w:r>
        <w:bookmarkEnd w:id="1057"/>
        <w:bookmarkEnd w:id="1058"/>
      </w:hyperlink>
    </w:p>
    <w:p w:rsidR="008C18EF" w:rsidRPr="00BB7476" w:rsidRDefault="008C18EF" w:rsidP="00833268">
      <w:pPr>
        <w:pStyle w:val="Heading3"/>
        <w:ind w:left="360" w:hanging="360"/>
        <w:rPr>
          <w:smallCaps/>
          <w:sz w:val="22"/>
          <w:szCs w:val="22"/>
        </w:rPr>
      </w:pPr>
      <w:bookmarkStart w:id="1059" w:name="_Toc374886645"/>
      <w:bookmarkStart w:id="1060" w:name="_Toc377572508"/>
      <w:bookmarkStart w:id="1061" w:name="_Toc377573360"/>
      <w:bookmarkStart w:id="1062" w:name="_Toc377575118"/>
      <w:bookmarkStart w:id="1063" w:name="_Toc377575534"/>
      <w:r w:rsidRPr="00BB7476">
        <w:rPr>
          <w:smallCaps/>
          <w:sz w:val="22"/>
          <w:szCs w:val="22"/>
        </w:rPr>
        <w:t>Section 2.7: Gather baseline data</w:t>
      </w:r>
      <w:bookmarkEnd w:id="1059"/>
      <w:bookmarkEnd w:id="1060"/>
      <w:bookmarkEnd w:id="1061"/>
      <w:bookmarkEnd w:id="1062"/>
      <w:bookmarkEnd w:id="1063"/>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cs="Times"/>
        </w:rPr>
        <w:t>Fisher, Bonnie S. 2009. The Effects of Survey Question Wording on Rape Estimates: Evidence from a Quasi-Experimental Design. University of Cincinnati, February.</w:t>
      </w:r>
      <w:r w:rsidRPr="00BB7476">
        <w:rPr>
          <w:rFonts w:asciiTheme="minorHAnsi" w:hAnsiTheme="minorHAnsi"/>
        </w:rPr>
        <w:t xml:space="preserve"> </w:t>
      </w:r>
      <w:hyperlink r:id="rId185" w:history="1">
        <w:r w:rsidRPr="00BB7476">
          <w:rPr>
            <w:rStyle w:val="Hyperlink"/>
            <w:rFonts w:asciiTheme="minorHAnsi" w:hAnsiTheme="minorHAnsi" w:cs="Times"/>
          </w:rPr>
          <w:t>http://vaw.sagepub.com/content/15/2/</w:t>
        </w:r>
      </w:hyperlink>
    </w:p>
    <w:p w:rsidR="008C18EF" w:rsidRPr="00BB7476" w:rsidRDefault="008C18EF" w:rsidP="00833268">
      <w:pPr>
        <w:pStyle w:val="USAIDBody"/>
        <w:spacing w:before="120" w:after="120"/>
        <w:ind w:left="360" w:hanging="360"/>
        <w:rPr>
          <w:rFonts w:asciiTheme="minorHAnsi" w:hAnsiTheme="minorHAnsi"/>
        </w:rPr>
      </w:pPr>
      <w:proofErr w:type="spellStart"/>
      <w:r w:rsidRPr="00BB7476">
        <w:rPr>
          <w:rFonts w:asciiTheme="minorHAnsi" w:hAnsiTheme="minorHAnsi"/>
        </w:rPr>
        <w:t>Gawler</w:t>
      </w:r>
      <w:proofErr w:type="spellEnd"/>
      <w:r w:rsidRPr="00BB7476">
        <w:rPr>
          <w:rFonts w:asciiTheme="minorHAnsi" w:hAnsiTheme="minorHAnsi"/>
        </w:rPr>
        <w:t xml:space="preserve">, M. 2005. Useful Tools for Engaging Young People in Participatory Evaluation, UNICEF, New York. </w:t>
      </w:r>
      <w:hyperlink r:id="rId186" w:history="1">
        <w:r w:rsidRPr="00BB7476">
          <w:rPr>
            <w:rStyle w:val="Hyperlink"/>
            <w:rFonts w:asciiTheme="minorHAnsi" w:hAnsiTheme="minorHAnsi"/>
          </w:rPr>
          <w:t>http://www.artemis-services.com/downloads/tools-for-participatory-evaluation.pdf</w:t>
        </w:r>
      </w:hyperlink>
    </w:p>
    <w:p w:rsidR="008C18EF" w:rsidRPr="00BB7476" w:rsidRDefault="008C18EF" w:rsidP="004C58C1">
      <w:pPr>
        <w:pStyle w:val="Heading6"/>
        <w:keepNext w:val="0"/>
        <w:keepLines w:val="0"/>
        <w:spacing w:before="120" w:after="120"/>
        <w:ind w:left="360" w:hanging="360"/>
        <w:rPr>
          <w:rFonts w:asciiTheme="minorHAnsi" w:hAnsiTheme="minorHAnsi"/>
          <w:b w:val="0"/>
          <w:color w:val="auto"/>
          <w:sz w:val="22"/>
          <w:szCs w:val="22"/>
        </w:rPr>
      </w:pPr>
      <w:r w:rsidRPr="00BB7476">
        <w:rPr>
          <w:rFonts w:asciiTheme="minorHAnsi" w:hAnsiTheme="minorHAnsi"/>
          <w:b w:val="0"/>
          <w:color w:val="auto"/>
          <w:sz w:val="22"/>
          <w:szCs w:val="22"/>
        </w:rPr>
        <w:t xml:space="preserve">GBV AoR. </w:t>
      </w:r>
      <w:r>
        <w:rPr>
          <w:rFonts w:asciiTheme="minorHAnsi" w:hAnsiTheme="minorHAnsi"/>
          <w:b w:val="0"/>
          <w:color w:val="auto"/>
          <w:sz w:val="22"/>
          <w:szCs w:val="22"/>
        </w:rPr>
        <w:t xml:space="preserve">Forthcoming. </w:t>
      </w:r>
      <w:r w:rsidRPr="00BB7476">
        <w:rPr>
          <w:rFonts w:asciiTheme="minorHAnsi" w:hAnsiTheme="minorHAnsi"/>
          <w:b w:val="0"/>
          <w:color w:val="auto"/>
          <w:sz w:val="22"/>
          <w:szCs w:val="22"/>
        </w:rPr>
        <w:t>Assessment and Monitoring Toolkit.</w:t>
      </w:r>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GBV </w:t>
      </w:r>
      <w:proofErr w:type="spellStart"/>
      <w:r w:rsidRPr="00BB7476">
        <w:rPr>
          <w:rFonts w:asciiTheme="minorHAnsi" w:hAnsiTheme="minorHAnsi"/>
        </w:rPr>
        <w:t>AoR.</w:t>
      </w:r>
      <w:proofErr w:type="spellEnd"/>
      <w:r w:rsidRPr="00BB7476">
        <w:rPr>
          <w:rFonts w:asciiTheme="minorHAnsi" w:hAnsiTheme="minorHAnsi"/>
        </w:rPr>
        <w:t xml:space="preserve"> 2011. GBV IMS Chapter 7- Sharing GBV Incident Data and Developing Inter-Agency Information Sharing Protocols. </w:t>
      </w:r>
      <w:hyperlink r:id="rId187" w:history="1">
        <w:r w:rsidRPr="00BB7476">
          <w:rPr>
            <w:rStyle w:val="Hyperlink"/>
            <w:rFonts w:asciiTheme="minorHAnsi" w:hAnsiTheme="minorHAnsi"/>
          </w:rPr>
          <w:t>http://gbvims.org/wp/wp-content/uploads/Ch7_Feb2011.pdf</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GBV </w:t>
      </w:r>
      <w:proofErr w:type="spellStart"/>
      <w:r w:rsidRPr="00BB7476">
        <w:rPr>
          <w:rFonts w:asciiTheme="minorHAnsi" w:hAnsiTheme="minorHAnsi"/>
        </w:rPr>
        <w:t>AoR</w:t>
      </w:r>
      <w:proofErr w:type="spellEnd"/>
      <w:r w:rsidRPr="00BB7476">
        <w:rPr>
          <w:rFonts w:asciiTheme="minorHAnsi" w:hAnsiTheme="minorHAnsi"/>
        </w:rPr>
        <w:t xml:space="preserve"> Working Group. 2010. Handbook for Coordinating Gender Based Violence Interventions in Humanitarian Settings. </w:t>
      </w:r>
      <w:hyperlink r:id="rId188" w:history="1">
        <w:r w:rsidRPr="00BB7476">
          <w:rPr>
            <w:rStyle w:val="Hyperlink"/>
          </w:rPr>
          <w:t>http://gbvaor.net/wp-content/uploads/sites/3/2012/10/Handbook-for-Coordinating-Gender-based-Violence-in-Humanitarian-Settings-GBV-AoR-2010-ENGLISH.pdf</w:t>
        </w:r>
      </w:hyperlink>
    </w:p>
    <w:p w:rsidR="008C18EF" w:rsidRPr="00BB7476" w:rsidRDefault="008C18EF" w:rsidP="00833268">
      <w:pPr>
        <w:pStyle w:val="USAIDBody"/>
        <w:spacing w:before="120" w:after="120"/>
        <w:ind w:left="360" w:hanging="360"/>
        <w:rPr>
          <w:rFonts w:asciiTheme="minorHAnsi" w:hAnsiTheme="minorHAnsi" w:cs="Helvetica"/>
        </w:rPr>
      </w:pPr>
      <w:r w:rsidRPr="00BB7476">
        <w:rPr>
          <w:rFonts w:asciiTheme="minorHAnsi" w:hAnsiTheme="minorHAnsi" w:cs="Helvetica"/>
        </w:rPr>
        <w:t xml:space="preserve">IASC. 2007. Guidelines on Mental health and Psychosocial Support in Emergency Settings. </w:t>
      </w:r>
      <w:hyperlink r:id="rId189" w:history="1">
        <w:r w:rsidRPr="00BB7476">
          <w:rPr>
            <w:rStyle w:val="Hyperlink"/>
            <w:rFonts w:asciiTheme="minorHAnsi" w:hAnsiTheme="minorHAnsi" w:cs="Helvetica"/>
          </w:rPr>
          <w:t>http://www.who.int/mental_health/emergencies/guidelines_iasc_mental_health_psychosocial_june_2007.pdf</w:t>
        </w:r>
      </w:hyperlink>
    </w:p>
    <w:p w:rsidR="008C18EF" w:rsidRPr="00BB7476" w:rsidRDefault="008C18EF" w:rsidP="004C58C1">
      <w:pPr>
        <w:pStyle w:val="USAIDBody"/>
        <w:spacing w:before="120" w:after="120"/>
        <w:ind w:left="360" w:hanging="360"/>
        <w:rPr>
          <w:rFonts w:asciiTheme="minorHAnsi" w:hAnsiTheme="minorHAnsi" w:cs="Gill Sans"/>
        </w:rPr>
      </w:pPr>
      <w:r w:rsidRPr="00BB7476">
        <w:rPr>
          <w:rFonts w:asciiTheme="minorHAnsi" w:hAnsiTheme="minorHAnsi" w:cs="Gill Sans"/>
        </w:rPr>
        <w:t xml:space="preserve">IASC. </w:t>
      </w:r>
      <w:r>
        <w:rPr>
          <w:rFonts w:asciiTheme="minorHAnsi" w:hAnsiTheme="minorHAnsi" w:cs="Gill Sans"/>
        </w:rPr>
        <w:t xml:space="preserve">2005. </w:t>
      </w:r>
      <w:r w:rsidRPr="00BB7476">
        <w:rPr>
          <w:rFonts w:asciiTheme="minorHAnsi" w:hAnsiTheme="minorHAnsi"/>
        </w:rPr>
        <w:t xml:space="preserve">Inter-Agency Standing Committee Guidelines for Gender-Based Violence Interventions in Humanitarian Settings. </w:t>
      </w:r>
      <w:r w:rsidRPr="00905F3E">
        <w:rPr>
          <w:rFonts w:asciiTheme="minorHAnsi" w:hAnsiTheme="minorHAnsi"/>
        </w:rPr>
        <w:t>(</w:t>
      </w:r>
      <w:r>
        <w:rPr>
          <w:rFonts w:asciiTheme="minorHAnsi" w:hAnsiTheme="minorHAnsi"/>
        </w:rPr>
        <w:t xml:space="preserve">September) </w:t>
      </w:r>
      <w:r w:rsidRPr="00905F3E">
        <w:rPr>
          <w:rFonts w:asciiTheme="minorHAnsi" w:hAnsiTheme="minorHAnsi"/>
        </w:rPr>
        <w:t>revisions pending</w:t>
      </w:r>
      <w:r>
        <w:rPr>
          <w:rFonts w:asciiTheme="minorHAnsi" w:hAnsiTheme="minorHAnsi"/>
        </w:rPr>
        <w:t>.</w:t>
      </w:r>
    </w:p>
    <w:p w:rsidR="008C18EF" w:rsidRPr="00BB7476" w:rsidRDefault="008C18EF" w:rsidP="00E03C76">
      <w:pPr>
        <w:pStyle w:val="USAIDBody"/>
        <w:spacing w:before="120" w:after="120"/>
        <w:ind w:left="720" w:hanging="720"/>
        <w:rPr>
          <w:rFonts w:asciiTheme="minorHAnsi" w:hAnsiTheme="minorHAnsi"/>
        </w:rPr>
      </w:pPr>
      <w:r w:rsidRPr="00BB7476">
        <w:rPr>
          <w:rFonts w:asciiTheme="minorHAnsi" w:hAnsiTheme="minorHAnsi"/>
        </w:rPr>
        <w:t>IRC. 2011. GBV Emergency Response &amp; Preparedness.</w:t>
      </w:r>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OECD. 2012. Evaluating </w:t>
      </w:r>
      <w:proofErr w:type="spellStart"/>
      <w:r w:rsidRPr="00BB7476">
        <w:rPr>
          <w:rFonts w:asciiTheme="minorHAnsi" w:hAnsiTheme="minorHAnsi"/>
        </w:rPr>
        <w:t>Peacebuilding</w:t>
      </w:r>
      <w:proofErr w:type="spellEnd"/>
      <w:r w:rsidRPr="00BB7476">
        <w:rPr>
          <w:rFonts w:asciiTheme="minorHAnsi" w:hAnsiTheme="minorHAnsi"/>
        </w:rPr>
        <w:t xml:space="preserve"> Activities in Settings of Conflict and Fragility: Improving Learning for Results, DAC Guidelines and References Series, OECD Publishing. </w:t>
      </w:r>
      <w:hyperlink r:id="rId190" w:history="1">
        <w:r w:rsidRPr="00BB7476">
          <w:rPr>
            <w:rStyle w:val="Hyperlink"/>
            <w:rFonts w:asciiTheme="minorHAnsi" w:hAnsiTheme="minorHAnsi"/>
          </w:rPr>
          <w:t>http://dx.doi.org/10.1787/9789264106802-en</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RHRC. 2004. RHRC Gender-Based Violence Tools Manual- Assessment &amp; Program Design, Monitoring, and Evaluation in Conflict-Affected Settings. </w:t>
      </w:r>
      <w:hyperlink r:id="rId191" w:history="1">
        <w:r w:rsidRPr="00BB7476">
          <w:rPr>
            <w:rStyle w:val="Hyperlink"/>
            <w:rFonts w:asciiTheme="minorHAnsi" w:hAnsiTheme="minorHAnsi"/>
          </w:rPr>
          <w:t>http://reliefweb.int/sites/reliefweb.int/files/resources/FC881A31BD55D2B3C1256F4F00461838-Gender_based_violence_rhrc_Feb_2004.pdf</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Sphere Project. 2011. Sphere Guidelines: Humanitarian Charter and Minimum Standards in Disaster Response, revised ed. </w:t>
      </w:r>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r w:rsidRPr="00BB7476">
        <w:rPr>
          <w:rFonts w:asciiTheme="minorHAnsi" w:hAnsiTheme="minorHAnsi"/>
          <w:color w:val="auto"/>
          <w:sz w:val="22"/>
          <w:szCs w:val="22"/>
        </w:rPr>
        <w:lastRenderedPageBreak/>
        <w:t xml:space="preserve">UN Women. 2009. “Evaluation,” Virtual Knowledge Centre to End Violence against Women and Girls. </w:t>
      </w:r>
      <w:hyperlink r:id="rId192" w:history="1">
        <w:r w:rsidRPr="00BB7476">
          <w:rPr>
            <w:rStyle w:val="Hyperlink"/>
            <w:color w:val="auto"/>
            <w:spacing w:val="-2"/>
            <w:sz w:val="22"/>
            <w:szCs w:val="22"/>
          </w:rPr>
          <w:t>http://www.endvawnow.org/uploads/browser/files/UNIFEM_guidance%20note_evaluation_criteria.pdf</w:t>
        </w:r>
      </w:hyperlink>
    </w:p>
    <w:p w:rsidR="008C18EF" w:rsidRPr="00BB7476" w:rsidRDefault="008C18EF" w:rsidP="004C58C1">
      <w:pPr>
        <w:pStyle w:val="USAIDBody"/>
        <w:spacing w:before="120" w:after="120"/>
        <w:ind w:left="360" w:hanging="360"/>
        <w:rPr>
          <w:rFonts w:asciiTheme="minorHAnsi" w:hAnsiTheme="minorHAnsi"/>
        </w:rPr>
      </w:pPr>
      <w:r w:rsidRPr="00BB7476">
        <w:rPr>
          <w:rFonts w:asciiTheme="minorHAnsi" w:hAnsiTheme="minorHAnsi"/>
        </w:rPr>
        <w:t xml:space="preserve">———. 2011. “Violence against Women Prevalence Data: Surveys by Country,” Virtual Knowledge Centre to End Violence against Women and Girls. </w:t>
      </w:r>
      <w:hyperlink r:id="rId193" w:history="1">
        <w:r w:rsidRPr="00BB7476">
          <w:rPr>
            <w:rStyle w:val="Hyperlink"/>
            <w:rFonts w:asciiTheme="minorHAnsi" w:hAnsiTheme="minorHAnsi"/>
          </w:rPr>
          <w:t>http://www.endvawnow.org/uploads/browser/files/vaw_prevalence_matrix_15april_2011.pdf</w:t>
        </w:r>
      </w:hyperlink>
      <w:r w:rsidRPr="00BB7476">
        <w:rPr>
          <w:rFonts w:asciiTheme="minorHAnsi" w:hAnsiTheme="minorHAnsi"/>
        </w:rPr>
        <w:t xml:space="preserve"> </w:t>
      </w:r>
    </w:p>
    <w:p w:rsidR="008C18EF" w:rsidRPr="00BB7476" w:rsidRDefault="008C18EF" w:rsidP="004C58C1">
      <w:pPr>
        <w:pStyle w:val="Heading7"/>
        <w:keepNext w:val="0"/>
        <w:keepLines w:val="0"/>
        <w:spacing w:before="120" w:after="120"/>
        <w:ind w:left="360" w:hanging="360"/>
        <w:rPr>
          <w:rFonts w:asciiTheme="minorHAnsi" w:hAnsiTheme="minorHAnsi"/>
          <w:color w:val="auto"/>
          <w:sz w:val="22"/>
          <w:szCs w:val="22"/>
        </w:rPr>
      </w:pPr>
      <w:r w:rsidRPr="00BB7476">
        <w:rPr>
          <w:rFonts w:asciiTheme="minorHAnsi" w:hAnsiTheme="minorHAnsi"/>
          <w:color w:val="auto"/>
          <w:sz w:val="22"/>
          <w:szCs w:val="22"/>
        </w:rPr>
        <w:t xml:space="preserve">———. 2012. “Evaluation Questions,” Virtual Knowledge Centre to End Violence against Women and Girls. </w:t>
      </w:r>
      <w:hyperlink r:id="rId194" w:history="1">
        <w:r w:rsidRPr="00BB7476">
          <w:rPr>
            <w:rStyle w:val="Hyperlink"/>
            <w:rFonts w:asciiTheme="minorHAnsi" w:hAnsiTheme="minorHAnsi"/>
            <w:color w:val="auto"/>
            <w:sz w:val="22"/>
            <w:szCs w:val="22"/>
          </w:rPr>
          <w:t>http://www.endvawnow.org/en/articles/338-evaluation-questions.html</w:t>
        </w:r>
      </w:hyperlink>
    </w:p>
    <w:p w:rsidR="008C18EF" w:rsidRPr="00BB7476" w:rsidRDefault="008C18EF" w:rsidP="00833268">
      <w:pPr>
        <w:pStyle w:val="USAIDBody"/>
        <w:spacing w:before="120" w:after="120"/>
        <w:ind w:left="360" w:hanging="360"/>
        <w:rPr>
          <w:rFonts w:asciiTheme="minorHAnsi" w:hAnsiTheme="minorHAnsi"/>
          <w:shd w:val="clear" w:color="auto" w:fill="FFFFFF"/>
        </w:rPr>
      </w:pPr>
      <w:r w:rsidRPr="00BB7476">
        <w:rPr>
          <w:rFonts w:asciiTheme="minorHAnsi" w:hAnsiTheme="minorHAnsi"/>
          <w:shd w:val="clear" w:color="auto" w:fill="FFFFFF"/>
        </w:rPr>
        <w:t>———. 2013. Programming Module: Addressing Violence against Women and Girls in Conflict, Post-Conflict and Humanitarian Settings. Virtual Knowledge Centre to End Violence against Women and Girls. Chapter 6: Designing and Managing VAW Programs.</w:t>
      </w:r>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UNICEF. Multiple Indicator Cluster Survey. </w:t>
      </w:r>
      <w:hyperlink r:id="rId195" w:history="1">
        <w:r w:rsidRPr="00BB7476">
          <w:rPr>
            <w:rStyle w:val="Hyperlink"/>
            <w:rFonts w:asciiTheme="minorHAnsi" w:hAnsiTheme="minorHAnsi"/>
          </w:rPr>
          <w:t>http://www.childinfo.org/mics4_surveys.html</w:t>
        </w:r>
      </w:hyperlink>
    </w:p>
    <w:p w:rsidR="008C18EF" w:rsidRPr="00BB7476" w:rsidRDefault="008C18EF" w:rsidP="004C58C1">
      <w:pPr>
        <w:pStyle w:val="USAIDBody"/>
        <w:spacing w:before="120" w:after="120"/>
        <w:ind w:left="360" w:hanging="360"/>
        <w:rPr>
          <w:rFonts w:asciiTheme="minorHAnsi" w:hAnsiTheme="minorHAnsi"/>
          <w:lang w:val="fr-FR"/>
        </w:rPr>
      </w:pPr>
      <w:r w:rsidRPr="00BB7476">
        <w:rPr>
          <w:rFonts w:asciiTheme="minorHAnsi" w:hAnsiTheme="minorHAnsi"/>
        </w:rPr>
        <w:t xml:space="preserve">USAID. 2006. USAID Program Design and Evaluation Methodology Report: Conducting Mini Surveys in Developing Countries. </w:t>
      </w:r>
      <w:hyperlink r:id="rId196" w:history="1">
        <w:r w:rsidRPr="00BB7476">
          <w:rPr>
            <w:rStyle w:val="Hyperlink"/>
          </w:rPr>
          <w:t>http://usaidprojectstarter.org/sites/default/files/resources/pdfs/TIPS-UsingRapidAppraisalMethods.pdf</w:t>
        </w:r>
      </w:hyperlink>
    </w:p>
    <w:p w:rsidR="008C18EF" w:rsidRPr="00BB7476" w:rsidRDefault="008C18EF" w:rsidP="004C58C1">
      <w:pPr>
        <w:pStyle w:val="USAIDBody"/>
        <w:spacing w:before="120" w:after="120"/>
        <w:ind w:left="360" w:hanging="360"/>
        <w:rPr>
          <w:rFonts w:asciiTheme="minorHAnsi" w:hAnsiTheme="minorHAnsi"/>
        </w:rPr>
      </w:pPr>
      <w:r w:rsidRPr="00BB7476">
        <w:rPr>
          <w:rFonts w:asciiTheme="minorHAnsi" w:hAnsiTheme="minorHAnsi"/>
        </w:rPr>
        <w:t xml:space="preserve">———. 2009. USAID Performance Monitoring and Evaluation TIPS Number 12: Data Quality Standards. </w:t>
      </w:r>
      <w:hyperlink r:id="rId197" w:history="1">
        <w:r w:rsidRPr="00BB7476">
          <w:rPr>
            <w:rStyle w:val="Hyperlink"/>
            <w:rFonts w:asciiTheme="minorHAnsi" w:hAnsiTheme="minorHAnsi"/>
          </w:rPr>
          <w:t>http://pdf.usaid.gov/pdf_docs/pnadw112.pdf</w:t>
        </w:r>
      </w:hyperlink>
    </w:p>
    <w:p w:rsidR="008C18EF" w:rsidRPr="00BB7476" w:rsidRDefault="008C18EF" w:rsidP="004C58C1">
      <w:pPr>
        <w:pStyle w:val="USAIDBody"/>
        <w:spacing w:before="120" w:after="120"/>
        <w:ind w:left="360" w:hanging="360"/>
        <w:rPr>
          <w:rFonts w:asciiTheme="minorHAnsi" w:hAnsiTheme="minorHAnsi"/>
        </w:rPr>
      </w:pPr>
      <w:r w:rsidRPr="00BB7476">
        <w:rPr>
          <w:rFonts w:asciiTheme="minorHAnsi" w:hAnsiTheme="minorHAnsi"/>
        </w:rPr>
        <w:t xml:space="preserve">———. 2010. USAID Performance Monitoring and Evaluation TIPS Number 16: Conducting Mixed-Method Evaluations. </w:t>
      </w:r>
      <w:hyperlink r:id="rId198" w:history="1">
        <w:r w:rsidRPr="00BB7476">
          <w:rPr>
            <w:rStyle w:val="Hyperlink"/>
            <w:rFonts w:asciiTheme="minorHAnsi" w:hAnsiTheme="minorHAnsi"/>
          </w:rPr>
          <w:t>http://pdf.usaid.gov/pdf_docs/pnadw116.pdf</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 2011a. USAID Evaluation Policy. </w:t>
      </w:r>
      <w:hyperlink r:id="rId199" w:history="1">
        <w:r w:rsidRPr="00BB7476">
          <w:rPr>
            <w:rStyle w:val="Hyperlink"/>
            <w:rFonts w:asciiTheme="minorHAnsi" w:hAnsiTheme="minorHAnsi"/>
          </w:rPr>
          <w:t>http://www.usaid.gov/evaluation/policy</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 2011b. USAID Performance Monitoring and Evaluation TIPS Number 2: Conducting Key Informant Interviews. </w:t>
      </w:r>
      <w:hyperlink r:id="rId200" w:history="1">
        <w:r w:rsidRPr="00BB7476">
          <w:rPr>
            <w:rStyle w:val="Hyperlink"/>
            <w:rFonts w:asciiTheme="minorHAnsi" w:hAnsiTheme="minorHAnsi"/>
          </w:rPr>
          <w:t>http://pdf.usaid.gov/pdf_docs/pnadw102.pdf</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 2011c. USAID Performance Monitoring and Evaluation TIPS Number 4: Using Direct Observation Techniques. </w:t>
      </w:r>
      <w:hyperlink r:id="rId201" w:history="1">
        <w:r w:rsidRPr="00BB7476">
          <w:rPr>
            <w:rStyle w:val="Hyperlink"/>
            <w:rFonts w:asciiTheme="minorHAnsi" w:hAnsiTheme="minorHAnsi"/>
          </w:rPr>
          <w:t>http://pdf.usaid.gov/pdf_docs/pnadw104.pdf</w:t>
        </w:r>
      </w:hyperlink>
    </w:p>
    <w:p w:rsidR="008C18EF" w:rsidRPr="00BB7476" w:rsidRDefault="008C18EF" w:rsidP="004C58C1">
      <w:pPr>
        <w:pStyle w:val="USAIDBody"/>
        <w:spacing w:before="120" w:after="120"/>
        <w:ind w:left="360" w:hanging="360"/>
        <w:rPr>
          <w:rFonts w:asciiTheme="minorHAnsi" w:hAnsiTheme="minorHAnsi"/>
        </w:rPr>
      </w:pPr>
      <w:r w:rsidRPr="00BB7476">
        <w:rPr>
          <w:rFonts w:asciiTheme="minorHAnsi" w:hAnsiTheme="minorHAnsi"/>
          <w:spacing w:val="-2"/>
        </w:rPr>
        <w:t xml:space="preserve">———. 2012. USAID Automatic Directives System Chapter 203 – Assessment and Learning, November. </w:t>
      </w:r>
      <w:hyperlink r:id="rId202" w:history="1">
        <w:r w:rsidRPr="00BB7476">
          <w:rPr>
            <w:rStyle w:val="Hyperlink"/>
            <w:rFonts w:asciiTheme="minorHAnsi" w:hAnsiTheme="minorHAnsi"/>
          </w:rPr>
          <w:t>http://www.usaid.gov/sites/default/files/documents/1870/203.pdf</w:t>
        </w:r>
      </w:hyperlink>
    </w:p>
    <w:p w:rsidR="008C18EF" w:rsidRPr="00BB7476" w:rsidRDefault="008C18EF" w:rsidP="00833268">
      <w:pPr>
        <w:pStyle w:val="USAIDBody"/>
        <w:spacing w:before="120" w:after="120"/>
        <w:ind w:left="360" w:hanging="360"/>
        <w:rPr>
          <w:rFonts w:asciiTheme="minorHAnsi" w:hAnsiTheme="minorHAnsi" w:cs="Times"/>
        </w:rPr>
      </w:pPr>
      <w:r w:rsidRPr="00BB7476">
        <w:rPr>
          <w:rFonts w:asciiTheme="minorHAnsi" w:hAnsiTheme="minorHAnsi" w:cs="Times"/>
          <w:lang w:val="fr-FR"/>
        </w:rPr>
        <w:t xml:space="preserve">Ward, Jeanne. 2005. </w:t>
      </w:r>
      <w:r w:rsidRPr="00BB7476">
        <w:rPr>
          <w:rFonts w:asciiTheme="minorHAnsi" w:hAnsiTheme="minorHAnsi" w:cs="Times"/>
        </w:rPr>
        <w:t>Violence against Women: a Statistical Overview, Challenges, and Gaps in Data Collection and Methodology.</w:t>
      </w:r>
    </w:p>
    <w:p w:rsidR="008C18EF" w:rsidRPr="00BB7476" w:rsidRDefault="008C18EF" w:rsidP="004C58C1">
      <w:pPr>
        <w:pStyle w:val="USAIDBody"/>
        <w:spacing w:before="120" w:after="120"/>
        <w:ind w:left="360" w:hanging="360"/>
        <w:rPr>
          <w:rFonts w:asciiTheme="minorHAnsi" w:hAnsiTheme="minorHAnsi" w:cs="Times"/>
        </w:rPr>
      </w:pPr>
      <w:r w:rsidRPr="00BB7476">
        <w:rPr>
          <w:rFonts w:asciiTheme="minorHAnsi" w:hAnsiTheme="minorHAnsi" w:cs="Times"/>
        </w:rPr>
        <w:t xml:space="preserve">WHO. 2001. </w:t>
      </w:r>
      <w:r w:rsidRPr="00BB7476">
        <w:rPr>
          <w:rFonts w:asciiTheme="minorHAnsi" w:hAnsiTheme="minorHAnsi" w:cs="Helvetica"/>
          <w:bCs/>
        </w:rPr>
        <w:t xml:space="preserve">Putting Women First: Ethical and Safety Recommendations for Research on Domestic Violence Against Women. </w:t>
      </w:r>
      <w:hyperlink r:id="rId203" w:history="1">
        <w:r w:rsidRPr="00BB7476">
          <w:rPr>
            <w:rStyle w:val="Hyperlink"/>
            <w:rFonts w:asciiTheme="minorHAnsi" w:hAnsiTheme="minorHAnsi" w:cs="Helvetica"/>
            <w:bCs/>
          </w:rPr>
          <w:t>http://www.who.int/gender/documents/violence/who_fch_gwh_01.1/en/index.html</w:t>
        </w:r>
      </w:hyperlink>
    </w:p>
    <w:p w:rsidR="008C18EF" w:rsidRPr="00BB7476" w:rsidRDefault="008C18EF" w:rsidP="00833268">
      <w:pPr>
        <w:spacing w:before="120" w:after="120"/>
        <w:ind w:left="360" w:hanging="360"/>
        <w:rPr>
          <w:rFonts w:asciiTheme="minorHAnsi" w:hAnsiTheme="minorHAnsi" w:cs="Times"/>
          <w:szCs w:val="22"/>
        </w:rPr>
      </w:pPr>
      <w:r w:rsidRPr="00BB7476">
        <w:rPr>
          <w:rFonts w:asciiTheme="minorHAnsi" w:hAnsiTheme="minorHAnsi" w:cs="Times"/>
          <w:szCs w:val="22"/>
        </w:rPr>
        <w:t xml:space="preserve">———. 2003. Ethical and Safety Recommendations for Interviewing Trafficked Women. </w:t>
      </w:r>
      <w:hyperlink r:id="rId204" w:history="1">
        <w:r w:rsidRPr="00BB7476">
          <w:rPr>
            <w:rStyle w:val="Hyperlink"/>
            <w:rFonts w:asciiTheme="minorHAnsi" w:hAnsiTheme="minorHAnsi" w:cs="Times"/>
            <w:szCs w:val="22"/>
          </w:rPr>
          <w:t>http://www.who.int/gender/documents/en/final%20recommendations%2023%20oct.pdf</w:t>
        </w:r>
      </w:hyperlink>
    </w:p>
    <w:p w:rsidR="008C18EF" w:rsidRPr="00BB7476" w:rsidRDefault="008C18EF" w:rsidP="004C58C1">
      <w:pPr>
        <w:pStyle w:val="USAIDBody"/>
        <w:spacing w:before="120" w:after="120"/>
        <w:ind w:left="360" w:hanging="360"/>
        <w:rPr>
          <w:rFonts w:asciiTheme="minorHAnsi" w:hAnsiTheme="minorHAnsi"/>
        </w:rPr>
      </w:pPr>
      <w:r w:rsidRPr="00BB7476">
        <w:rPr>
          <w:rFonts w:asciiTheme="minorHAnsi" w:hAnsiTheme="minorHAnsi"/>
        </w:rPr>
        <w:t xml:space="preserve">———. 2005. WHO Multi-Country Study on Women's Health and Domestic Violence against Women. </w:t>
      </w:r>
      <w:hyperlink r:id="rId205" w:history="1">
        <w:r w:rsidRPr="00BB7476">
          <w:rPr>
            <w:rStyle w:val="Hyperlink"/>
            <w:rFonts w:asciiTheme="minorHAnsi" w:hAnsiTheme="minorHAnsi"/>
          </w:rPr>
          <w:t>http://www.who.int/gender/violence/who_multicountry_study/en/</w:t>
        </w:r>
      </w:hyperlink>
      <w:r w:rsidRPr="00BB7476">
        <w:rPr>
          <w:rFonts w:asciiTheme="minorHAnsi" w:hAnsiTheme="minorHAnsi"/>
        </w:rPr>
        <w:t xml:space="preserve"> </w:t>
      </w:r>
    </w:p>
    <w:p w:rsidR="008C18EF" w:rsidRPr="00BB7476" w:rsidRDefault="008C18EF" w:rsidP="00833268">
      <w:pPr>
        <w:pStyle w:val="USAIDBody"/>
        <w:spacing w:before="120" w:after="120"/>
        <w:ind w:left="360" w:hanging="360"/>
        <w:rPr>
          <w:rFonts w:asciiTheme="minorHAnsi" w:hAnsiTheme="minorHAnsi" w:cs="Gill Sans"/>
          <w:caps/>
        </w:rPr>
      </w:pPr>
      <w:r w:rsidRPr="00BB7476">
        <w:rPr>
          <w:rFonts w:asciiTheme="minorHAnsi" w:hAnsiTheme="minorHAnsi"/>
        </w:rPr>
        <w:t xml:space="preserve">———. 2007. Ethical and Safety Recommendations for Researching, Documenting, and Monitoring Sexual Violence in Emergencies. </w:t>
      </w:r>
      <w:hyperlink r:id="rId206" w:history="1">
        <w:r w:rsidRPr="00BB7476">
          <w:rPr>
            <w:rStyle w:val="Hyperlink"/>
            <w:rFonts w:asciiTheme="minorHAnsi" w:hAnsiTheme="minorHAnsi"/>
          </w:rPr>
          <w:t>http://www.who.int/gender/documents/OMS_Ethics&amp;Safety10Aug07.pdf</w:t>
        </w:r>
      </w:hyperlink>
    </w:p>
    <w:p w:rsidR="008C18EF" w:rsidRPr="00BB7476" w:rsidRDefault="008C18EF" w:rsidP="00E07799">
      <w:pPr>
        <w:pStyle w:val="Heading3"/>
        <w:rPr>
          <w:smallCaps/>
          <w:sz w:val="22"/>
          <w:szCs w:val="22"/>
        </w:rPr>
      </w:pPr>
      <w:bookmarkStart w:id="1064" w:name="_Toc374886646"/>
      <w:bookmarkStart w:id="1065" w:name="_Toc377572509"/>
      <w:bookmarkStart w:id="1066" w:name="_Toc377573361"/>
      <w:bookmarkStart w:id="1067" w:name="_Toc377575119"/>
      <w:bookmarkStart w:id="1068" w:name="_Toc377575535"/>
      <w:r w:rsidRPr="00BB7476">
        <w:rPr>
          <w:smallCaps/>
          <w:sz w:val="22"/>
          <w:szCs w:val="22"/>
        </w:rPr>
        <w:lastRenderedPageBreak/>
        <w:t>Section 3.1: Collect monitoring data</w:t>
      </w:r>
      <w:bookmarkEnd w:id="1064"/>
      <w:bookmarkEnd w:id="1065"/>
      <w:bookmarkEnd w:id="1066"/>
      <w:bookmarkEnd w:id="1067"/>
      <w:bookmarkEnd w:id="1068"/>
    </w:p>
    <w:p w:rsidR="008C18EF" w:rsidRPr="00BB7476" w:rsidRDefault="008C18EF" w:rsidP="00833268">
      <w:pPr>
        <w:pStyle w:val="Heading6"/>
        <w:keepNext w:val="0"/>
        <w:keepLines w:val="0"/>
        <w:spacing w:before="120" w:after="120"/>
        <w:ind w:left="360" w:hanging="360"/>
        <w:rPr>
          <w:rFonts w:asciiTheme="minorHAnsi" w:hAnsiTheme="minorHAnsi"/>
          <w:b w:val="0"/>
          <w:color w:val="auto"/>
          <w:sz w:val="22"/>
          <w:szCs w:val="22"/>
        </w:rPr>
      </w:pPr>
      <w:bookmarkStart w:id="1069" w:name="_Toc374886647"/>
      <w:bookmarkStart w:id="1070" w:name="_Toc377572510"/>
      <w:r w:rsidRPr="00BB7476">
        <w:rPr>
          <w:rFonts w:asciiTheme="minorHAnsi" w:hAnsiTheme="minorHAnsi"/>
          <w:b w:val="0"/>
          <w:color w:val="auto"/>
          <w:sz w:val="22"/>
          <w:szCs w:val="22"/>
        </w:rPr>
        <w:t xml:space="preserve">AWID. 2010. Capturing Change in Women’s Realities a Critical Overview of Current Monitoring &amp; Evaluation Frameworks and Approaches. </w:t>
      </w:r>
      <w:hyperlink r:id="rId207" w:history="1">
        <w:r w:rsidRPr="00BB7476">
          <w:rPr>
            <w:rStyle w:val="Hyperlink"/>
            <w:rFonts w:asciiTheme="minorHAnsi" w:hAnsiTheme="minorHAnsi"/>
            <w:b w:val="0"/>
            <w:color w:val="auto"/>
            <w:sz w:val="22"/>
            <w:szCs w:val="22"/>
          </w:rPr>
          <w:t>http://issuu.com/awid/docs/capuringchange_finalforweb?mode=embed&amp;layout=http%3A%2F%2Fskin.issuu.com%2Fv%2Flight%2Flayout.xml&amp;showFlipBtn=true</w:t>
        </w:r>
        <w:bookmarkEnd w:id="1069"/>
        <w:bookmarkEnd w:id="1070"/>
      </w:hyperlink>
    </w:p>
    <w:p w:rsidR="008C18EF" w:rsidRPr="00BB7476" w:rsidRDefault="008C18EF" w:rsidP="00833268">
      <w:pPr>
        <w:pStyle w:val="Heading6"/>
        <w:keepNext w:val="0"/>
        <w:keepLines w:val="0"/>
        <w:spacing w:before="120" w:after="120"/>
        <w:ind w:left="360" w:hanging="360"/>
        <w:rPr>
          <w:rFonts w:asciiTheme="minorHAnsi" w:hAnsiTheme="minorHAnsi"/>
          <w:b w:val="0"/>
          <w:color w:val="auto"/>
          <w:sz w:val="22"/>
          <w:szCs w:val="22"/>
        </w:rPr>
      </w:pPr>
      <w:bookmarkStart w:id="1071" w:name="_Toc374886648"/>
      <w:bookmarkStart w:id="1072" w:name="_Toc377572511"/>
      <w:r w:rsidRPr="00BB7476">
        <w:rPr>
          <w:rFonts w:asciiTheme="minorHAnsi" w:hAnsiTheme="minorHAnsi"/>
          <w:b w:val="0"/>
          <w:color w:val="auto"/>
          <w:sz w:val="22"/>
          <w:szCs w:val="22"/>
        </w:rPr>
        <w:t xml:space="preserve">USAID. 2008. Monitoring and Evaluation Planning: Guidelines on Monitoring and Evaluation Planning. </w:t>
      </w:r>
      <w:bookmarkEnd w:id="1071"/>
      <w:bookmarkEnd w:id="1072"/>
      <w:r w:rsidRPr="00BB7476">
        <w:rPr>
          <w:b w:val="0"/>
          <w:color w:val="auto"/>
          <w:sz w:val="22"/>
          <w:szCs w:val="22"/>
        </w:rPr>
        <w:t>http://pdf.usaid.gov/pdf_docs/pnadq477.pdf</w:t>
      </w:r>
    </w:p>
    <w:p w:rsidR="008C18EF" w:rsidRPr="00BB7476" w:rsidRDefault="008C18EF" w:rsidP="00833268">
      <w:pPr>
        <w:pStyle w:val="Heading3"/>
        <w:ind w:left="360" w:hanging="360"/>
        <w:rPr>
          <w:smallCaps/>
          <w:sz w:val="22"/>
          <w:szCs w:val="22"/>
        </w:rPr>
      </w:pPr>
      <w:bookmarkStart w:id="1073" w:name="_Toc374886649"/>
      <w:bookmarkStart w:id="1074" w:name="_Toc377572512"/>
      <w:bookmarkStart w:id="1075" w:name="_Toc377573362"/>
      <w:bookmarkStart w:id="1076" w:name="_Toc377575120"/>
      <w:bookmarkStart w:id="1077" w:name="_Toc377575536"/>
      <w:r w:rsidRPr="00BB7476">
        <w:rPr>
          <w:smallCaps/>
          <w:sz w:val="22"/>
          <w:szCs w:val="22"/>
        </w:rPr>
        <w:t>Section 3.2: Monitoring data quality</w:t>
      </w:r>
      <w:bookmarkEnd w:id="1073"/>
      <w:bookmarkEnd w:id="1074"/>
      <w:bookmarkEnd w:id="1075"/>
      <w:bookmarkEnd w:id="1076"/>
      <w:bookmarkEnd w:id="1077"/>
    </w:p>
    <w:p w:rsidR="008C18EF" w:rsidRPr="00BB7476" w:rsidRDefault="008C18EF" w:rsidP="004C58C1">
      <w:pPr>
        <w:pStyle w:val="Heading6"/>
        <w:keepNext w:val="0"/>
        <w:keepLines w:val="0"/>
        <w:spacing w:before="120" w:after="120"/>
        <w:ind w:left="360" w:hanging="360"/>
        <w:rPr>
          <w:rFonts w:asciiTheme="minorHAnsi" w:hAnsiTheme="minorHAnsi"/>
          <w:b w:val="0"/>
          <w:color w:val="auto"/>
          <w:sz w:val="22"/>
          <w:szCs w:val="22"/>
        </w:rPr>
      </w:pPr>
      <w:bookmarkStart w:id="1078" w:name="_Toc374886650"/>
      <w:bookmarkStart w:id="1079" w:name="_Toc377572514"/>
      <w:r w:rsidRPr="00BB7476">
        <w:rPr>
          <w:rFonts w:asciiTheme="minorHAnsi" w:hAnsiTheme="minorHAnsi"/>
          <w:b w:val="0"/>
          <w:color w:val="auto"/>
          <w:sz w:val="22"/>
          <w:szCs w:val="22"/>
        </w:rPr>
        <w:t>GBV AoR. Assessment and Monitoring Toolkit. (</w:t>
      </w:r>
      <w:r w:rsidRPr="00BB7476">
        <w:rPr>
          <w:rFonts w:asciiTheme="minorHAnsi" w:hAnsiTheme="minorHAnsi"/>
          <w:b w:val="0"/>
          <w:i/>
          <w:color w:val="auto"/>
          <w:sz w:val="22"/>
          <w:szCs w:val="22"/>
        </w:rPr>
        <w:t>forthcoming</w:t>
      </w:r>
      <w:r w:rsidRPr="00BB7476">
        <w:rPr>
          <w:rFonts w:asciiTheme="minorHAnsi" w:hAnsiTheme="minorHAnsi"/>
          <w:b w:val="0"/>
          <w:color w:val="auto"/>
          <w:sz w:val="22"/>
          <w:szCs w:val="22"/>
        </w:rPr>
        <w:t>)</w:t>
      </w:r>
    </w:p>
    <w:p w:rsidR="008C18EF" w:rsidRPr="00BB7476" w:rsidRDefault="008C18EF" w:rsidP="00BD58DA">
      <w:pPr>
        <w:pStyle w:val="Heading6"/>
        <w:keepNext w:val="0"/>
        <w:keepLines w:val="0"/>
        <w:spacing w:before="120" w:after="120"/>
        <w:ind w:left="360" w:hanging="360"/>
        <w:rPr>
          <w:rFonts w:asciiTheme="minorHAnsi" w:hAnsiTheme="minorHAnsi"/>
          <w:b w:val="0"/>
          <w:color w:val="auto"/>
          <w:sz w:val="22"/>
          <w:szCs w:val="22"/>
        </w:rPr>
      </w:pPr>
      <w:r w:rsidRPr="00BB7476">
        <w:rPr>
          <w:rFonts w:asciiTheme="minorHAnsi" w:hAnsiTheme="minorHAnsi"/>
          <w:b w:val="0"/>
          <w:color w:val="auto"/>
          <w:sz w:val="22"/>
          <w:szCs w:val="22"/>
        </w:rPr>
        <w:t xml:space="preserve">WHO. 2007. Ethical and Safety Recommendations for Researching, Documenting and Monitoring Sexual Violence in Emergencies. </w:t>
      </w:r>
      <w:hyperlink r:id="rId208" w:history="1">
        <w:r w:rsidRPr="00BB7476">
          <w:rPr>
            <w:rStyle w:val="Hyperlink"/>
            <w:rFonts w:asciiTheme="minorHAnsi" w:hAnsiTheme="minorHAnsi"/>
            <w:b w:val="0"/>
            <w:color w:val="auto"/>
            <w:sz w:val="22"/>
            <w:szCs w:val="22"/>
          </w:rPr>
          <w:t>http://www.who.int/gender/documents/OMS_Ethics&amp;Safety10Aug07.pdf</w:t>
        </w:r>
        <w:bookmarkEnd w:id="1078"/>
        <w:bookmarkEnd w:id="1079"/>
      </w:hyperlink>
    </w:p>
    <w:p w:rsidR="008C18EF" w:rsidRPr="00BB7476" w:rsidRDefault="008C18EF" w:rsidP="004C58C1">
      <w:pPr>
        <w:pStyle w:val="Heading3"/>
        <w:ind w:left="360" w:hanging="360"/>
        <w:rPr>
          <w:smallCaps/>
          <w:sz w:val="22"/>
          <w:szCs w:val="22"/>
        </w:rPr>
      </w:pPr>
      <w:bookmarkStart w:id="1080" w:name="_Toc374886652"/>
      <w:bookmarkStart w:id="1081" w:name="_Toc377572515"/>
      <w:bookmarkStart w:id="1082" w:name="_Toc377573363"/>
      <w:bookmarkStart w:id="1083" w:name="_Toc377575121"/>
      <w:bookmarkStart w:id="1084" w:name="_Toc377575537"/>
      <w:r w:rsidRPr="00BB7476">
        <w:rPr>
          <w:smallCaps/>
          <w:sz w:val="22"/>
          <w:szCs w:val="22"/>
        </w:rPr>
        <w:t>Section 3.3: Monitor for data quality</w:t>
      </w:r>
    </w:p>
    <w:p w:rsidR="008C18EF" w:rsidRPr="00BB7476" w:rsidRDefault="008C18EF" w:rsidP="004C58C1">
      <w:pPr>
        <w:pStyle w:val="Default"/>
        <w:spacing w:before="120" w:line="280" w:lineRule="atLeast"/>
        <w:rPr>
          <w:bCs/>
          <w:color w:val="auto"/>
          <w:sz w:val="22"/>
          <w:szCs w:val="22"/>
        </w:rPr>
      </w:pPr>
      <w:r w:rsidRPr="00BB7476">
        <w:rPr>
          <w:color w:val="auto"/>
          <w:sz w:val="22"/>
          <w:szCs w:val="22"/>
        </w:rPr>
        <w:t xml:space="preserve">USAID. n.d. </w:t>
      </w:r>
      <w:r w:rsidRPr="00BB7476">
        <w:rPr>
          <w:bCs/>
          <w:color w:val="auto"/>
          <w:sz w:val="22"/>
          <w:szCs w:val="22"/>
        </w:rPr>
        <w:t>Data Quality Assessment Checklist and Recommended Procedures.</w:t>
      </w:r>
    </w:p>
    <w:p w:rsidR="008C18EF" w:rsidRPr="00BB7476" w:rsidRDefault="008C18EF" w:rsidP="004C58C1">
      <w:pPr>
        <w:pStyle w:val="Default"/>
        <w:spacing w:after="120" w:line="280" w:lineRule="atLeast"/>
        <w:ind w:left="360"/>
        <w:rPr>
          <w:color w:val="auto"/>
          <w:sz w:val="22"/>
          <w:szCs w:val="22"/>
        </w:rPr>
      </w:pPr>
      <w:r w:rsidRPr="00BB7476">
        <w:rPr>
          <w:bCs/>
          <w:color w:val="auto"/>
          <w:sz w:val="22"/>
          <w:szCs w:val="22"/>
        </w:rPr>
        <w:t>http://usaidlearninglab.org/sites/default/files/resource/files/Data%20Quality%20Assessment%20Checklist.pdf</w:t>
      </w:r>
    </w:p>
    <w:p w:rsidR="008C18EF" w:rsidRPr="00BB7476" w:rsidRDefault="008C18EF" w:rsidP="00833268">
      <w:pPr>
        <w:pStyle w:val="Heading3"/>
        <w:ind w:left="360" w:hanging="360"/>
        <w:rPr>
          <w:smallCaps/>
          <w:sz w:val="22"/>
          <w:szCs w:val="22"/>
        </w:rPr>
      </w:pPr>
      <w:r w:rsidRPr="00BB7476">
        <w:rPr>
          <w:smallCaps/>
          <w:sz w:val="22"/>
          <w:szCs w:val="22"/>
        </w:rPr>
        <w:t>Section 3.4: Conducting real-time, midterm, and final evaluations</w:t>
      </w:r>
      <w:bookmarkEnd w:id="1080"/>
      <w:bookmarkEnd w:id="1081"/>
      <w:bookmarkEnd w:id="1082"/>
      <w:bookmarkEnd w:id="1083"/>
      <w:bookmarkEnd w:id="1084"/>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ACF International. 2010. Identification of Vulnerable People in Urban Environments. Assessment of Sustainable Livelihoods and Urban Vulnerabilities. </w:t>
      </w:r>
      <w:hyperlink r:id="rId209" w:history="1">
        <w:r w:rsidRPr="00BB7476">
          <w:rPr>
            <w:rStyle w:val="Hyperlink"/>
            <w:rFonts w:asciiTheme="minorHAnsi" w:hAnsiTheme="minorHAnsi"/>
          </w:rPr>
          <w:t>http://www.actionagainsthunger.org/publication/identification-vulnerable-people-urban-environments-assessment-sustainable-livelihoods</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Creative Research Systems.</w:t>
      </w:r>
      <w:r>
        <w:rPr>
          <w:rFonts w:asciiTheme="minorHAnsi" w:hAnsiTheme="minorHAnsi"/>
        </w:rPr>
        <w:t xml:space="preserve"> 2003. “</w:t>
      </w:r>
      <w:r w:rsidRPr="00BB7476">
        <w:rPr>
          <w:rFonts w:asciiTheme="minorHAnsi" w:hAnsiTheme="minorHAnsi"/>
        </w:rPr>
        <w:t xml:space="preserve">Sample Size Calculator.” </w:t>
      </w:r>
      <w:hyperlink r:id="rId210" w:history="1">
        <w:r w:rsidRPr="00BB7476">
          <w:rPr>
            <w:rStyle w:val="Hyperlink"/>
            <w:rFonts w:asciiTheme="minorHAnsi" w:hAnsiTheme="minorHAnsi"/>
          </w:rPr>
          <w:t>http://www.surveysystem.com/sscalc.htm</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t xml:space="preserve">DAC Principles for the Evaluation of Development Assistance, OECD. 1991. Glossary of Terms Used in Evaluation, in </w:t>
      </w:r>
      <w:r w:rsidRPr="00BB7476">
        <w:rPr>
          <w:rFonts w:asciiTheme="minorHAnsi" w:hAnsiTheme="minorHAnsi"/>
          <w:i/>
        </w:rPr>
        <w:t>Methods and Procedures in Aid Evaluation</w:t>
      </w:r>
      <w:r w:rsidRPr="00BB7476">
        <w:rPr>
          <w:rFonts w:asciiTheme="minorHAnsi" w:hAnsiTheme="minorHAnsi"/>
        </w:rPr>
        <w:t>, OECD, 1986, and the Glossary of Evaluation and Results Based Management (RBM) Terms, OECD,</w:t>
      </w:r>
      <w:r w:rsidRPr="00BB7476" w:rsidDel="009452A9">
        <w:rPr>
          <w:rFonts w:asciiTheme="minorHAnsi" w:hAnsiTheme="minorHAnsi"/>
        </w:rPr>
        <w:t xml:space="preserve"> </w:t>
      </w:r>
      <w:r w:rsidRPr="00BB7476">
        <w:rPr>
          <w:rFonts w:asciiTheme="minorHAnsi" w:hAnsiTheme="minorHAnsi"/>
        </w:rPr>
        <w:t>2000.</w:t>
      </w:r>
    </w:p>
    <w:p w:rsidR="008C18EF" w:rsidRPr="00BB7476" w:rsidRDefault="008C18EF" w:rsidP="004C58C1">
      <w:pPr>
        <w:pStyle w:val="USAIDBody"/>
        <w:spacing w:before="120" w:after="120"/>
        <w:ind w:left="360" w:hanging="360"/>
        <w:rPr>
          <w:rFonts w:asciiTheme="minorHAnsi" w:hAnsiTheme="minorHAnsi"/>
        </w:rPr>
      </w:pPr>
      <w:proofErr w:type="spellStart"/>
      <w:r w:rsidRPr="00BB7476">
        <w:rPr>
          <w:rFonts w:asciiTheme="minorHAnsi" w:hAnsiTheme="minorHAnsi"/>
        </w:rPr>
        <w:t>Gawler</w:t>
      </w:r>
      <w:proofErr w:type="spellEnd"/>
      <w:r w:rsidRPr="00BB7476">
        <w:rPr>
          <w:rFonts w:asciiTheme="minorHAnsi" w:hAnsiTheme="minorHAnsi"/>
        </w:rPr>
        <w:t xml:space="preserve">, M. 2005. Useful Tools for Engaging Young People in Participatory Evaluation, UNICEF, New York. </w:t>
      </w:r>
      <w:hyperlink r:id="rId211" w:history="1">
        <w:r w:rsidRPr="00BB7476">
          <w:rPr>
            <w:rStyle w:val="Hyperlink"/>
            <w:rFonts w:asciiTheme="minorHAnsi" w:hAnsiTheme="minorHAnsi"/>
          </w:rPr>
          <w:t>http://www.artemis-services.com/downloads/tools-for-participatory-evaluation.pdf</w:t>
        </w:r>
      </w:hyperlink>
    </w:p>
    <w:p w:rsidR="008C18EF" w:rsidRPr="00BB7476" w:rsidRDefault="008C18EF" w:rsidP="00833268">
      <w:pPr>
        <w:pStyle w:val="NoSpacing"/>
        <w:spacing w:before="120" w:after="120"/>
        <w:ind w:left="360" w:hanging="360"/>
        <w:rPr>
          <w:sz w:val="22"/>
          <w:szCs w:val="22"/>
        </w:rPr>
      </w:pPr>
      <w:r w:rsidRPr="00BB7476">
        <w:rPr>
          <w:sz w:val="22"/>
          <w:szCs w:val="22"/>
        </w:rPr>
        <w:t xml:space="preserve">Niles, Robert. 2006. </w:t>
      </w:r>
      <w:r>
        <w:rPr>
          <w:sz w:val="22"/>
          <w:szCs w:val="22"/>
        </w:rPr>
        <w:t>"Robert Niles’</w:t>
      </w:r>
      <w:r w:rsidRPr="00BB7476">
        <w:rPr>
          <w:sz w:val="22"/>
          <w:szCs w:val="22"/>
        </w:rPr>
        <w:t xml:space="preserve"> Journalism Help: Statistics Every Writer Should Know.” </w:t>
      </w:r>
      <w:hyperlink r:id="rId212" w:history="1">
        <w:r w:rsidRPr="00BB7476">
          <w:rPr>
            <w:rStyle w:val="Hyperlink"/>
            <w:sz w:val="22"/>
            <w:szCs w:val="22"/>
          </w:rPr>
          <w:t>http://www.robertniles.com/stats/</w:t>
        </w:r>
      </w:hyperlink>
    </w:p>
    <w:p w:rsidR="008C18EF" w:rsidRPr="00BB7476" w:rsidRDefault="008C18EF" w:rsidP="00833268">
      <w:pPr>
        <w:pStyle w:val="NoSpacing"/>
        <w:spacing w:before="120" w:after="120"/>
        <w:ind w:left="360" w:hanging="360"/>
        <w:rPr>
          <w:sz w:val="22"/>
          <w:szCs w:val="22"/>
        </w:rPr>
      </w:pPr>
      <w:r w:rsidRPr="00BB7476">
        <w:rPr>
          <w:sz w:val="22"/>
          <w:szCs w:val="22"/>
        </w:rPr>
        <w:t xml:space="preserve">OECD. </w:t>
      </w:r>
      <w:r>
        <w:rPr>
          <w:sz w:val="22"/>
          <w:szCs w:val="22"/>
        </w:rPr>
        <w:t xml:space="preserve">2012. </w:t>
      </w:r>
      <w:r w:rsidRPr="00BB7476">
        <w:rPr>
          <w:sz w:val="22"/>
          <w:szCs w:val="22"/>
        </w:rPr>
        <w:t xml:space="preserve">Evaluating </w:t>
      </w:r>
      <w:proofErr w:type="spellStart"/>
      <w:r w:rsidRPr="00BB7476">
        <w:rPr>
          <w:sz w:val="22"/>
          <w:szCs w:val="22"/>
        </w:rPr>
        <w:t>Peacebuilding</w:t>
      </w:r>
      <w:proofErr w:type="spellEnd"/>
      <w:r w:rsidRPr="00BB7476">
        <w:rPr>
          <w:sz w:val="22"/>
          <w:szCs w:val="22"/>
        </w:rPr>
        <w:t xml:space="preserve"> Activities in Settings of Conflict and Fragility: Improving Learning for Results, DAC Guidelines and References Series, OECD Publishing. </w:t>
      </w:r>
      <w:hyperlink r:id="rId213" w:history="1">
        <w:r w:rsidRPr="00BB7476">
          <w:rPr>
            <w:rStyle w:val="Hyperlink"/>
            <w:sz w:val="22"/>
            <w:szCs w:val="22"/>
          </w:rPr>
          <w:t>http://dx.doi.org/10.1787/9789264106802-en</w:t>
        </w:r>
      </w:hyperlink>
    </w:p>
    <w:p w:rsidR="008C18EF" w:rsidRPr="00BB7476" w:rsidRDefault="008C18EF" w:rsidP="004C58C1">
      <w:pPr>
        <w:pStyle w:val="USAIDBody"/>
        <w:spacing w:before="120" w:after="120"/>
        <w:ind w:left="360" w:hanging="360"/>
        <w:rPr>
          <w:rFonts w:asciiTheme="minorHAnsi" w:hAnsiTheme="minorHAnsi"/>
        </w:rPr>
      </w:pPr>
      <w:r w:rsidRPr="00BB7476">
        <w:rPr>
          <w:rFonts w:asciiTheme="minorHAnsi" w:hAnsiTheme="minorHAnsi"/>
        </w:rPr>
        <w:t xml:space="preserve">Oxfam. 2009. Real-time evaluations of Humanitarian Action. An ALNAP Guide. Pilot Version. Overseas Development Institute. </w:t>
      </w:r>
      <w:hyperlink r:id="rId214" w:history="1">
        <w:r w:rsidRPr="00BB7476">
          <w:rPr>
            <w:rStyle w:val="Hyperlink"/>
            <w:rFonts w:asciiTheme="minorHAnsi" w:hAnsiTheme="minorHAnsi"/>
          </w:rPr>
          <w:t>https://www.google.com/url?sa=t&amp;rct=j&amp;q=&amp;esrc=s&amp;source=web&amp;cd=1&amp;ved=0CCwQFjAA&amp;url=http%3A%2F%2Fwww.alnap.org%2Fpool%2Ffiles%2Foxfam.pdf&amp;ei=cP-lUrjsAcecrgHd5IHgBw&amp;usg=AFQjCNHxWySE7gzlLVhXD5dMq5tS0HiQKA&amp;sig2=YSYG5VTHV67B0HoZqN3QQA</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rPr>
        <w:lastRenderedPageBreak/>
        <w:t xml:space="preserve">UN Action Against Sexual Violence in Conflict. 2009. Matrix: Early-Warning Indicators of Conflict-Related Sexual Violence. </w:t>
      </w:r>
      <w:hyperlink r:id="rId215" w:history="1">
        <w:r w:rsidRPr="00BB7476">
          <w:rPr>
            <w:rStyle w:val="Hyperlink"/>
          </w:rPr>
          <w:t>http://peacemaker.un.org/sites/peacemaker.un.org/files/MatrixEarlyWarningIndicatorsCSV_UNAction2011.pdf</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cs="Gill Sans"/>
        </w:rPr>
        <w:t xml:space="preserve">UN Women. 2012. “Evaluation Questions,” Virtual Knowledge Centre to End Violence Against Women and Girls. </w:t>
      </w:r>
      <w:hyperlink r:id="rId216" w:history="1">
        <w:r w:rsidRPr="00BB7476">
          <w:rPr>
            <w:rStyle w:val="Hyperlink"/>
            <w:rFonts w:asciiTheme="minorHAnsi" w:hAnsiTheme="minorHAnsi" w:cs="Gill Sans"/>
          </w:rPr>
          <w:t>http://www.endvawnow.org/en/articles/338-evaluation-questions.html</w:t>
        </w:r>
      </w:hyperlink>
    </w:p>
    <w:p w:rsidR="008C18EF" w:rsidRPr="00BB7476" w:rsidRDefault="008C18EF" w:rsidP="00833268">
      <w:pPr>
        <w:spacing w:before="120" w:after="120"/>
        <w:ind w:left="360" w:hanging="360"/>
        <w:rPr>
          <w:rFonts w:asciiTheme="minorHAnsi" w:hAnsiTheme="minorHAnsi" w:cs="Gill Sans"/>
          <w:szCs w:val="22"/>
        </w:rPr>
      </w:pPr>
      <w:r w:rsidRPr="00BB7476">
        <w:rPr>
          <w:rFonts w:asciiTheme="minorHAnsi" w:hAnsiTheme="minorHAnsi" w:cs="Gill Sans"/>
          <w:szCs w:val="22"/>
        </w:rPr>
        <w:t xml:space="preserve">UN Women. 2009. “Evaluation,” Virtual Knowledge Centre to End Violence Against Women and Girls. </w:t>
      </w:r>
      <w:hyperlink r:id="rId217" w:history="1">
        <w:r w:rsidRPr="00BB7476">
          <w:rPr>
            <w:rStyle w:val="Hyperlink"/>
            <w:rFonts w:cs="Gill Sans"/>
            <w:spacing w:val="-2"/>
            <w:szCs w:val="22"/>
          </w:rPr>
          <w:t>http://www.endvawnow.org/uploads/browser/files/UNIFEM_guidance%20note_evaluation_criteria.pdf</w:t>
        </w:r>
      </w:hyperlink>
    </w:p>
    <w:p w:rsidR="008C18EF" w:rsidRPr="00BB7476" w:rsidRDefault="008C18EF" w:rsidP="004C58C1">
      <w:pPr>
        <w:pStyle w:val="NoSpacing"/>
        <w:spacing w:before="120" w:after="120"/>
        <w:ind w:left="360" w:hanging="360"/>
        <w:rPr>
          <w:sz w:val="22"/>
          <w:szCs w:val="22"/>
        </w:rPr>
      </w:pPr>
      <w:r w:rsidRPr="00BB7476">
        <w:rPr>
          <w:sz w:val="22"/>
          <w:szCs w:val="22"/>
        </w:rPr>
        <w:t xml:space="preserve">USAID. 2010a. USAID Performance Monitoring and Evaluation TIPS Number 3: Preparing an Evaluation Scope of Work. </w:t>
      </w:r>
      <w:hyperlink r:id="rId218" w:history="1">
        <w:r w:rsidRPr="00BB7476">
          <w:rPr>
            <w:rStyle w:val="Hyperlink"/>
            <w:sz w:val="22"/>
            <w:szCs w:val="22"/>
          </w:rPr>
          <w:t>http://pdf.usaid.gov/pdf_docs/pnadw103.pdf</w:t>
        </w:r>
      </w:hyperlink>
    </w:p>
    <w:p w:rsidR="008C18EF" w:rsidRPr="00BB7476" w:rsidRDefault="008C18EF" w:rsidP="004C58C1">
      <w:pPr>
        <w:pStyle w:val="NoSpacing"/>
        <w:spacing w:before="120" w:after="120"/>
        <w:ind w:left="360" w:hanging="360"/>
        <w:rPr>
          <w:sz w:val="22"/>
          <w:szCs w:val="22"/>
        </w:rPr>
      </w:pPr>
      <w:r w:rsidRPr="00BB7476">
        <w:rPr>
          <w:sz w:val="22"/>
          <w:szCs w:val="22"/>
        </w:rPr>
        <w:t xml:space="preserve">———. 2010b. USAID Performance Monitoring and Evaluation TIPS Number 17: Constructing an Evaluation Report. </w:t>
      </w:r>
      <w:hyperlink r:id="rId219" w:history="1">
        <w:r w:rsidRPr="00BB7476">
          <w:rPr>
            <w:rStyle w:val="Hyperlink"/>
            <w:sz w:val="22"/>
            <w:szCs w:val="22"/>
          </w:rPr>
          <w:t>http://www.ngoconnect.net/documents/592341/749044/Performance+Monitoring+%26+Evaluation+TIPS-+Conducting+an+Evaluation+Report</w:t>
        </w:r>
      </w:hyperlink>
    </w:p>
    <w:p w:rsidR="008C18EF" w:rsidRPr="00BB7476" w:rsidRDefault="008C18EF" w:rsidP="004C58C1">
      <w:pPr>
        <w:pStyle w:val="NoSpacing"/>
        <w:spacing w:before="120" w:after="120"/>
        <w:ind w:left="360" w:hanging="360"/>
        <w:rPr>
          <w:sz w:val="22"/>
          <w:szCs w:val="22"/>
        </w:rPr>
      </w:pPr>
      <w:r w:rsidRPr="00BB7476">
        <w:rPr>
          <w:sz w:val="22"/>
          <w:szCs w:val="22"/>
        </w:rPr>
        <w:t xml:space="preserve">———. 2010c. USAID Performance Monitoring and Evaluation TIPS Number 18: Conducting Data Quality Assessments. </w:t>
      </w:r>
      <w:hyperlink r:id="rId220" w:history="1">
        <w:r w:rsidRPr="00BB7476">
          <w:rPr>
            <w:rStyle w:val="Hyperlink"/>
            <w:sz w:val="22"/>
            <w:szCs w:val="22"/>
          </w:rPr>
          <w:t>http://www.seachangecop.org/sites/default/files/documents/2010%2003%20USAID%20-%20TIPS%2018_Conducting%20Data%20Quality%20Assessments.pdf</w:t>
        </w:r>
      </w:hyperlink>
    </w:p>
    <w:p w:rsidR="008C18EF" w:rsidRPr="00BB7476" w:rsidRDefault="008C18EF" w:rsidP="004C58C1">
      <w:pPr>
        <w:pStyle w:val="NoSpacing"/>
        <w:spacing w:before="120" w:after="120"/>
        <w:ind w:left="360" w:hanging="360"/>
        <w:rPr>
          <w:sz w:val="22"/>
          <w:szCs w:val="22"/>
        </w:rPr>
      </w:pPr>
      <w:r w:rsidRPr="00BB7476">
        <w:rPr>
          <w:sz w:val="22"/>
          <w:szCs w:val="22"/>
        </w:rPr>
        <w:t xml:space="preserve">———. 2010d. USAID Performance Monitoring and Evaluation TIPS Number 19: Impact Evaluations. </w:t>
      </w:r>
      <w:hyperlink r:id="rId221" w:history="1">
        <w:r w:rsidRPr="00BB7476">
          <w:rPr>
            <w:sz w:val="22"/>
            <w:szCs w:val="22"/>
          </w:rPr>
          <w:t>http://pdf.usaid.gov/pdf_docs/pnadw119.pdf</w:t>
        </w:r>
      </w:hyperlink>
    </w:p>
    <w:p w:rsidR="008C18EF" w:rsidRPr="00BB7476" w:rsidRDefault="008C18EF" w:rsidP="00833268">
      <w:pPr>
        <w:spacing w:before="120" w:after="120"/>
        <w:ind w:left="360" w:hanging="360"/>
        <w:rPr>
          <w:rFonts w:asciiTheme="minorHAnsi" w:hAnsiTheme="minorHAnsi"/>
          <w:szCs w:val="22"/>
        </w:rPr>
      </w:pPr>
      <w:r w:rsidRPr="00BB7476">
        <w:rPr>
          <w:rFonts w:asciiTheme="minorHAnsi" w:hAnsiTheme="minorHAnsi"/>
          <w:szCs w:val="22"/>
        </w:rPr>
        <w:t xml:space="preserve">———. 2011a. USAID Evaluation Policy. </w:t>
      </w:r>
      <w:hyperlink r:id="rId222" w:history="1">
        <w:r w:rsidRPr="00BB7476">
          <w:rPr>
            <w:rStyle w:val="Hyperlink"/>
            <w:rFonts w:asciiTheme="minorHAnsi" w:hAnsiTheme="minorHAnsi"/>
            <w:szCs w:val="22"/>
          </w:rPr>
          <w:t>http://www.usaid.gov/evaluation/policy</w:t>
        </w:r>
      </w:hyperlink>
    </w:p>
    <w:p w:rsidR="008C18EF" w:rsidRPr="00BB7476" w:rsidRDefault="008C18EF" w:rsidP="00833268">
      <w:pPr>
        <w:pStyle w:val="NoSpacing"/>
        <w:spacing w:before="120" w:after="120"/>
        <w:ind w:left="360" w:hanging="360"/>
        <w:rPr>
          <w:sz w:val="22"/>
          <w:szCs w:val="22"/>
        </w:rPr>
      </w:pPr>
      <w:r w:rsidRPr="00BB7476">
        <w:rPr>
          <w:sz w:val="22"/>
          <w:szCs w:val="22"/>
        </w:rPr>
        <w:t xml:space="preserve">———. 2011b. USAID Performance and Evaluation TIPS Number 1: Conducting a Participatory Evaluation. </w:t>
      </w:r>
      <w:hyperlink r:id="rId223" w:history="1">
        <w:r w:rsidRPr="00BB7476">
          <w:rPr>
            <w:rStyle w:val="Hyperlink"/>
            <w:sz w:val="22"/>
            <w:szCs w:val="22"/>
          </w:rPr>
          <w:t>http://usaidprojectstarter.org/sites/default/files/resources/pdfs/pnadw101.pdf</w:t>
        </w:r>
      </w:hyperlink>
    </w:p>
    <w:p w:rsidR="008C18EF" w:rsidRPr="00BB7476" w:rsidRDefault="008C18EF" w:rsidP="00833268">
      <w:pPr>
        <w:pStyle w:val="USAIDBody"/>
        <w:spacing w:before="120" w:after="120"/>
        <w:ind w:left="360" w:hanging="360"/>
        <w:rPr>
          <w:rFonts w:asciiTheme="minorHAnsi" w:hAnsiTheme="minorHAnsi"/>
        </w:rPr>
      </w:pPr>
      <w:r w:rsidRPr="00BB7476">
        <w:rPr>
          <w:rFonts w:asciiTheme="minorHAnsi" w:hAnsiTheme="minorHAnsi" w:cs="Gill Sans"/>
        </w:rPr>
        <w:t xml:space="preserve">———. 2011c. USAID Performance Monitoring &amp; Evaluation TIPS Number 11: Introduction to Evaluation at USAID. </w:t>
      </w:r>
      <w:hyperlink r:id="rId224" w:history="1">
        <w:r w:rsidRPr="00BB7476">
          <w:rPr>
            <w:rFonts w:asciiTheme="minorHAnsi" w:hAnsiTheme="minorHAnsi"/>
          </w:rPr>
          <w:t>http://pdf.usaid.gov/pdf_docs/pnadw111.pdf</w:t>
        </w:r>
      </w:hyperlink>
    </w:p>
    <w:p w:rsidR="008C18EF" w:rsidRPr="00BB7476" w:rsidRDefault="008C18EF" w:rsidP="004C58C1">
      <w:pPr>
        <w:pStyle w:val="NoSpacing"/>
        <w:spacing w:before="120" w:after="120"/>
        <w:ind w:left="360" w:hanging="360"/>
        <w:rPr>
          <w:sz w:val="22"/>
          <w:szCs w:val="22"/>
        </w:rPr>
      </w:pPr>
      <w:r w:rsidRPr="00BB7476">
        <w:rPr>
          <w:sz w:val="22"/>
          <w:szCs w:val="22"/>
        </w:rPr>
        <w:t xml:space="preserve">———. 2012. USAID Automatic </w:t>
      </w:r>
      <w:r>
        <w:rPr>
          <w:sz w:val="22"/>
          <w:szCs w:val="22"/>
        </w:rPr>
        <w:t>Directives System Chapter 203—</w:t>
      </w:r>
      <w:r w:rsidRPr="00BB7476">
        <w:rPr>
          <w:sz w:val="22"/>
          <w:szCs w:val="22"/>
        </w:rPr>
        <w:t xml:space="preserve">Assessment and Learning, November. </w:t>
      </w:r>
      <w:hyperlink r:id="rId225" w:history="1">
        <w:r w:rsidRPr="00BB7476">
          <w:rPr>
            <w:sz w:val="22"/>
            <w:szCs w:val="22"/>
          </w:rPr>
          <w:t>http://www.usaid.gov/sites/default/files/documents/1870/203.pdf</w:t>
        </w:r>
      </w:hyperlink>
    </w:p>
    <w:p w:rsidR="008C18EF" w:rsidRPr="00BB7476" w:rsidRDefault="008C18EF" w:rsidP="004C58C1">
      <w:pPr>
        <w:spacing w:before="120" w:after="120"/>
        <w:ind w:left="360" w:hanging="360"/>
        <w:rPr>
          <w:rFonts w:asciiTheme="minorHAnsi" w:hAnsiTheme="minorHAnsi" w:cs="Gill Sans"/>
          <w:szCs w:val="22"/>
        </w:rPr>
      </w:pPr>
      <w:r w:rsidRPr="00BB7476">
        <w:rPr>
          <w:rFonts w:asciiTheme="minorHAnsi" w:hAnsiTheme="minorHAnsi"/>
          <w:szCs w:val="22"/>
        </w:rPr>
        <w:t>US Centers for Disease Control and Prevention, Department of Health and Human Services. 2009. Evaluation Briefs, No. 4. Available in English</w:t>
      </w:r>
      <w:r w:rsidRPr="00BB7476">
        <w:rPr>
          <w:rFonts w:asciiTheme="minorHAnsi" w:hAnsiTheme="minorHAnsi" w:cs="Gill Sans"/>
          <w:szCs w:val="22"/>
        </w:rPr>
        <w:t xml:space="preserve"> </w:t>
      </w:r>
    </w:p>
    <w:p w:rsidR="008C18EF" w:rsidRPr="00BB7476" w:rsidRDefault="008C18EF" w:rsidP="00833268">
      <w:pPr>
        <w:spacing w:before="120" w:after="120"/>
        <w:ind w:left="360" w:hanging="360"/>
      </w:pPr>
      <w:r w:rsidRPr="00BB7476">
        <w:rPr>
          <w:rFonts w:asciiTheme="minorHAnsi" w:hAnsiTheme="minorHAnsi" w:cs="Gill Sans"/>
          <w:szCs w:val="22"/>
        </w:rPr>
        <w:t xml:space="preserve">World Bank. 2011. Participatory Methods, Impact Evaluation. </w:t>
      </w:r>
      <w:hyperlink r:id="rId226" w:history="1">
        <w:r w:rsidRPr="00BB7476">
          <w:rPr>
            <w:rStyle w:val="Hyperlink"/>
            <w:rFonts w:asciiTheme="minorHAnsi" w:hAnsiTheme="minorHAnsi" w:cs="Gill Sans"/>
            <w:szCs w:val="22"/>
          </w:rPr>
          <w:t>http://go.worldbank.org/PCECWZHFS0</w:t>
        </w:r>
      </w:hyperlink>
    </w:p>
    <w:p w:rsidR="008C18EF" w:rsidRPr="00BB7476" w:rsidRDefault="008C18EF" w:rsidP="004C58C1">
      <w:pPr>
        <w:pStyle w:val="Heading3"/>
      </w:pPr>
      <w:r w:rsidRPr="00BB7476">
        <w:t>Annexes</w:t>
      </w:r>
    </w:p>
    <w:p w:rsidR="008C18EF" w:rsidRPr="00BB7476" w:rsidRDefault="008C18EF" w:rsidP="004C58C1">
      <w:pPr>
        <w:spacing w:before="120" w:after="120"/>
        <w:ind w:left="270" w:hanging="270"/>
      </w:pPr>
      <w:proofErr w:type="spellStart"/>
      <w:r w:rsidRPr="00BB7476">
        <w:t>Ayoo</w:t>
      </w:r>
      <w:proofErr w:type="spellEnd"/>
      <w:r w:rsidRPr="00BB7476">
        <w:t xml:space="preserve">, Sandra, and Jackson </w:t>
      </w:r>
      <w:proofErr w:type="spellStart"/>
      <w:r w:rsidRPr="00BB7476">
        <w:t>Omona</w:t>
      </w:r>
      <w:proofErr w:type="spellEnd"/>
      <w:r w:rsidRPr="00BB7476">
        <w:t>. 2009. W</w:t>
      </w:r>
      <w:r w:rsidRPr="00BB7476">
        <w:rPr>
          <w:i/>
        </w:rPr>
        <w:t>omen Empowerment for Peace Project Final Evaluation.</w:t>
      </w:r>
      <w:r>
        <w:t xml:space="preserve"> Care International in Uganda. (</w:t>
      </w:r>
      <w:r w:rsidRPr="00BB7476">
        <w:t>November</w:t>
      </w:r>
      <w:r>
        <w:t>)</w:t>
      </w:r>
      <w:r w:rsidRPr="00BB7476">
        <w:t>.</w:t>
      </w:r>
    </w:p>
    <w:p w:rsidR="008C18EF" w:rsidRPr="00BB7476" w:rsidRDefault="008C18EF" w:rsidP="004C58C1">
      <w:pPr>
        <w:ind w:left="270" w:hanging="270"/>
        <w:rPr>
          <w:szCs w:val="22"/>
        </w:rPr>
      </w:pPr>
      <w:r w:rsidRPr="00BB7476">
        <w:t xml:space="preserve">CARE. 2011. </w:t>
      </w:r>
      <w:r w:rsidRPr="00BB7476">
        <w:rPr>
          <w:i/>
        </w:rPr>
        <w:t>An Assessment of Gender-Based Violence in Emergencies in Southern Benin</w:t>
      </w:r>
      <w:r w:rsidRPr="00BB7476">
        <w:t>. Emergency Program, C</w:t>
      </w:r>
      <w:r>
        <w:t>ARE Benin. (</w:t>
      </w:r>
      <w:r w:rsidRPr="00BB7476">
        <w:t>March</w:t>
      </w:r>
      <w:r>
        <w:t>)</w:t>
      </w:r>
      <w:r w:rsidRPr="00BB7476">
        <w:t>.</w:t>
      </w:r>
    </w:p>
    <w:p w:rsidR="008C18EF" w:rsidRPr="00BB7476" w:rsidRDefault="008C18EF" w:rsidP="004C58C1">
      <w:pPr>
        <w:spacing w:before="120" w:after="0"/>
        <w:ind w:left="360" w:hanging="360"/>
        <w:rPr>
          <w:bCs/>
          <w:szCs w:val="22"/>
        </w:rPr>
      </w:pPr>
      <w:r w:rsidRPr="00BB7476">
        <w:rPr>
          <w:szCs w:val="22"/>
        </w:rPr>
        <w:t xml:space="preserve">DFID. 2012. </w:t>
      </w:r>
      <w:r w:rsidRPr="00BB7476">
        <w:rPr>
          <w:bCs/>
          <w:szCs w:val="22"/>
        </w:rPr>
        <w:t xml:space="preserve">Violence against Women and Girls CHASE Guidance Note Series: A Theory of Change for Tackling Violence against Women and Girls. </w:t>
      </w:r>
      <w:r>
        <w:rPr>
          <w:bCs/>
          <w:szCs w:val="22"/>
        </w:rPr>
        <w:t>(</w:t>
      </w:r>
      <w:r w:rsidRPr="00BB7476">
        <w:rPr>
          <w:bCs/>
          <w:szCs w:val="22"/>
        </w:rPr>
        <w:t>June</w:t>
      </w:r>
      <w:r>
        <w:rPr>
          <w:bCs/>
          <w:szCs w:val="22"/>
        </w:rPr>
        <w:t>)</w:t>
      </w:r>
      <w:r w:rsidRPr="00BB7476">
        <w:rPr>
          <w:bCs/>
          <w:szCs w:val="22"/>
        </w:rPr>
        <w:t>.</w:t>
      </w:r>
    </w:p>
    <w:p w:rsidR="008C18EF" w:rsidRPr="00BB7476" w:rsidRDefault="008C18EF" w:rsidP="004C58C1">
      <w:pPr>
        <w:spacing w:before="120" w:after="0"/>
        <w:ind w:left="274" w:hanging="274"/>
        <w:rPr>
          <w:rFonts w:cs="Gill Sans MT"/>
          <w:szCs w:val="22"/>
        </w:rPr>
      </w:pPr>
      <w:r w:rsidRPr="00BB7476">
        <w:rPr>
          <w:rFonts w:cs="Gill Sans MT"/>
          <w:szCs w:val="22"/>
        </w:rPr>
        <w:t xml:space="preserve">Global Protection Cluster. 2010. </w:t>
      </w:r>
    </w:p>
    <w:p w:rsidR="008C18EF" w:rsidRPr="00BB7476" w:rsidRDefault="008C18EF" w:rsidP="004C58C1">
      <w:pPr>
        <w:spacing w:after="120"/>
        <w:ind w:left="274"/>
        <w:rPr>
          <w:rFonts w:cs="Gill Sans MT"/>
          <w:szCs w:val="22"/>
        </w:rPr>
      </w:pPr>
      <w:hyperlink r:id="rId227" w:history="1">
        <w:r w:rsidRPr="00BB7476">
          <w:rPr>
            <w:rStyle w:val="Hyperlink"/>
            <w:rFonts w:cs="Gill Sans MT"/>
            <w:szCs w:val="22"/>
          </w:rPr>
          <w:t>http://www.globalprotectioncluster.org/en/news-and-publications/publications.html</w:t>
        </w:r>
      </w:hyperlink>
    </w:p>
    <w:p w:rsidR="008C18EF" w:rsidRPr="00BB7476" w:rsidRDefault="008C18EF" w:rsidP="004C58C1">
      <w:pPr>
        <w:spacing w:before="120" w:after="120"/>
        <w:rPr>
          <w:rFonts w:asciiTheme="minorHAnsi" w:eastAsia="Times New Roman" w:hAnsiTheme="minorHAnsi"/>
          <w:szCs w:val="22"/>
        </w:rPr>
      </w:pPr>
      <w:r w:rsidRPr="00BB7476">
        <w:rPr>
          <w:rFonts w:asciiTheme="minorHAnsi" w:hAnsiTheme="minorHAnsi"/>
          <w:szCs w:val="22"/>
        </w:rPr>
        <w:lastRenderedPageBreak/>
        <w:t xml:space="preserve">GBV </w:t>
      </w:r>
      <w:proofErr w:type="spellStart"/>
      <w:r w:rsidRPr="00BB7476">
        <w:rPr>
          <w:rFonts w:asciiTheme="minorHAnsi" w:hAnsiTheme="minorHAnsi"/>
          <w:szCs w:val="22"/>
        </w:rPr>
        <w:t>AoR.</w:t>
      </w:r>
      <w:proofErr w:type="spellEnd"/>
      <w:r w:rsidRPr="00BB7476">
        <w:rPr>
          <w:rFonts w:asciiTheme="minorHAnsi" w:hAnsiTheme="minorHAnsi"/>
          <w:szCs w:val="22"/>
        </w:rPr>
        <w:t xml:space="preserve"> </w:t>
      </w:r>
      <w:proofErr w:type="spellStart"/>
      <w:r w:rsidRPr="00BB7476">
        <w:rPr>
          <w:rFonts w:asciiTheme="minorHAnsi" w:hAnsiTheme="minorHAnsi"/>
          <w:szCs w:val="22"/>
        </w:rPr>
        <w:t>n.d</w:t>
      </w:r>
      <w:proofErr w:type="spellEnd"/>
      <w:r w:rsidRPr="00BB7476">
        <w:rPr>
          <w:rFonts w:asciiTheme="minorHAnsi" w:hAnsiTheme="minorHAnsi"/>
          <w:szCs w:val="22"/>
        </w:rPr>
        <w:t xml:space="preserve">. IRC Service Mapping Tool. </w:t>
      </w:r>
      <w:r w:rsidRPr="00BB7476">
        <w:rPr>
          <w:szCs w:val="22"/>
        </w:rPr>
        <w:t>http://www.gbvresponders.org/emergency-toolkit</w:t>
      </w:r>
      <w:r w:rsidRPr="00BB7476" w:rsidDel="003F076B">
        <w:rPr>
          <w:rFonts w:asciiTheme="minorHAnsi" w:eastAsia="Times New Roman" w:hAnsiTheme="minorHAnsi"/>
          <w:szCs w:val="22"/>
        </w:rPr>
        <w:t xml:space="preserve"> </w:t>
      </w:r>
    </w:p>
    <w:p w:rsidR="008C18EF" w:rsidRPr="007F5B0B" w:rsidRDefault="008C18EF" w:rsidP="004C58C1">
      <w:pPr>
        <w:spacing w:before="120" w:after="0"/>
        <w:rPr>
          <w:spacing w:val="-6"/>
          <w:szCs w:val="22"/>
        </w:rPr>
      </w:pPr>
      <w:r w:rsidRPr="007F5B0B">
        <w:rPr>
          <w:spacing w:val="-6"/>
          <w:szCs w:val="22"/>
        </w:rPr>
        <w:t>IASC. 2012. Inter-Agency Standing Committee Multi-Cluster/Sector Initial Rapid Assessment (MIRA). (March).</w:t>
      </w:r>
    </w:p>
    <w:p w:rsidR="008C18EF" w:rsidRPr="00BB7476" w:rsidRDefault="008C18EF" w:rsidP="004C58C1">
      <w:pPr>
        <w:spacing w:after="120"/>
        <w:ind w:firstLine="274"/>
        <w:rPr>
          <w:i/>
          <w:szCs w:val="22"/>
        </w:rPr>
      </w:pPr>
      <w:hyperlink r:id="rId228" w:history="1">
        <w:r w:rsidRPr="00BB7476">
          <w:rPr>
            <w:rStyle w:val="Hyperlink"/>
            <w:szCs w:val="22"/>
          </w:rPr>
          <w:t>https://docs.unocha.org/sites/dms/CAP/mira_final_version2012.pdf</w:t>
        </w:r>
      </w:hyperlink>
    </w:p>
    <w:p w:rsidR="008C18EF" w:rsidRPr="00BB7476" w:rsidRDefault="008C18EF" w:rsidP="004C58C1">
      <w:pPr>
        <w:spacing w:before="120" w:after="0"/>
        <w:ind w:left="274" w:hanging="274"/>
      </w:pPr>
      <w:r w:rsidRPr="00BB7476">
        <w:t>International Federation of the Red Cross and Red Crescent Societies. 2011. Project/</w:t>
      </w:r>
      <w:proofErr w:type="spellStart"/>
      <w:r w:rsidRPr="00BB7476">
        <w:t>Programme</w:t>
      </w:r>
      <w:proofErr w:type="spellEnd"/>
      <w:r w:rsidRPr="00BB7476">
        <w:t xml:space="preserve"> Monitoring and Evaluation Guide. </w:t>
      </w:r>
    </w:p>
    <w:p w:rsidR="008C18EF" w:rsidRPr="00BB7476" w:rsidRDefault="008C18EF" w:rsidP="004C58C1">
      <w:pPr>
        <w:spacing w:after="120"/>
        <w:ind w:left="274"/>
      </w:pPr>
      <w:hyperlink r:id="rId229" w:history="1">
        <w:r w:rsidRPr="00BB7476">
          <w:rPr>
            <w:rStyle w:val="Hyperlink"/>
          </w:rPr>
          <w:t>http://www.ifrc.org/Global/Publications/monitoring/IFRC-ME-Guide-8-2011.pdf</w:t>
        </w:r>
      </w:hyperlink>
    </w:p>
    <w:p w:rsidR="008C18EF" w:rsidRPr="00BB7476" w:rsidRDefault="008C18EF" w:rsidP="004C58C1">
      <w:pPr>
        <w:spacing w:before="120" w:after="0"/>
        <w:ind w:left="274" w:hanging="274"/>
      </w:pPr>
      <w:r w:rsidRPr="00BB7476">
        <w:t xml:space="preserve">International Rescue Committee Focus Group Guide. </w:t>
      </w:r>
    </w:p>
    <w:p w:rsidR="008C18EF" w:rsidRPr="00BB7476" w:rsidRDefault="008C18EF" w:rsidP="004C58C1">
      <w:pPr>
        <w:spacing w:after="120"/>
        <w:ind w:left="274" w:hanging="4"/>
      </w:pPr>
      <w:hyperlink r:id="rId230" w:history="1">
        <w:r w:rsidRPr="00BB7476">
          <w:rPr>
            <w:rStyle w:val="Hyperlink"/>
          </w:rPr>
          <w:t>http://www.gbvresponders.org/emergency-toolkit#ER</w:t>
        </w:r>
      </w:hyperlink>
    </w:p>
    <w:p w:rsidR="008C18EF" w:rsidRPr="00BB7476" w:rsidRDefault="008C18EF" w:rsidP="004C58C1">
      <w:pPr>
        <w:pStyle w:val="Heading6"/>
        <w:keepNext w:val="0"/>
        <w:keepLines w:val="0"/>
        <w:spacing w:before="120" w:after="120"/>
        <w:ind w:left="274" w:hanging="274"/>
        <w:rPr>
          <w:b w:val="0"/>
          <w:color w:val="auto"/>
          <w:sz w:val="22"/>
          <w:szCs w:val="22"/>
        </w:rPr>
      </w:pPr>
      <w:r w:rsidRPr="00BB7476">
        <w:rPr>
          <w:rFonts w:ascii="Gill Sans MT" w:hAnsi="Gill Sans MT"/>
          <w:b w:val="0"/>
          <w:color w:val="auto"/>
          <w:sz w:val="22"/>
          <w:szCs w:val="22"/>
        </w:rPr>
        <w:t>IRC.</w:t>
      </w:r>
      <w:r w:rsidRPr="00BB7476">
        <w:rPr>
          <w:rFonts w:asciiTheme="minorHAnsi" w:hAnsiTheme="minorHAnsi"/>
          <w:b w:val="0"/>
          <w:color w:val="auto"/>
          <w:sz w:val="22"/>
          <w:szCs w:val="22"/>
        </w:rPr>
        <w:t xml:space="preserve"> 2011. Caring for Child Survivors. </w:t>
      </w:r>
      <w:hyperlink r:id="rId231" w:history="1">
        <w:r w:rsidRPr="00BB7476">
          <w:rPr>
            <w:rStyle w:val="Hyperlink"/>
            <w:rFonts w:asciiTheme="minorHAnsi" w:hAnsiTheme="minorHAnsi"/>
            <w:b w:val="0"/>
            <w:color w:val="auto"/>
            <w:sz w:val="22"/>
            <w:szCs w:val="22"/>
          </w:rPr>
          <w:t>http://gbvresponders.org/node/1542</w:t>
        </w:r>
      </w:hyperlink>
    </w:p>
    <w:p w:rsidR="008C18EF" w:rsidRPr="00BB7476" w:rsidRDefault="008C18EF" w:rsidP="004C58C1">
      <w:pPr>
        <w:tabs>
          <w:tab w:val="left" w:pos="360"/>
        </w:tabs>
        <w:spacing w:before="120" w:after="120"/>
        <w:ind w:left="274" w:hanging="274"/>
        <w:rPr>
          <w:szCs w:val="22"/>
        </w:rPr>
      </w:pPr>
      <w:proofErr w:type="spellStart"/>
      <w:r w:rsidRPr="00BB7476">
        <w:rPr>
          <w:szCs w:val="22"/>
        </w:rPr>
        <w:t>Keesbury</w:t>
      </w:r>
      <w:proofErr w:type="spellEnd"/>
      <w:r w:rsidRPr="00BB7476">
        <w:rPr>
          <w:szCs w:val="22"/>
        </w:rPr>
        <w:t xml:space="preserve">, J. and I. Askew. 2010. </w:t>
      </w:r>
      <w:r w:rsidRPr="00BB7476">
        <w:rPr>
          <w:i/>
          <w:szCs w:val="22"/>
        </w:rPr>
        <w:t>Comprehensive Response to GBV in Low-Resource Settings: Lessons Learned from Implementation</w:t>
      </w:r>
      <w:r w:rsidRPr="00BB7476">
        <w:rPr>
          <w:szCs w:val="22"/>
        </w:rPr>
        <w:t>. Lusaka, Zambia: Population Council, June.</w:t>
      </w:r>
    </w:p>
    <w:p w:rsidR="008C18EF" w:rsidRPr="00BB7476" w:rsidRDefault="008C18EF" w:rsidP="004C58C1">
      <w:pPr>
        <w:tabs>
          <w:tab w:val="left" w:pos="360"/>
        </w:tabs>
        <w:spacing w:before="120" w:after="120"/>
        <w:ind w:left="274" w:hanging="274"/>
        <w:rPr>
          <w:szCs w:val="22"/>
        </w:rPr>
      </w:pPr>
      <w:r w:rsidRPr="00BB7476">
        <w:rPr>
          <w:spacing w:val="-2"/>
          <w:szCs w:val="22"/>
        </w:rPr>
        <w:t>RHRC Consortium</w:t>
      </w:r>
      <w:r w:rsidRPr="00BB7476">
        <w:rPr>
          <w:i/>
          <w:spacing w:val="-2"/>
          <w:szCs w:val="22"/>
        </w:rPr>
        <w:t xml:space="preserve">. </w:t>
      </w:r>
      <w:r w:rsidRPr="00BB7476">
        <w:rPr>
          <w:spacing w:val="-2"/>
          <w:szCs w:val="22"/>
        </w:rPr>
        <w:t xml:space="preserve">2004. </w:t>
      </w:r>
      <w:r w:rsidRPr="00BB7476">
        <w:rPr>
          <w:i/>
          <w:spacing w:val="-2"/>
          <w:szCs w:val="22"/>
        </w:rPr>
        <w:t>Checklist for Action: Prevention and Response to Gender-Based</w:t>
      </w:r>
      <w:r w:rsidRPr="00BB7476">
        <w:rPr>
          <w:i/>
          <w:szCs w:val="22"/>
        </w:rPr>
        <w:t xml:space="preserve"> Violence in Displaced Settings.</w:t>
      </w:r>
      <w:r w:rsidRPr="00BB7476">
        <w:rPr>
          <w:szCs w:val="22"/>
        </w:rPr>
        <w:t xml:space="preserve"> RHRC Consortium/JSI Research and Training Institute, </w:t>
      </w:r>
      <w:r w:rsidRPr="00BB7476">
        <w:rPr>
          <w:spacing w:val="-2"/>
          <w:szCs w:val="22"/>
        </w:rPr>
        <w:t>Geneva</w:t>
      </w:r>
      <w:r w:rsidR="004C58C1">
        <w:rPr>
          <w:spacing w:val="-2"/>
          <w:szCs w:val="22"/>
        </w:rPr>
        <w:t xml:space="preserve">. </w:t>
      </w:r>
      <w:r w:rsidR="00CA71A2">
        <w:rPr>
          <w:spacing w:val="-2"/>
          <w:szCs w:val="22"/>
        </w:rPr>
        <w:t>(</w:t>
      </w:r>
      <w:r w:rsidRPr="00BB7476">
        <w:rPr>
          <w:szCs w:val="22"/>
        </w:rPr>
        <w:t>June</w:t>
      </w:r>
      <w:r w:rsidR="00CA71A2">
        <w:rPr>
          <w:szCs w:val="22"/>
        </w:rPr>
        <w:t>)</w:t>
      </w:r>
      <w:r w:rsidRPr="00BB7476">
        <w:rPr>
          <w:szCs w:val="22"/>
        </w:rPr>
        <w:t>.</w:t>
      </w:r>
    </w:p>
    <w:p w:rsidR="008C18EF" w:rsidRPr="00BB7476" w:rsidRDefault="008C18EF" w:rsidP="004C58C1">
      <w:pPr>
        <w:tabs>
          <w:tab w:val="left" w:pos="360"/>
        </w:tabs>
        <w:spacing w:before="120" w:after="120"/>
        <w:ind w:left="274" w:hanging="274"/>
        <w:rPr>
          <w:szCs w:val="22"/>
        </w:rPr>
      </w:pPr>
      <w:r w:rsidRPr="00BB7476">
        <w:rPr>
          <w:rFonts w:asciiTheme="minorHAnsi" w:eastAsia="Times New Roman" w:hAnsiTheme="minorHAnsi"/>
          <w:szCs w:val="22"/>
        </w:rPr>
        <w:t xml:space="preserve">SASA! Raising Voices. </w:t>
      </w:r>
      <w:hyperlink r:id="rId232" w:history="1">
        <w:r w:rsidRPr="00BB7476">
          <w:rPr>
            <w:rStyle w:val="Hyperlink"/>
            <w:rFonts w:asciiTheme="minorHAnsi" w:eastAsia="Times New Roman" w:hAnsiTheme="minorHAnsi"/>
            <w:szCs w:val="22"/>
          </w:rPr>
          <w:t>http://raisingvoices.org/about/</w:t>
        </w:r>
      </w:hyperlink>
    </w:p>
    <w:p w:rsidR="008C18EF" w:rsidRPr="00BB7476" w:rsidRDefault="008C18EF" w:rsidP="00833268">
      <w:pPr>
        <w:spacing w:before="120" w:after="120"/>
        <w:ind w:left="360" w:hanging="360"/>
        <w:rPr>
          <w:rFonts w:asciiTheme="minorHAnsi" w:hAnsiTheme="minorHAnsi" w:cs="Gill Sans"/>
          <w:szCs w:val="22"/>
        </w:rPr>
      </w:pPr>
      <w:r w:rsidRPr="00BB7476">
        <w:rPr>
          <w:rFonts w:asciiTheme="minorHAnsi" w:hAnsiTheme="minorHAnsi" w:cs="Gill Sans"/>
          <w:szCs w:val="22"/>
        </w:rPr>
        <w:t xml:space="preserve">United Nations Development </w:t>
      </w:r>
      <w:proofErr w:type="spellStart"/>
      <w:r w:rsidRPr="00BB7476">
        <w:rPr>
          <w:rFonts w:asciiTheme="minorHAnsi" w:hAnsiTheme="minorHAnsi" w:cs="Gill Sans"/>
          <w:szCs w:val="22"/>
        </w:rPr>
        <w:t>Programme</w:t>
      </w:r>
      <w:proofErr w:type="spellEnd"/>
      <w:r w:rsidRPr="00BB7476">
        <w:rPr>
          <w:rFonts w:asciiTheme="minorHAnsi" w:hAnsiTheme="minorHAnsi" w:cs="Gill Sans"/>
          <w:szCs w:val="22"/>
        </w:rPr>
        <w:t xml:space="preserve"> (UNDP). </w:t>
      </w:r>
      <w:proofErr w:type="spellStart"/>
      <w:r w:rsidRPr="00BB7476">
        <w:rPr>
          <w:rFonts w:asciiTheme="minorHAnsi" w:hAnsiTheme="minorHAnsi" w:cs="Gill Sans"/>
          <w:szCs w:val="22"/>
        </w:rPr>
        <w:t>n.d</w:t>
      </w:r>
      <w:proofErr w:type="spellEnd"/>
      <w:r w:rsidRPr="00BB7476">
        <w:rPr>
          <w:rFonts w:asciiTheme="minorHAnsi" w:hAnsiTheme="minorHAnsi" w:cs="Gill Sans"/>
          <w:szCs w:val="22"/>
        </w:rPr>
        <w:t xml:space="preserve">. Stakeholder Analysis Tool. </w:t>
      </w:r>
      <w:hyperlink r:id="rId233" w:history="1">
        <w:r w:rsidRPr="00BB7476">
          <w:rPr>
            <w:rStyle w:val="Hyperlink"/>
            <w:rFonts w:asciiTheme="minorHAnsi" w:hAnsiTheme="minorHAnsi" w:cs="Gill Sans"/>
            <w:szCs w:val="22"/>
          </w:rPr>
          <w:t>http://ppmtoolkit.undp.org/1c_Stakeholder_Analysis_Tool.cfm</w:t>
        </w:r>
      </w:hyperlink>
    </w:p>
    <w:p w:rsidR="008C18EF" w:rsidRPr="00BB7476" w:rsidRDefault="008C18EF" w:rsidP="004C58C1">
      <w:pPr>
        <w:spacing w:after="120"/>
        <w:ind w:left="360"/>
        <w:rPr>
          <w:szCs w:val="22"/>
        </w:rPr>
      </w:pPr>
      <w:hyperlink r:id="rId234" w:history="1">
        <w:r w:rsidRPr="00BB7476">
          <w:rPr>
            <w:rStyle w:val="Hyperlink"/>
            <w:bCs/>
            <w:szCs w:val="22"/>
          </w:rPr>
          <w:t>https://www.gov.uk/government/uploads/system/uploads/attachment_data/file/67336/how-to-note-vawg-1.pdf</w:t>
        </w:r>
      </w:hyperlink>
    </w:p>
    <w:p w:rsidR="008C18EF" w:rsidRPr="00BB7476" w:rsidRDefault="008C18EF" w:rsidP="004C58C1">
      <w:pPr>
        <w:spacing w:before="120" w:after="120"/>
        <w:ind w:left="360" w:hanging="360"/>
        <w:rPr>
          <w:i/>
          <w:szCs w:val="22"/>
        </w:rPr>
      </w:pPr>
      <w:r w:rsidRPr="00BB7476">
        <w:t xml:space="preserve">UNDP. 2009. </w:t>
      </w:r>
      <w:r w:rsidRPr="00BB7476">
        <w:rPr>
          <w:i/>
        </w:rPr>
        <w:t>Handbook on Planning, Monitoring, and Evaluation for Development Results</w:t>
      </w:r>
      <w:r w:rsidRPr="00BB7476">
        <w:t xml:space="preserve">. New York. </w:t>
      </w:r>
      <w:hyperlink r:id="rId235" w:history="1">
        <w:r w:rsidRPr="00BB7476">
          <w:rPr>
            <w:rStyle w:val="Hyperlink"/>
          </w:rPr>
          <w:t>http://web.undp.org/evaluation/handbook/</w:t>
        </w:r>
      </w:hyperlink>
    </w:p>
    <w:p w:rsidR="008C18EF" w:rsidRPr="00BB7476" w:rsidRDefault="008C18EF" w:rsidP="004C58C1">
      <w:pPr>
        <w:tabs>
          <w:tab w:val="left" w:pos="360"/>
        </w:tabs>
        <w:spacing w:before="120" w:after="120"/>
        <w:ind w:left="274" w:hanging="274"/>
      </w:pPr>
      <w:r w:rsidRPr="00BB7476">
        <w:t xml:space="preserve">USAID. </w:t>
      </w:r>
      <w:proofErr w:type="spellStart"/>
      <w:r w:rsidRPr="00BB7476">
        <w:t>n.d</w:t>
      </w:r>
      <w:proofErr w:type="spellEnd"/>
      <w:r w:rsidRPr="00BB7476">
        <w:t xml:space="preserve">. The DHS Program. </w:t>
      </w:r>
      <w:r w:rsidRPr="00BB7476">
        <w:rPr>
          <w:rFonts w:asciiTheme="minorHAnsi" w:eastAsia="Times New Roman" w:hAnsiTheme="minorHAnsi"/>
          <w:szCs w:val="22"/>
        </w:rPr>
        <w:t xml:space="preserve">Demographic and Health Survey (1991–2012) DHS Final Reports.            </w:t>
      </w:r>
      <w:hyperlink r:id="rId236" w:history="1">
        <w:r w:rsidRPr="00BB7476">
          <w:rPr>
            <w:rStyle w:val="Hyperlink"/>
          </w:rPr>
          <w:t>http://dhsprogram.com/publications/Publication-Search.cfm</w:t>
        </w:r>
      </w:hyperlink>
    </w:p>
    <w:p w:rsidR="008C18EF" w:rsidRPr="00BB7476" w:rsidRDefault="008C18EF" w:rsidP="004C58C1">
      <w:pPr>
        <w:spacing w:before="120" w:after="120"/>
        <w:ind w:left="360" w:hanging="360"/>
        <w:rPr>
          <w:szCs w:val="20"/>
        </w:rPr>
      </w:pPr>
      <w:r w:rsidRPr="00BB7476">
        <w:rPr>
          <w:szCs w:val="20"/>
        </w:rPr>
        <w:t>US Centers for Disease Control and Prevention and International Rescue Committee. 2013. Evaluation of a Handheld Solar Light Project among Internally Displaced Pe</w:t>
      </w:r>
      <w:r>
        <w:rPr>
          <w:szCs w:val="20"/>
        </w:rPr>
        <w:t>rsons in Port-au-Prince, Haiti. (</w:t>
      </w:r>
      <w:r w:rsidRPr="00BB7476">
        <w:rPr>
          <w:szCs w:val="20"/>
        </w:rPr>
        <w:t>June</w:t>
      </w:r>
      <w:r>
        <w:rPr>
          <w:szCs w:val="20"/>
        </w:rPr>
        <w:t>)</w:t>
      </w:r>
      <w:r w:rsidRPr="00BB7476">
        <w:rPr>
          <w:szCs w:val="20"/>
        </w:rPr>
        <w:t>.</w:t>
      </w:r>
    </w:p>
    <w:p w:rsidR="008C18EF" w:rsidRPr="00BB7476" w:rsidRDefault="008C18EF" w:rsidP="004C58C1">
      <w:pPr>
        <w:spacing w:before="120" w:after="120"/>
        <w:ind w:left="274" w:hanging="274"/>
      </w:pPr>
      <w:r w:rsidRPr="00BB7476">
        <w:t xml:space="preserve">Women’s Refugee Commission. 2012. </w:t>
      </w:r>
      <w:hyperlink r:id="rId237" w:history="1">
        <w:r w:rsidRPr="00BB7476">
          <w:t>Preventing Gender-based Violence, Building Livelihoods</w:t>
        </w:r>
      </w:hyperlink>
      <w:r w:rsidRPr="00BB7476">
        <w:t xml:space="preserve"> Safety Mapping Tool.</w:t>
      </w:r>
    </w:p>
    <w:p w:rsidR="008C18EF" w:rsidRPr="008C18EF" w:rsidRDefault="008C18EF" w:rsidP="008C18EF"/>
    <w:sectPr w:rsidR="008C18EF" w:rsidRPr="008C18EF" w:rsidSect="00D320A7">
      <w:footerReference w:type="default" r:id="rId238"/>
      <w:footerReference w:type="first" r:id="rId239"/>
      <w:pgSz w:w="12240" w:h="15840" w:code="1"/>
      <w:pgMar w:top="1440" w:right="1440" w:bottom="1440" w:left="1440" w:header="0" w:footer="1051"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9E4" w:rsidRDefault="00BB29E4" w:rsidP="00B154C7">
      <w:pPr>
        <w:spacing w:after="0"/>
      </w:pPr>
      <w:r>
        <w:separator/>
      </w:r>
    </w:p>
    <w:p w:rsidR="00BB29E4" w:rsidRDefault="00BB29E4"/>
  </w:endnote>
  <w:endnote w:type="continuationSeparator" w:id="0">
    <w:p w:rsidR="00BB29E4" w:rsidRDefault="00BB29E4" w:rsidP="00B154C7">
      <w:pPr>
        <w:spacing w:after="0"/>
      </w:pPr>
      <w:r>
        <w:continuationSeparator/>
      </w:r>
    </w:p>
    <w:p w:rsidR="00BB29E4" w:rsidRDefault="00BB29E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w:altName w:val="Segoe UI"/>
    <w:charset w:val="00"/>
    <w:family w:val="auto"/>
    <w:pitch w:val="variable"/>
    <w:sig w:usb0="00000000" w:usb1="00000000" w:usb2="00000000" w:usb3="00000000" w:csb0="000001F7"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5000204B" w:usb2="00000000" w:usb3="00000000" w:csb0="0000009F" w:csb1="00000000"/>
  </w:font>
  <w:font w:name="Lucida Grande">
    <w:altName w:val="Franklin Gothic Medium Cond"/>
    <w:charset w:val="00"/>
    <w:family w:val="auto"/>
    <w:pitch w:val="variable"/>
    <w:sig w:usb0="00000003" w:usb1="00000000" w:usb2="00000000" w:usb3="00000000" w:csb0="00000001" w:csb1="00000000"/>
  </w:font>
  <w:font w:name="Segoe Print">
    <w:charset w:val="00"/>
    <w:family w:val="auto"/>
    <w:pitch w:val="variable"/>
    <w:sig w:usb0="0000028F" w:usb1="00000000" w:usb2="00000000" w:usb3="00000000" w:csb0="0000009F" w:csb1="00000000"/>
  </w:font>
  <w:font w:name="DIFEYW+TimesNewRomanPS-BoldMT">
    <w:altName w:val="Cambria"/>
    <w:panose1 w:val="00000000000000000000"/>
    <w:charset w:val="00"/>
    <w:family w:val="roman"/>
    <w:notTrueType/>
    <w:pitch w:val="default"/>
    <w:sig w:usb0="00000003" w:usb1="00000000" w:usb2="00000000" w:usb3="00000000" w:csb0="00000001" w:csb1="00000000"/>
  </w:font>
  <w:font w:name="MS Gothic">
    <w:altName w:val="MS Mincho"/>
    <w:panose1 w:val="020B0609070205080204"/>
    <w:charset w:val="80"/>
    <w:family w:val="modern"/>
    <w:notTrueType/>
    <w:pitch w:val="fixed"/>
    <w:sig w:usb0="00000000" w:usb1="08070000" w:usb2="00000010" w:usb3="00000000" w:csb0="00020000" w:csb1="00000000"/>
  </w:font>
  <w:font w:name="Times">
    <w:panose1 w:val="02020603050405020304"/>
    <w:charset w:val="00"/>
    <w:family w:val="roman"/>
    <w:pitch w:val="variable"/>
    <w:sig w:usb0="20002A87" w:usb1="80000000" w:usb2="00000008" w:usb3="00000000" w:csb0="000001FF" w:csb1="00000000"/>
  </w:font>
  <w:font w:name="çà\µ'1">
    <w:altName w:val="Cambria"/>
    <w:panose1 w:val="00000000000000000000"/>
    <w:charset w:val="4D"/>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FAYKNP+TimesNewRomanPSMT">
    <w:altName w:val="Cambria"/>
    <w:panose1 w:val="00000000000000000000"/>
    <w:charset w:val="00"/>
    <w:family w:val="roman"/>
    <w:notTrueType/>
    <w:pitch w:val="default"/>
    <w:sig w:usb0="00000003" w:usb1="00000000" w:usb2="00000000" w:usb3="00000000" w:csb0="00000001" w:csb1="00000000"/>
  </w:font>
  <w:font w:name="VHEAYD+TimesNewRomanPS-ItalicMT">
    <w:altName w:val="Cambria"/>
    <w:panose1 w:val="00000000000000000000"/>
    <w:charset w:val="00"/>
    <w:family w:val="roman"/>
    <w:notTrueType/>
    <w:pitch w:val="default"/>
    <w:sig w:usb0="00000003" w:usb1="00000000" w:usb2="00000000" w:usb3="00000000" w:csb0="00000001" w:csb1="00000000"/>
  </w:font>
  <w:font w:name="IFDOZR+TimesNewRomanPS-BoldItal">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323E9B">
    <w:pPr>
      <w:pStyle w:val="Footer"/>
      <w:tabs>
        <w:tab w:val="clear" w:pos="4320"/>
        <w:tab w:val="clear" w:pos="8640"/>
        <w:tab w:val="right" w:pos="128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2</w:t>
    </w:r>
    <w:r w:rsidR="00323E9B" w:rsidRPr="00323E9B">
      <w:rPr>
        <w:rStyle w:val="PageNumber"/>
        <w:rFonts w:cs="Gill Sans"/>
        <w:color w:val="C2113A"/>
        <w:sz w:val="18"/>
      </w:rPr>
      <w:fldChar w:fldCharType="end"/>
    </w:r>
    <w:r>
      <w:rPr>
        <w:rStyle w:val="PageNumber"/>
        <w:rFonts w:cs="Gill Sans"/>
        <w:color w:val="C2113A"/>
        <w:sz w:val="18"/>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457253" w:rsidRDefault="004C58C1" w:rsidP="00323E9B">
    <w:pPr>
      <w:pStyle w:val="Footer"/>
      <w:tabs>
        <w:tab w:val="clear" w:pos="4320"/>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30</w:t>
    </w:r>
    <w:r w:rsidR="00323E9B" w:rsidRPr="00323E9B">
      <w:rPr>
        <w:rStyle w:val="PageNumber"/>
        <w:rFonts w:cs="Gill Sans"/>
        <w:color w:val="C2113A"/>
        <w:sz w:val="18"/>
      </w:rPr>
      <w:fldChar w:fldCharType="end"/>
    </w:r>
    <w:r>
      <w:rPr>
        <w:rStyle w:val="PageNumber"/>
        <w:rFonts w:cs="Gill Sans"/>
        <w:color w:val="C2113A"/>
        <w:sz w:val="18"/>
      </w:rPr>
      <w:tab/>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BE2BC8">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BE2BC8">
      <w:rPr>
        <w:rStyle w:val="PageNumber"/>
        <w:rFonts w:cs="Gill Sans"/>
        <w:color w:val="C2113A"/>
        <w:sz w:val="18"/>
      </w:rPr>
      <w:t>Annexes-</w:t>
    </w:r>
    <w:r w:rsidR="00BE2BC8" w:rsidRPr="00323E9B">
      <w:rPr>
        <w:rStyle w:val="PageNumber"/>
        <w:rFonts w:cs="Gill Sans"/>
        <w:color w:val="C2113A"/>
        <w:sz w:val="18"/>
      </w:rPr>
      <w:fldChar w:fldCharType="begin"/>
    </w:r>
    <w:r w:rsidR="00BE2BC8" w:rsidRPr="00323E9B">
      <w:rPr>
        <w:rStyle w:val="PageNumber"/>
        <w:rFonts w:cs="Gill Sans"/>
        <w:color w:val="C2113A"/>
        <w:sz w:val="18"/>
      </w:rPr>
      <w:instrText xml:space="preserve"> PAGE   \* MERGEFORMAT </w:instrText>
    </w:r>
    <w:r w:rsidR="00BE2BC8" w:rsidRPr="00323E9B">
      <w:rPr>
        <w:rStyle w:val="PageNumber"/>
        <w:rFonts w:cs="Gill Sans"/>
        <w:color w:val="C2113A"/>
        <w:sz w:val="18"/>
      </w:rPr>
      <w:fldChar w:fldCharType="separate"/>
    </w:r>
    <w:r w:rsidR="00C60256">
      <w:rPr>
        <w:rStyle w:val="PageNumber"/>
        <w:rFonts w:cs="Gill Sans"/>
        <w:noProof/>
        <w:color w:val="C2113A"/>
        <w:sz w:val="18"/>
      </w:rPr>
      <w:t>35</w:t>
    </w:r>
    <w:r w:rsidR="00BE2BC8" w:rsidRPr="00323E9B">
      <w:rPr>
        <w:rStyle w:val="PageNumber"/>
        <w:rFonts w:cs="Gill Sans"/>
        <w:color w:val="C2113A"/>
        <w:sz w:val="18"/>
      </w:rPr>
      <w:fldChar w:fldCharType="end"/>
    </w:r>
    <w:r>
      <w:rPr>
        <w:rStyle w:val="PageNumber"/>
        <w:rFonts w:cs="Gill Sans"/>
        <w:color w:val="C2113A"/>
        <w:sz w:val="18"/>
      </w:rPr>
      <w:tab/>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7457D0" w:rsidRDefault="004C58C1" w:rsidP="00323E9B">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sidR="00323E9B">
      <w:rPr>
        <w:rStyle w:val="PageNumber"/>
        <w:rFonts w:cs="Gill Sans"/>
        <w:color w:val="C2113A"/>
        <w:sz w:val="18"/>
      </w:rPr>
      <w:tab/>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34</w:t>
    </w:r>
    <w:r w:rsidR="00323E9B" w:rsidRPr="00323E9B">
      <w:rPr>
        <w:rStyle w:val="PageNumber"/>
        <w:rFonts w:cs="Gill Sans"/>
        <w:color w:val="C2113A"/>
        <w:sz w:val="18"/>
      </w:rPr>
      <w:fldChar w:fldCharType="end"/>
    </w:r>
    <w:r w:rsidR="00BE2BC8">
      <w:rPr>
        <w:rStyle w:val="PageNumber"/>
        <w:rFonts w:cs="Gill Sans"/>
        <w:color w:val="C2113A"/>
        <w:sz w:val="18"/>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BE2BC8">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BE2BC8">
      <w:rPr>
        <w:rStyle w:val="PageNumber"/>
        <w:rFonts w:cs="Gill Sans"/>
        <w:color w:val="C2113A"/>
        <w:sz w:val="18"/>
      </w:rPr>
      <w:t>Annexes-</w:t>
    </w:r>
    <w:r w:rsidR="00BE2BC8" w:rsidRPr="00323E9B">
      <w:rPr>
        <w:rStyle w:val="PageNumber"/>
        <w:rFonts w:cs="Gill Sans"/>
        <w:color w:val="C2113A"/>
        <w:sz w:val="18"/>
      </w:rPr>
      <w:fldChar w:fldCharType="begin"/>
    </w:r>
    <w:r w:rsidR="00BE2BC8" w:rsidRPr="00323E9B">
      <w:rPr>
        <w:rStyle w:val="PageNumber"/>
        <w:rFonts w:cs="Gill Sans"/>
        <w:color w:val="C2113A"/>
        <w:sz w:val="18"/>
      </w:rPr>
      <w:instrText xml:space="preserve"> PAGE   \* MERGEFORMAT </w:instrText>
    </w:r>
    <w:r w:rsidR="00BE2BC8" w:rsidRPr="00323E9B">
      <w:rPr>
        <w:rStyle w:val="PageNumber"/>
        <w:rFonts w:cs="Gill Sans"/>
        <w:color w:val="C2113A"/>
        <w:sz w:val="18"/>
      </w:rPr>
      <w:fldChar w:fldCharType="separate"/>
    </w:r>
    <w:r w:rsidR="00C60256">
      <w:rPr>
        <w:rStyle w:val="PageNumber"/>
        <w:rFonts w:cs="Gill Sans"/>
        <w:noProof/>
        <w:color w:val="C2113A"/>
        <w:sz w:val="18"/>
      </w:rPr>
      <w:t>39</w:t>
    </w:r>
    <w:r w:rsidR="00BE2BC8" w:rsidRPr="00323E9B">
      <w:rPr>
        <w:rStyle w:val="PageNumber"/>
        <w:rFonts w:cs="Gill Sans"/>
        <w:color w:val="C2113A"/>
        <w:sz w:val="18"/>
      </w:rPr>
      <w:fldChar w:fldCharType="end"/>
    </w:r>
    <w:r>
      <w:rPr>
        <w:rStyle w:val="PageNumber"/>
        <w:rFonts w:cs="Gill Sans"/>
        <w:color w:val="C2113A"/>
        <w:sz w:val="18"/>
      </w:rPr>
      <w:tab/>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B86AA1" w:rsidRDefault="004C58C1" w:rsidP="00BE2BC8">
    <w:pPr>
      <w:pStyle w:val="Footer"/>
      <w:tabs>
        <w:tab w:val="clear" w:pos="4320"/>
        <w:tab w:val="clear" w:pos="8640"/>
        <w:tab w:val="right" w:pos="128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BE2BC8">
      <w:rPr>
        <w:rStyle w:val="PageNumber"/>
        <w:rFonts w:cs="Gill Sans"/>
        <w:color w:val="C2113A"/>
        <w:sz w:val="18"/>
      </w:rPr>
      <w:t>Annexes-</w:t>
    </w:r>
    <w:r w:rsidR="00BE2BC8" w:rsidRPr="00323E9B">
      <w:rPr>
        <w:rStyle w:val="PageNumber"/>
        <w:rFonts w:cs="Gill Sans"/>
        <w:color w:val="C2113A"/>
        <w:sz w:val="18"/>
      </w:rPr>
      <w:fldChar w:fldCharType="begin"/>
    </w:r>
    <w:r w:rsidR="00BE2BC8" w:rsidRPr="00323E9B">
      <w:rPr>
        <w:rStyle w:val="PageNumber"/>
        <w:rFonts w:cs="Gill Sans"/>
        <w:color w:val="C2113A"/>
        <w:sz w:val="18"/>
      </w:rPr>
      <w:instrText xml:space="preserve"> PAGE   \* MERGEFORMAT </w:instrText>
    </w:r>
    <w:r w:rsidR="00BE2BC8" w:rsidRPr="00323E9B">
      <w:rPr>
        <w:rStyle w:val="PageNumber"/>
        <w:rFonts w:cs="Gill Sans"/>
        <w:color w:val="C2113A"/>
        <w:sz w:val="18"/>
      </w:rPr>
      <w:fldChar w:fldCharType="separate"/>
    </w:r>
    <w:r w:rsidR="00C60256">
      <w:rPr>
        <w:rStyle w:val="PageNumber"/>
        <w:rFonts w:cs="Gill Sans"/>
        <w:noProof/>
        <w:color w:val="C2113A"/>
        <w:sz w:val="18"/>
      </w:rPr>
      <w:t>36</w:t>
    </w:r>
    <w:r w:rsidR="00BE2BC8" w:rsidRPr="00323E9B">
      <w:rPr>
        <w:rStyle w:val="PageNumber"/>
        <w:rFonts w:cs="Gill Sans"/>
        <w:color w:val="C2113A"/>
        <w:sz w:val="18"/>
      </w:rPr>
      <w:fldChar w:fldCharType="end"/>
    </w:r>
    <w:r>
      <w:rPr>
        <w:rStyle w:val="PageNumber"/>
        <w:rFonts w:cs="Gill Sans"/>
        <w:color w:val="C2113A"/>
        <w:sz w:val="18"/>
      </w:rP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D320A7">
    <w:pPr>
      <w:pStyle w:val="Footer"/>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Pr>
        <w:rStyle w:val="PageNumber"/>
        <w:rFonts w:cs="Gill Sans"/>
        <w:color w:val="C2113A"/>
        <w:sz w:val="18"/>
      </w:rPr>
      <w:tab/>
    </w:r>
    <w:r w:rsidRPr="005857A1">
      <w:rPr>
        <w:rStyle w:val="PageNumber"/>
        <w:rFonts w:cs="Gill Sans"/>
        <w:color w:val="C2113A"/>
        <w:sz w:val="18"/>
      </w:rPr>
      <w:fldChar w:fldCharType="begin"/>
    </w:r>
    <w:r w:rsidRPr="005857A1">
      <w:rPr>
        <w:rStyle w:val="PageNumber"/>
        <w:rFonts w:cs="Gill Sans"/>
        <w:color w:val="C2113A"/>
        <w:sz w:val="18"/>
      </w:rPr>
      <w:instrText xml:space="preserve"> PAGE   \* MERGEFORMAT </w:instrText>
    </w:r>
    <w:r w:rsidRPr="005857A1">
      <w:rPr>
        <w:rStyle w:val="PageNumber"/>
        <w:rFonts w:cs="Gill Sans"/>
        <w:color w:val="C2113A"/>
        <w:sz w:val="18"/>
      </w:rPr>
      <w:fldChar w:fldCharType="separate"/>
    </w:r>
    <w:r>
      <w:rPr>
        <w:rStyle w:val="PageNumber"/>
        <w:rFonts w:cs="Gill Sans"/>
        <w:noProof/>
        <w:color w:val="C2113A"/>
        <w:sz w:val="18"/>
      </w:rPr>
      <w:t>2</w:t>
    </w:r>
    <w:r w:rsidRPr="005857A1">
      <w:rPr>
        <w:rStyle w:val="PageNumber"/>
        <w:rFonts w:cs="Gill Sans"/>
        <w:color w:val="C2113A"/>
        <w:sz w:val="18"/>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639"/>
      <w:docPartObj>
        <w:docPartGallery w:val="Page Numbers (Bottom of Page)"/>
        <w:docPartUnique/>
      </w:docPartObj>
    </w:sdtPr>
    <w:sdtEndPr>
      <w:rPr>
        <w:noProof/>
      </w:rPr>
    </w:sdtEndPr>
    <w:sdtContent>
      <w:p w:rsidR="004C58C1" w:rsidRPr="00CA7B70" w:rsidRDefault="004C58C1" w:rsidP="00BE2BC8">
        <w:pPr>
          <w:pStyle w:val="Footer"/>
          <w:tabs>
            <w:tab w:val="clear" w:pos="8640"/>
            <w:tab w:val="left" w:pos="8460"/>
            <w:tab w:val="left" w:pos="9554"/>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BE2BC8">
          <w:rPr>
            <w:rStyle w:val="PageNumber"/>
            <w:rFonts w:cs="Gill Sans"/>
            <w:color w:val="C2113A"/>
            <w:sz w:val="18"/>
          </w:rPr>
          <w:tab/>
          <w:t>Annexes-</w:t>
        </w:r>
        <w:r w:rsidR="00BE2BC8" w:rsidRPr="00323E9B">
          <w:rPr>
            <w:rStyle w:val="PageNumber"/>
            <w:rFonts w:cs="Gill Sans"/>
            <w:color w:val="C2113A"/>
            <w:sz w:val="18"/>
          </w:rPr>
          <w:fldChar w:fldCharType="begin"/>
        </w:r>
        <w:r w:rsidR="00BE2BC8" w:rsidRPr="00323E9B">
          <w:rPr>
            <w:rStyle w:val="PageNumber"/>
            <w:rFonts w:cs="Gill Sans"/>
            <w:color w:val="C2113A"/>
            <w:sz w:val="18"/>
          </w:rPr>
          <w:instrText xml:space="preserve"> PAGE   \* MERGEFORMAT </w:instrText>
        </w:r>
        <w:r w:rsidR="00BE2BC8" w:rsidRPr="00323E9B">
          <w:rPr>
            <w:rStyle w:val="PageNumber"/>
            <w:rFonts w:cs="Gill Sans"/>
            <w:color w:val="C2113A"/>
            <w:sz w:val="18"/>
          </w:rPr>
          <w:fldChar w:fldCharType="separate"/>
        </w:r>
        <w:r w:rsidR="00C60256">
          <w:rPr>
            <w:rStyle w:val="PageNumber"/>
            <w:rFonts w:cs="Gill Sans"/>
            <w:noProof/>
            <w:color w:val="C2113A"/>
            <w:sz w:val="18"/>
          </w:rPr>
          <w:t>40</w:t>
        </w:r>
        <w:r w:rsidR="00BE2BC8" w:rsidRPr="00323E9B">
          <w:rPr>
            <w:rStyle w:val="PageNumber"/>
            <w:rFonts w:cs="Gill Sans"/>
            <w:color w:val="C2113A"/>
            <w:sz w:val="18"/>
          </w:rPr>
          <w:fldChar w:fldCharType="end"/>
        </w:r>
        <w:r>
          <w:rPr>
            <w:rStyle w:val="PageNumber"/>
            <w:rFonts w:cs="Gill Sans"/>
            <w:color w:val="C2113A"/>
            <w:sz w:val="18"/>
          </w:rPr>
          <w:tab/>
        </w:r>
        <w:r w:rsidR="00BE2BC8">
          <w:rPr>
            <w:rStyle w:val="PageNumber"/>
            <w:rFonts w:cs="Gill Sans"/>
            <w:color w:val="C2113A"/>
            <w:sz w:val="18"/>
          </w:rPr>
          <w:tab/>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649"/>
      <w:docPartObj>
        <w:docPartGallery w:val="Page Numbers (Bottom of Page)"/>
        <w:docPartUnique/>
      </w:docPartObj>
    </w:sdtPr>
    <w:sdtEndPr>
      <w:rPr>
        <w:noProof/>
      </w:rPr>
    </w:sdtEndPr>
    <w:sdtContent>
      <w:p w:rsidR="004C58C1" w:rsidRPr="00CA7B70" w:rsidRDefault="004C58C1" w:rsidP="00744BA2">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41</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70"/>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43</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668"/>
      <w:docPartObj>
        <w:docPartGallery w:val="Page Numbers (Bottom of Page)"/>
        <w:docPartUnique/>
      </w:docPartObj>
    </w:sdtPr>
    <w:sdtEndPr>
      <w:rPr>
        <w:noProof/>
      </w:rPr>
    </w:sdtEndPr>
    <w:sdtContent>
      <w:p w:rsidR="004C58C1" w:rsidRDefault="004C58C1" w:rsidP="00744BA2">
        <w:pPr>
          <w:pStyle w:val="Footer"/>
          <w:tabs>
            <w:tab w:val="clear" w:pos="4320"/>
            <w:tab w:val="clear" w:pos="8640"/>
            <w:tab w:val="right" w:pos="12690"/>
          </w:tabs>
          <w:rPr>
            <w:noProof/>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42</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814B0A" w:rsidRDefault="004C58C1" w:rsidP="00323E9B">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1</w:t>
    </w:r>
    <w:r w:rsidR="00323E9B" w:rsidRPr="00323E9B">
      <w:rPr>
        <w:rStyle w:val="PageNumber"/>
        <w:rFonts w:cs="Gill Sans"/>
        <w:color w:val="C2113A"/>
        <w:sz w:val="18"/>
      </w:rPr>
      <w:fldChar w:fldCharType="end"/>
    </w:r>
    <w:r>
      <w:rPr>
        <w:rStyle w:val="PageNumber"/>
        <w:rFonts w:cs="Gill Sans"/>
        <w:color w:val="C2113A"/>
        <w:sz w:val="18"/>
      </w:rP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71"/>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left" w:pos="8280"/>
            <w:tab w:val="right" w:pos="12780"/>
          </w:tabs>
          <w:rPr>
            <w:color w:val="C2113A"/>
            <w:szCs w:val="18"/>
          </w:rPr>
        </w:pPr>
        <w:r w:rsidRPr="005857A1">
          <w:rPr>
            <w:rStyle w:val="PageNumber"/>
            <w:rFonts w:cs="Gill Sans"/>
            <w:color w:val="C2113A"/>
            <w:sz w:val="18"/>
          </w:rPr>
          <w:t>Toolkit for M&amp;E of GBV Interventions</w:t>
        </w:r>
        <w:r w:rsidR="00744BA2">
          <w:rPr>
            <w:rStyle w:val="PageNumber"/>
            <w:rFonts w:cs="Gill Sans"/>
            <w:color w:val="C2113A"/>
            <w:sz w:val="18"/>
          </w:rPr>
          <w:t xml:space="preserve"> along the RDC</w:t>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45</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4320"/>
        <w:tab w:val="clear" w:pos="8640"/>
        <w:tab w:val="right" w:pos="92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46</w:t>
    </w:r>
    <w:r w:rsidR="00744BA2" w:rsidRPr="00323E9B">
      <w:rPr>
        <w:rStyle w:val="PageNumber"/>
        <w:rFonts w:cs="Gill Sans"/>
        <w:color w:val="C2113A"/>
        <w:sz w:val="18"/>
      </w:rPr>
      <w:fldChar w:fldCharType="end"/>
    </w:r>
    <w:r>
      <w:rPr>
        <w:rStyle w:val="PageNumber"/>
        <w:rFonts w:cs="Gill Sans"/>
        <w:color w:val="C2113A"/>
        <w:sz w:val="18"/>
      </w:rPr>
      <w:tab/>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673"/>
      <w:docPartObj>
        <w:docPartGallery w:val="Page Numbers (Bottom of Page)"/>
        <w:docPartUnique/>
      </w:docPartObj>
    </w:sdtPr>
    <w:sdtEndPr>
      <w:rPr>
        <w:noProof/>
      </w:rPr>
    </w:sdtEndPr>
    <w:sdtContent>
      <w:p w:rsidR="004C58C1" w:rsidRDefault="004C58C1" w:rsidP="00744BA2">
        <w:pPr>
          <w:pStyle w:val="Footer"/>
          <w:tabs>
            <w:tab w:val="clear" w:pos="4320"/>
            <w:tab w:val="clear" w:pos="8640"/>
            <w:tab w:val="right" w:pos="12780"/>
          </w:tabs>
          <w:rPr>
            <w:noProof/>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49</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73"/>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47</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74"/>
      <w:docPartObj>
        <w:docPartGallery w:val="Page Numbers (Bottom of Page)"/>
        <w:docPartUnique/>
      </w:docPartObj>
    </w:sdtPr>
    <w:sdtEndPr>
      <w:rPr>
        <w:noProof/>
      </w:rPr>
    </w:sdtEndPr>
    <w:sdtContent>
      <w:p w:rsidR="004C58C1" w:rsidRDefault="004C58C1" w:rsidP="00744BA2">
        <w:pPr>
          <w:pStyle w:val="Footer"/>
          <w:tabs>
            <w:tab w:val="clear" w:pos="8640"/>
            <w:tab w:val="left" w:pos="828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50</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4320"/>
        <w:tab w:val="clear" w:pos="8640"/>
        <w:tab w:val="right" w:pos="9180"/>
      </w:tabs>
      <w:rPr>
        <w:color w:val="C2113A"/>
        <w:szCs w:val="18"/>
      </w:rPr>
    </w:pPr>
    <w:r w:rsidRPr="005857A1">
      <w:rPr>
        <w:rStyle w:val="PageNumber"/>
        <w:rFonts w:cs="Gill Sans"/>
        <w:color w:val="C2113A"/>
        <w:sz w:val="18"/>
      </w:rPr>
      <w:t>Toolkit for M&amp;E of GBV Interventions</w:t>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92</w:t>
    </w:r>
    <w:r w:rsidR="00744BA2" w:rsidRPr="00323E9B">
      <w:rPr>
        <w:rStyle w:val="PageNumber"/>
        <w:rFonts w:cs="Gill Sans"/>
        <w:color w:val="C2113A"/>
        <w:sz w:val="18"/>
      </w:rPr>
      <w:fldChar w:fldCharType="end"/>
    </w:r>
    <w:r>
      <w:rPr>
        <w:rStyle w:val="PageNumber"/>
        <w:rFonts w:cs="Gill Sans"/>
        <w:color w:val="C2113A"/>
        <w:sz w:val="18"/>
      </w:rPr>
      <w:tab/>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677"/>
      <w:docPartObj>
        <w:docPartGallery w:val="Page Numbers (Bottom of Page)"/>
        <w:docPartUnique/>
      </w:docPartObj>
    </w:sdtPr>
    <w:sdtEndPr>
      <w:rPr>
        <w:noProof/>
      </w:rPr>
    </w:sdtEndPr>
    <w:sdtContent>
      <w:p w:rsidR="004C58C1" w:rsidRDefault="004C58C1" w:rsidP="00744BA2">
        <w:pPr>
          <w:pStyle w:val="Footer"/>
          <w:tabs>
            <w:tab w:val="clear" w:pos="4320"/>
            <w:tab w:val="clear" w:pos="8640"/>
            <w:tab w:val="left" w:pos="837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51</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76"/>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96</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77"/>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93</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8640"/>
        <w:tab w:val="right" w:pos="936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98</w:t>
    </w:r>
    <w:r w:rsidR="00744BA2" w:rsidRPr="00323E9B">
      <w:rPr>
        <w:rStyle w:val="PageNumber"/>
        <w:rFonts w:cs="Gill Sans"/>
        <w:color w:val="C2113A"/>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D320A7">
    <w:pPr>
      <w:pStyle w:val="Footer"/>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Pr>
        <w:rStyle w:val="PageNumber"/>
        <w:rFonts w:cs="Gill Sans"/>
        <w:color w:val="C2113A"/>
        <w:sz w:val="18"/>
      </w:rPr>
      <w:tab/>
    </w:r>
    <w:r w:rsidRPr="005857A1">
      <w:rPr>
        <w:rStyle w:val="PageNumber"/>
        <w:rFonts w:cs="Gill Sans"/>
        <w:color w:val="C2113A"/>
        <w:sz w:val="18"/>
      </w:rPr>
      <w:fldChar w:fldCharType="begin"/>
    </w:r>
    <w:r w:rsidRPr="005857A1">
      <w:rPr>
        <w:rStyle w:val="PageNumber"/>
        <w:rFonts w:cs="Gill Sans"/>
        <w:color w:val="C2113A"/>
        <w:sz w:val="18"/>
      </w:rPr>
      <w:instrText xml:space="preserve"> PAGE   \* MERGEFORMAT </w:instrText>
    </w:r>
    <w:r w:rsidRPr="005857A1">
      <w:rPr>
        <w:rStyle w:val="PageNumber"/>
        <w:rFonts w:cs="Gill Sans"/>
        <w:color w:val="C2113A"/>
        <w:sz w:val="18"/>
      </w:rPr>
      <w:fldChar w:fldCharType="separate"/>
    </w:r>
    <w:r>
      <w:rPr>
        <w:rStyle w:val="PageNumber"/>
        <w:rFonts w:cs="Gill Sans"/>
        <w:noProof/>
        <w:color w:val="C2113A"/>
        <w:sz w:val="18"/>
      </w:rPr>
      <w:t>4</w:t>
    </w:r>
    <w:r w:rsidRPr="005857A1">
      <w:rPr>
        <w:rStyle w:val="PageNumber"/>
        <w:rFonts w:cs="Gill Sans"/>
        <w:color w:val="C2113A"/>
        <w:sz w:val="18"/>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3532"/>
      <w:docPartObj>
        <w:docPartGallery w:val="Page Numbers (Bottom of Page)"/>
        <w:docPartUnique/>
      </w:docPartObj>
    </w:sdtPr>
    <w:sdtEndPr>
      <w:rPr>
        <w:noProof/>
      </w:rPr>
    </w:sdtEndPr>
    <w:sdtContent>
      <w:p w:rsidR="004C58C1" w:rsidRPr="00D40797" w:rsidRDefault="004C58C1" w:rsidP="00744BA2">
        <w:pPr>
          <w:pStyle w:val="Footer"/>
          <w:tabs>
            <w:tab w:val="clear" w:pos="8640"/>
            <w:tab w:val="left" w:pos="846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97</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1F0241">
    <w:pPr>
      <w:pStyle w:val="Footer"/>
      <w:tabs>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100</w:t>
    </w:r>
    <w:r w:rsidR="00744BA2" w:rsidRPr="00323E9B">
      <w:rPr>
        <w:rStyle w:val="PageNumber"/>
        <w:rFonts w:cs="Gill Sans"/>
        <w:color w:val="C2113A"/>
        <w:sz w:val="18"/>
      </w:rPr>
      <w:fldChar w:fldCharType="end"/>
    </w:r>
    <w:r>
      <w:rPr>
        <w:rStyle w:val="PageNumber"/>
        <w:rFonts w:cs="Gill Sans"/>
        <w:color w:val="C2113A"/>
        <w:sz w:val="18"/>
      </w:rPr>
      <w:tab/>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60054D" w:rsidRDefault="004C58C1" w:rsidP="00744BA2">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99</w:t>
    </w:r>
    <w:r w:rsidR="00744BA2" w:rsidRPr="00323E9B">
      <w:rPr>
        <w:rStyle w:val="PageNumber"/>
        <w:rFonts w:cs="Gill Sans"/>
        <w:color w:val="C2113A"/>
        <w:sz w:val="18"/>
      </w:rPr>
      <w:fldChar w:fldCharType="end"/>
    </w:r>
    <w:r>
      <w:rPr>
        <w:rStyle w:val="PageNumber"/>
        <w:rFonts w:cs="Gill Sans"/>
        <w:color w:val="C2113A"/>
        <w:sz w:val="18"/>
      </w:rPr>
      <w:tab/>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Default="004C58C1" w:rsidP="00FE02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C58C1" w:rsidRDefault="004C58C1" w:rsidP="008F3ED6">
    <w:pPr>
      <w:spacing w:line="200" w:lineRule="exact"/>
      <w:ind w:right="360"/>
      <w:rPr>
        <w:sz w:val="20"/>
        <w:szCs w:val="20"/>
      </w:rPr>
    </w:pPr>
    <w:r w:rsidRPr="002B2BC9">
      <w:rPr>
        <w:noProof/>
      </w:rPr>
      <w:pict>
        <v:shapetype id="_x0000_t202" coordsize="21600,21600" o:spt="202" path="m,l,21600r21600,l21600,xe">
          <v:stroke joinstyle="miter"/>
          <v:path gradientshapeok="t" o:connecttype="rect"/>
        </v:shapetype>
        <v:shape id="Text Box 82" o:spid="_x0000_s27649" type="#_x0000_t202" style="position:absolute;margin-left:302.45pt;margin-top:731.1pt;width:7.1pt;height:12.0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" filled="f" stroked="f">
          <v:textbox style="mso-next-textbox:#Text Box 82" inset="0,0,0,0">
            <w:txbxContent>
              <w:p w:rsidR="004C58C1" w:rsidRDefault="004C58C1">
                <w:pPr>
                  <w:pStyle w:val="BodyText"/>
                  <w:spacing w:line="225" w:lineRule="exact"/>
                  <w:ind w:left="20"/>
                  <w:rPr>
                    <w:rFonts w:ascii="Calibri" w:eastAsia="Calibri" w:hAnsi="Calibri" w:cs="Calibri"/>
                  </w:rPr>
                </w:pPr>
                <w:r>
                  <w:rPr>
                    <w:rFonts w:ascii="Calibri" w:eastAsia="Calibri" w:hAnsi="Calibri" w:cs="Calibri"/>
                  </w:rPr>
                  <w:t>2</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80"/>
      <w:docPartObj>
        <w:docPartGallery w:val="Page Numbers (Bottom of Page)"/>
        <w:docPartUnique/>
      </w:docPartObj>
    </w:sdtPr>
    <w:sdtEndPr>
      <w:rPr>
        <w:noProof/>
      </w:rPr>
    </w:sdtEndPr>
    <w:sdtContent>
      <w:p w:rsidR="004C58C1" w:rsidRPr="00D40797" w:rsidRDefault="004C58C1" w:rsidP="00D40797">
        <w:pPr>
          <w:pStyle w:val="Footer"/>
          <w:tabs>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Pr>
            <w:rStyle w:val="PageNumber"/>
            <w:rFonts w:cs="Gill Sans"/>
            <w:color w:val="C2113A"/>
            <w:sz w:val="18"/>
          </w:rPr>
          <w:tab/>
        </w:r>
        <w:r w:rsidRPr="005857A1">
          <w:rPr>
            <w:rStyle w:val="PageNumber"/>
            <w:rFonts w:cs="Gill Sans"/>
            <w:color w:val="C2113A"/>
            <w:sz w:val="18"/>
          </w:rPr>
          <w:fldChar w:fldCharType="begin"/>
        </w:r>
        <w:r w:rsidRPr="005857A1">
          <w:rPr>
            <w:rStyle w:val="PageNumber"/>
            <w:rFonts w:cs="Gill Sans"/>
            <w:color w:val="C2113A"/>
            <w:sz w:val="18"/>
          </w:rPr>
          <w:instrText xml:space="preserve"> PAGE   \* MERGEFORMAT </w:instrText>
        </w:r>
        <w:r w:rsidRPr="005857A1">
          <w:rPr>
            <w:rStyle w:val="PageNumber"/>
            <w:rFonts w:cs="Gill Sans"/>
            <w:color w:val="C2113A"/>
            <w:sz w:val="18"/>
          </w:rPr>
          <w:fldChar w:fldCharType="separate"/>
        </w:r>
        <w:r>
          <w:rPr>
            <w:rStyle w:val="PageNumber"/>
            <w:rFonts w:cs="Gill Sans"/>
            <w:noProof/>
            <w:color w:val="C2113A"/>
            <w:sz w:val="18"/>
          </w:rPr>
          <w:t>6</w:t>
        </w:r>
        <w:r w:rsidRPr="005857A1">
          <w:rPr>
            <w:rStyle w:val="PageNumber"/>
            <w:rFonts w:cs="Gill Sans"/>
            <w:color w:val="C2113A"/>
            <w:sz w:val="18"/>
          </w:rPr>
          <w:fldChar w:fldCharType="end"/>
        </w:r>
      </w:p>
    </w:sdtContent>
  </w:sdt>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81"/>
      <w:docPartObj>
        <w:docPartGallery w:val="Page Numbers (Bottom of Page)"/>
        <w:docPartUnique/>
      </w:docPartObj>
    </w:sdtPr>
    <w:sdtEndPr>
      <w:rPr>
        <w:noProof/>
      </w:rPr>
    </w:sdtEndPr>
    <w:sdtContent>
      <w:p w:rsidR="004C58C1" w:rsidRPr="00D40797" w:rsidRDefault="004C58C1" w:rsidP="00D40797">
        <w:pPr>
          <w:pStyle w:val="Footer"/>
          <w:tabs>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101</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8640"/>
        <w:tab w:val="right" w:pos="90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103</w:t>
    </w:r>
    <w:r w:rsidR="00744BA2" w:rsidRPr="00323E9B">
      <w:rPr>
        <w:rStyle w:val="PageNumber"/>
        <w:rFonts w:cs="Gill Sans"/>
        <w:color w:val="C2113A"/>
        <w:sz w:val="18"/>
      </w:rPr>
      <w:fldChar w:fldCharType="end"/>
    </w:r>
    <w:r>
      <w:rPr>
        <w:rStyle w:val="PageNumber"/>
        <w:rFonts w:cs="Gill Sans"/>
        <w:color w:val="C2113A"/>
        <w:sz w:val="18"/>
      </w:rPr>
      <w:tab/>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680"/>
      <w:docPartObj>
        <w:docPartGallery w:val="Page Numbers (Bottom of Page)"/>
        <w:docPartUnique/>
      </w:docPartObj>
    </w:sdtPr>
    <w:sdtEndPr>
      <w:rPr>
        <w:noProof/>
      </w:rPr>
    </w:sdtEndPr>
    <w:sdtContent>
      <w:p w:rsidR="004C58C1" w:rsidRPr="00D40797" w:rsidRDefault="004C58C1" w:rsidP="00744BA2">
        <w:pPr>
          <w:pStyle w:val="Footer"/>
          <w:tabs>
            <w:tab w:val="clear" w:pos="8640"/>
            <w:tab w:val="left" w:pos="810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102</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8E4C00" w:rsidRDefault="004C58C1" w:rsidP="00744BA2">
    <w:pPr>
      <w:pStyle w:val="Footer"/>
      <w:tabs>
        <w:tab w:val="clear" w:pos="4320"/>
        <w:tab w:val="clear" w:pos="8640"/>
        <w:tab w:val="right" w:pos="92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104</w:t>
    </w:r>
    <w:r w:rsidR="00744BA2" w:rsidRPr="00323E9B">
      <w:rPr>
        <w:rStyle w:val="PageNumber"/>
        <w:rFonts w:cs="Gill Sans"/>
        <w:color w:val="C2113A"/>
        <w:sz w:val="18"/>
      </w:rPr>
      <w:fldChar w:fldCharType="end"/>
    </w:r>
    <w:r>
      <w:rPr>
        <w:rStyle w:val="PageNumber"/>
        <w:rFonts w:cs="Gill Sans"/>
        <w:color w:val="C2113A"/>
        <w:sz w:val="18"/>
      </w:rPr>
      <w:tab/>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8640"/>
        <w:tab w:val="right" w:pos="936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106</w:t>
    </w:r>
    <w:r w:rsidR="00744BA2" w:rsidRPr="00323E9B">
      <w:rPr>
        <w:rStyle w:val="PageNumber"/>
        <w:rFonts w:cs="Gill Sans"/>
        <w:color w:val="C2113A"/>
        <w:sz w:val="18"/>
      </w:rPr>
      <w:fldChar w:fldCharType="end"/>
    </w:r>
    <w:r>
      <w:rPr>
        <w:rStyle w:val="PageNumber"/>
        <w:rFonts w:cs="Gill Sans"/>
        <w:color w:val="C2113A"/>
        <w:sz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368"/>
      <w:docPartObj>
        <w:docPartGallery w:val="Page Numbers (Bottom of Page)"/>
        <w:docPartUnique/>
      </w:docPartObj>
    </w:sdtPr>
    <w:sdtEndPr>
      <w:rPr>
        <w:noProof/>
      </w:rPr>
    </w:sdtEndPr>
    <w:sdtContent>
      <w:p w:rsidR="004C58C1" w:rsidRPr="00615F3E" w:rsidRDefault="004C58C1" w:rsidP="00323E9B">
        <w:pPr>
          <w:pStyle w:val="Footer"/>
          <w:tabs>
            <w:tab w:val="clear" w:pos="4320"/>
            <w:tab w:val="clear" w:pos="8640"/>
            <w:tab w:val="left" w:pos="9360"/>
            <w:tab w:val="right" w:pos="12780"/>
          </w:tabs>
          <w:rPr>
            <w:noProof/>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3</w:t>
        </w:r>
        <w:r w:rsidR="00323E9B" w:rsidRPr="00323E9B">
          <w:rPr>
            <w:rStyle w:val="PageNumber"/>
            <w:rFonts w:cs="Gill Sans"/>
            <w:color w:val="C2113A"/>
            <w:sz w:val="18"/>
          </w:rPr>
          <w:fldChar w:fldCharType="end"/>
        </w:r>
      </w:p>
    </w:sdtContent>
  </w:sdt>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AD3986" w:rsidRDefault="004C58C1" w:rsidP="00744BA2">
    <w:pPr>
      <w:pStyle w:val="Footer"/>
      <w:tabs>
        <w:tab w:val="clear" w:pos="4320"/>
        <w:tab w:val="clear" w:pos="8640"/>
        <w:tab w:val="right" w:pos="936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105</w:t>
    </w:r>
    <w:r w:rsidR="00744BA2" w:rsidRPr="00323E9B">
      <w:rPr>
        <w:rStyle w:val="PageNumber"/>
        <w:rFonts w:cs="Gill Sans"/>
        <w:color w:val="C2113A"/>
        <w:sz w:val="18"/>
      </w:rPr>
      <w:fldChar w:fldCharType="end"/>
    </w:r>
    <w:r>
      <w:rPr>
        <w:rStyle w:val="PageNumber"/>
        <w:rFonts w:cs="Gill Sans"/>
        <w:color w:val="C2113A"/>
        <w:sz w:val="18"/>
      </w:rPr>
      <w:tab/>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6452"/>
      <w:docPartObj>
        <w:docPartGallery w:val="Page Numbers (Bottom of Page)"/>
        <w:docPartUnique/>
      </w:docPartObj>
    </w:sdtPr>
    <w:sdtEndPr>
      <w:rPr>
        <w:noProof/>
      </w:rPr>
    </w:sdtEndPr>
    <w:sdtContent>
      <w:p w:rsidR="004C58C1" w:rsidRPr="00D40797" w:rsidRDefault="004C58C1" w:rsidP="00D40797">
        <w:pPr>
          <w:pStyle w:val="Footer"/>
          <w:tabs>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Pr>
            <w:rStyle w:val="PageNumber"/>
            <w:rFonts w:cs="Gill Sans"/>
            <w:color w:val="C2113A"/>
            <w:sz w:val="18"/>
          </w:rPr>
          <w:tab/>
          <w:t>P-</w:t>
        </w:r>
        <w:r w:rsidRPr="005857A1">
          <w:rPr>
            <w:rStyle w:val="PageNumber"/>
            <w:rFonts w:cs="Gill Sans"/>
            <w:color w:val="C2113A"/>
            <w:sz w:val="18"/>
          </w:rPr>
          <w:fldChar w:fldCharType="begin"/>
        </w:r>
        <w:r w:rsidRPr="005857A1">
          <w:rPr>
            <w:rStyle w:val="PageNumber"/>
            <w:rFonts w:cs="Gill Sans"/>
            <w:color w:val="C2113A"/>
            <w:sz w:val="18"/>
          </w:rPr>
          <w:instrText xml:space="preserve"> PAGE   \* MERGEFORMAT </w:instrText>
        </w:r>
        <w:r w:rsidRPr="005857A1">
          <w:rPr>
            <w:rStyle w:val="PageNumber"/>
            <w:rFonts w:cs="Gill Sans"/>
            <w:color w:val="C2113A"/>
            <w:sz w:val="18"/>
          </w:rPr>
          <w:fldChar w:fldCharType="separate"/>
        </w:r>
        <w:r w:rsidR="00744BA2">
          <w:rPr>
            <w:rStyle w:val="PageNumber"/>
            <w:rFonts w:cs="Gill Sans"/>
            <w:noProof/>
            <w:color w:val="C2113A"/>
            <w:sz w:val="18"/>
          </w:rPr>
          <w:t>109</w:t>
        </w:r>
        <w:r w:rsidRPr="005857A1">
          <w:rPr>
            <w:rStyle w:val="PageNumber"/>
            <w:rFonts w:cs="Gill Sans"/>
            <w:color w:val="C2113A"/>
            <w:sz w:val="18"/>
          </w:rPr>
          <w:fldChar w:fldCharType="end"/>
        </w:r>
      </w:p>
    </w:sdtContent>
  </w:sdt>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6453"/>
      <w:docPartObj>
        <w:docPartGallery w:val="Page Numbers (Bottom of Page)"/>
        <w:docPartUnique/>
      </w:docPartObj>
    </w:sdtPr>
    <w:sdtEndPr>
      <w:rPr>
        <w:noProof/>
      </w:rPr>
    </w:sdtEndPr>
    <w:sdtContent>
      <w:p w:rsidR="004C58C1" w:rsidRPr="00D40797" w:rsidRDefault="004C58C1" w:rsidP="001F0241">
        <w:pPr>
          <w:pStyle w:val="Footer"/>
          <w:tabs>
            <w:tab w:val="clear" w:pos="8640"/>
            <w:tab w:val="left" w:pos="5143"/>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107</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96456"/>
      <w:docPartObj>
        <w:docPartGallery w:val="Page Numbers (Bottom of Page)"/>
        <w:docPartUnique/>
      </w:docPartObj>
    </w:sdtPr>
    <w:sdtEndPr>
      <w:rPr>
        <w:noProof/>
      </w:rPr>
    </w:sdtEndPr>
    <w:sdtContent>
      <w:p w:rsidR="004C58C1" w:rsidRPr="00D40797" w:rsidRDefault="004C58C1" w:rsidP="00744BA2">
        <w:pPr>
          <w:pStyle w:val="Footer"/>
          <w:tabs>
            <w:tab w:val="left" w:pos="8280"/>
            <w:tab w:val="left"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108</w:t>
        </w:r>
        <w:r w:rsidR="00744BA2" w:rsidRPr="00323E9B">
          <w:rPr>
            <w:rStyle w:val="PageNumber"/>
            <w:rFonts w:cs="Gill Sans"/>
            <w:color w:val="C2113A"/>
            <w:sz w:val="18"/>
          </w:rPr>
          <w:fldChar w:fldCharType="end"/>
        </w:r>
        <w:r>
          <w:rPr>
            <w:rStyle w:val="PageNumber"/>
            <w:rFonts w:cs="Gill Sans"/>
            <w:color w:val="C2113A"/>
            <w:sz w:val="18"/>
          </w:rPr>
          <w:tab/>
          <w:t>P-</w:t>
        </w:r>
        <w:r w:rsidRPr="005857A1">
          <w:rPr>
            <w:rStyle w:val="PageNumber"/>
            <w:rFonts w:cs="Gill Sans"/>
            <w:color w:val="C2113A"/>
            <w:sz w:val="18"/>
          </w:rPr>
          <w:fldChar w:fldCharType="begin"/>
        </w:r>
        <w:r w:rsidRPr="005857A1">
          <w:rPr>
            <w:rStyle w:val="PageNumber"/>
            <w:rFonts w:cs="Gill Sans"/>
            <w:color w:val="C2113A"/>
            <w:sz w:val="18"/>
          </w:rPr>
          <w:instrText xml:space="preserve"> PAGE   \* MERGEFORMAT </w:instrText>
        </w:r>
        <w:r w:rsidRPr="005857A1">
          <w:rPr>
            <w:rStyle w:val="PageNumber"/>
            <w:rFonts w:cs="Gill Sans"/>
            <w:color w:val="C2113A"/>
            <w:sz w:val="18"/>
          </w:rPr>
          <w:fldChar w:fldCharType="separate"/>
        </w:r>
        <w:r w:rsidR="00C60256">
          <w:rPr>
            <w:rStyle w:val="PageNumber"/>
            <w:rFonts w:cs="Gill Sans"/>
            <w:noProof/>
            <w:color w:val="C2113A"/>
            <w:sz w:val="18"/>
          </w:rPr>
          <w:t>108</w:t>
        </w:r>
        <w:r w:rsidRPr="005857A1">
          <w:rPr>
            <w:rStyle w:val="PageNumber"/>
            <w:rFonts w:cs="Gill Sans"/>
            <w:color w:val="C2113A"/>
            <w:sz w:val="18"/>
          </w:rPr>
          <w:fldChar w:fldCharType="end"/>
        </w:r>
      </w:p>
    </w:sdtContent>
  </w:sdt>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Default="004C58C1" w:rsidP="00607B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58C1" w:rsidRDefault="004C58C1">
    <w:pPr>
      <w:pStyle w:val="Foo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88"/>
      <w:docPartObj>
        <w:docPartGallery w:val="Page Numbers (Bottom of Page)"/>
        <w:docPartUnique/>
      </w:docPartObj>
    </w:sdtPr>
    <w:sdtEndPr>
      <w:rPr>
        <w:noProof/>
      </w:rPr>
    </w:sdtEndPr>
    <w:sdtContent>
      <w:p w:rsidR="004C58C1" w:rsidRPr="00D40797" w:rsidRDefault="004C58C1" w:rsidP="00D40797">
        <w:pPr>
          <w:pStyle w:val="Footer"/>
          <w:tabs>
            <w:tab w:val="clear" w:pos="4320"/>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110</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89"/>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109</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4320"/>
        <w:tab w:val="clear" w:pos="8640"/>
        <w:tab w:val="left" w:pos="82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117</w:t>
    </w:r>
    <w:r w:rsidR="00744BA2" w:rsidRPr="00323E9B">
      <w:rPr>
        <w:rStyle w:val="PageNumber"/>
        <w:rFonts w:cs="Gill Sans"/>
        <w:color w:val="C2113A"/>
        <w:sz w:val="18"/>
      </w:rPr>
      <w:fldChar w:fldCharType="end"/>
    </w:r>
    <w:r>
      <w:rPr>
        <w:rStyle w:val="PageNumber"/>
        <w:rFonts w:cs="Gill Sans"/>
        <w:color w:val="C2113A"/>
        <w:sz w:val="18"/>
      </w:rPr>
      <w:tab/>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724"/>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left" w:pos="828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111</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92"/>
      <w:docPartObj>
        <w:docPartGallery w:val="Page Numbers (Bottom of Page)"/>
        <w:docPartUnique/>
      </w:docPartObj>
    </w:sdtPr>
    <w:sdtEndPr>
      <w:rPr>
        <w:noProof/>
      </w:rPr>
    </w:sdtEndPr>
    <w:sdtContent>
      <w:p w:rsidR="004C58C1" w:rsidRDefault="004C58C1" w:rsidP="00744BA2">
        <w:pPr>
          <w:pStyle w:val="Footer"/>
          <w:tabs>
            <w:tab w:val="clear" w:pos="4320"/>
            <w:tab w:val="clear" w:pos="8640"/>
            <w:tab w:val="right" w:pos="1296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119</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323E9B">
    <w:pPr>
      <w:pStyle w:val="Footer"/>
      <w:tabs>
        <w:tab w:val="clear" w:pos="4320"/>
        <w:tab w:val="clear" w:pos="8640"/>
        <w:tab w:val="right" w:pos="128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17</w:t>
    </w:r>
    <w:r w:rsidR="00323E9B" w:rsidRPr="00323E9B">
      <w:rPr>
        <w:rStyle w:val="PageNumber"/>
        <w:rFonts w:cs="Gill Sans"/>
        <w:color w:val="C2113A"/>
        <w:sz w:val="18"/>
      </w:rPr>
      <w:fldChar w:fldCharType="end"/>
    </w:r>
    <w:r>
      <w:rPr>
        <w:rStyle w:val="PageNumber"/>
        <w:rFonts w:cs="Gill Sans"/>
        <w:color w:val="C2113A"/>
        <w:sz w:val="18"/>
      </w:rPr>
      <w:tab/>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93"/>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60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118</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4320"/>
        <w:tab w:val="clear" w:pos="8640"/>
        <w:tab w:val="right" w:pos="92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121</w:t>
    </w:r>
    <w:r w:rsidR="00744BA2" w:rsidRPr="00323E9B">
      <w:rPr>
        <w:rStyle w:val="PageNumber"/>
        <w:rFonts w:cs="Gill Sans"/>
        <w:color w:val="C2113A"/>
        <w:sz w:val="18"/>
      </w:rPr>
      <w:fldChar w:fldCharType="end"/>
    </w:r>
    <w:r>
      <w:rPr>
        <w:rStyle w:val="PageNumber"/>
        <w:rFonts w:cs="Gill Sans"/>
        <w:color w:val="C2113A"/>
        <w:sz w:val="18"/>
      </w:rPr>
      <w:tab/>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734"/>
      <w:docPartObj>
        <w:docPartGallery w:val="Page Numbers (Bottom of Page)"/>
        <w:docPartUnique/>
      </w:docPartObj>
    </w:sdtPr>
    <w:sdtEndPr>
      <w:rPr>
        <w:noProof/>
      </w:rPr>
    </w:sdtEndPr>
    <w:sdtContent>
      <w:p w:rsidR="004C58C1" w:rsidRPr="00D40797" w:rsidRDefault="004C58C1" w:rsidP="00744BA2">
        <w:pPr>
          <w:pStyle w:val="Footer"/>
          <w:tabs>
            <w:tab w:val="clear" w:pos="8640"/>
            <w:tab w:val="left" w:pos="8280"/>
            <w:tab w:val="right" w:pos="1260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120</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96"/>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8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123</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497"/>
      <w:docPartObj>
        <w:docPartGallery w:val="Page Numbers (Bottom of Page)"/>
        <w:docPartUnique/>
      </w:docPartObj>
    </w:sdtPr>
    <w:sdtEndPr>
      <w:rPr>
        <w:noProof/>
      </w:rPr>
    </w:sdtEndPr>
    <w:sdtContent>
      <w:p w:rsidR="004C58C1" w:rsidRPr="00D40797" w:rsidRDefault="004C58C1" w:rsidP="00D40797">
        <w:pPr>
          <w:pStyle w:val="Footer"/>
          <w:tabs>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122</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8640"/>
        <w:tab w:val="right" w:pos="936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b/>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125</w:t>
    </w:r>
    <w:r w:rsidR="00744BA2" w:rsidRPr="00323E9B">
      <w:rPr>
        <w:rStyle w:val="PageNumber"/>
        <w:rFonts w:cs="Gill Sans"/>
        <w:color w:val="C2113A"/>
        <w:sz w:val="18"/>
      </w:rPr>
      <w:fldChar w:fldCharType="end"/>
    </w:r>
    <w:r>
      <w:rPr>
        <w:rStyle w:val="PageNumber"/>
        <w:rFonts w:cs="Gill Sans"/>
        <w:color w:val="C2113A"/>
        <w:sz w:val="18"/>
      </w:rPr>
      <w:tab/>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737"/>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left" w:pos="828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124</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500"/>
      <w:docPartObj>
        <w:docPartGallery w:val="Page Numbers (Bottom of Page)"/>
        <w:docPartUnique/>
      </w:docPartObj>
    </w:sdtPr>
    <w:sdtEndPr>
      <w:rPr>
        <w:noProof/>
      </w:rPr>
    </w:sdtEndPr>
    <w:sdtContent>
      <w:p w:rsidR="004C58C1" w:rsidRPr="00D40797" w:rsidRDefault="004C58C1" w:rsidP="00D40797">
        <w:pPr>
          <w:pStyle w:val="Footer"/>
          <w:tabs>
            <w:tab w:val="clear" w:pos="4320"/>
            <w:tab w:val="clear" w:pos="8640"/>
            <w:tab w:val="right" w:pos="1269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Pr="005857A1">
          <w:rPr>
            <w:rStyle w:val="PageNumber"/>
            <w:rFonts w:cs="Gill Sans"/>
            <w:color w:val="C2113A"/>
            <w:sz w:val="18"/>
          </w:rPr>
          <w:fldChar w:fldCharType="begin"/>
        </w:r>
        <w:r w:rsidRPr="005857A1">
          <w:rPr>
            <w:rStyle w:val="PageNumber"/>
            <w:rFonts w:cs="Gill Sans"/>
            <w:color w:val="C2113A"/>
            <w:sz w:val="18"/>
          </w:rPr>
          <w:instrText xml:space="preserve"> PAGE   \* MERGEFORMAT </w:instrText>
        </w:r>
        <w:r w:rsidRPr="005857A1">
          <w:rPr>
            <w:rStyle w:val="PageNumber"/>
            <w:rFonts w:cs="Gill Sans"/>
            <w:color w:val="C2113A"/>
            <w:sz w:val="18"/>
          </w:rPr>
          <w:fldChar w:fldCharType="separate"/>
        </w:r>
        <w:r>
          <w:rPr>
            <w:rStyle w:val="PageNumber"/>
            <w:rFonts w:cs="Gill Sans"/>
            <w:noProof/>
            <w:color w:val="C2113A"/>
            <w:sz w:val="18"/>
          </w:rPr>
          <w:t>247</w:t>
        </w:r>
        <w:r w:rsidRPr="005857A1">
          <w:rPr>
            <w:rStyle w:val="PageNumber"/>
            <w:rFonts w:cs="Gill Sans"/>
            <w:color w:val="C2113A"/>
            <w:sz w:val="18"/>
          </w:rPr>
          <w:fldChar w:fldCharType="end"/>
        </w:r>
      </w:p>
    </w:sdtContent>
  </w:sdt>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60501"/>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126</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744BA2">
    <w:pPr>
      <w:pStyle w:val="Footer"/>
      <w:tabs>
        <w:tab w:val="clear" w:pos="4320"/>
        <w:tab w:val="clear" w:pos="8640"/>
        <w:tab w:val="right" w:pos="92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130</w:t>
    </w:r>
    <w:r w:rsidR="00744BA2" w:rsidRPr="00323E9B">
      <w:rPr>
        <w:rStyle w:val="PageNumber"/>
        <w:rFonts w:cs="Gill Sans"/>
        <w:color w:val="C2113A"/>
        <w:sz w:val="18"/>
      </w:rPr>
      <w:fldChar w:fldCharType="end"/>
    </w:r>
    <w:r>
      <w:rPr>
        <w:rStyle w:val="PageNumber"/>
        <w:rFonts w:cs="Gill Sans"/>
        <w:color w:val="C2113A"/>
        <w:sz w:val="18"/>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FA1356" w:rsidRDefault="004C58C1" w:rsidP="00323E9B">
    <w:pPr>
      <w:pStyle w:val="Footer"/>
      <w:tabs>
        <w:tab w:val="clear" w:pos="4320"/>
        <w:tab w:val="clear" w:pos="8640"/>
        <w:tab w:val="right" w:pos="1296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4</w:t>
    </w:r>
    <w:r w:rsidR="00323E9B" w:rsidRPr="00323E9B">
      <w:rPr>
        <w:rStyle w:val="PageNumber"/>
        <w:rFonts w:cs="Gill Sans"/>
        <w:color w:val="C2113A"/>
        <w:sz w:val="18"/>
      </w:rPr>
      <w:fldChar w:fldCharType="end"/>
    </w:r>
    <w:r>
      <w:rPr>
        <w:rStyle w:val="PageNumber"/>
        <w:rFonts w:cs="Gill Sans"/>
        <w:color w:val="C2113A"/>
        <w:sz w:val="18"/>
      </w:rPr>
      <w:tab/>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0738"/>
      <w:docPartObj>
        <w:docPartGallery w:val="Page Numbers (Bottom of Page)"/>
        <w:docPartUnique/>
      </w:docPartObj>
    </w:sdtPr>
    <w:sdtEndPr>
      <w:rPr>
        <w:noProof/>
      </w:rPr>
    </w:sdtEndPr>
    <w:sdtContent>
      <w:p w:rsidR="004C58C1" w:rsidRPr="00D40797" w:rsidRDefault="004C58C1" w:rsidP="00744BA2">
        <w:pPr>
          <w:pStyle w:val="Footer"/>
          <w:tabs>
            <w:tab w:val="clear" w:pos="4320"/>
            <w:tab w:val="clear" w:pos="8640"/>
            <w:tab w:val="left" w:pos="828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 xml:space="preserve"> along the RDC</w:t>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127</w:t>
        </w:r>
        <w:r w:rsidR="00744BA2" w:rsidRPr="00323E9B">
          <w:rPr>
            <w:rStyle w:val="PageNumber"/>
            <w:rFonts w:cs="Gill Sans"/>
            <w:color w:val="C2113A"/>
            <w:sz w:val="18"/>
          </w:rPr>
          <w:fldChar w:fldCharType="end"/>
        </w:r>
        <w:r>
          <w:rPr>
            <w:rStyle w:val="PageNumber"/>
            <w:rFonts w:cs="Gill Sans"/>
            <w:color w:val="C2113A"/>
            <w:sz w:val="18"/>
          </w:rPr>
          <w:tab/>
        </w:r>
      </w:p>
    </w:sdtContent>
  </w:sdt>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C60256">
    <w:pPr>
      <w:pStyle w:val="Footer"/>
      <w:tabs>
        <w:tab w:val="clear" w:pos="8640"/>
        <w:tab w:val="right" w:pos="91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Pr>
        <w:rStyle w:val="PageNumber"/>
        <w:rFonts w:cs="Gill Sans"/>
        <w:color w:val="C2113A"/>
        <w:sz w:val="18"/>
      </w:rPr>
      <w:tab/>
    </w:r>
    <w:r w:rsidR="00C60256">
      <w:rPr>
        <w:rStyle w:val="PageNumber"/>
        <w:rFonts w:cs="Gill Sans"/>
        <w:color w:val="C2113A"/>
        <w:sz w:val="18"/>
      </w:rPr>
      <w:t>Annexes-</w:t>
    </w:r>
    <w:r w:rsidR="00C60256" w:rsidRPr="00323E9B">
      <w:rPr>
        <w:rStyle w:val="PageNumber"/>
        <w:rFonts w:cs="Gill Sans"/>
        <w:color w:val="C2113A"/>
        <w:sz w:val="18"/>
      </w:rPr>
      <w:fldChar w:fldCharType="begin"/>
    </w:r>
    <w:r w:rsidR="00C60256" w:rsidRPr="00323E9B">
      <w:rPr>
        <w:rStyle w:val="PageNumber"/>
        <w:rFonts w:cs="Gill Sans"/>
        <w:color w:val="C2113A"/>
        <w:sz w:val="18"/>
      </w:rPr>
      <w:instrText xml:space="preserve"> PAGE   \* MERGEFORMAT </w:instrText>
    </w:r>
    <w:r w:rsidR="00C60256" w:rsidRPr="00323E9B">
      <w:rPr>
        <w:rStyle w:val="PageNumber"/>
        <w:rFonts w:cs="Gill Sans"/>
        <w:color w:val="C2113A"/>
        <w:sz w:val="18"/>
      </w:rPr>
      <w:fldChar w:fldCharType="separate"/>
    </w:r>
    <w:r w:rsidR="00C60256">
      <w:rPr>
        <w:rStyle w:val="PageNumber"/>
        <w:rFonts w:cs="Gill Sans"/>
        <w:noProof/>
        <w:color w:val="C2113A"/>
        <w:sz w:val="18"/>
      </w:rPr>
      <w:t>137</w:t>
    </w:r>
    <w:r w:rsidR="00C60256" w:rsidRPr="00323E9B">
      <w:rPr>
        <w:rStyle w:val="PageNumber"/>
        <w:rFonts w:cs="Gill Sans"/>
        <w:color w:val="C2113A"/>
        <w:sz w:val="18"/>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C00226" w:rsidRDefault="004C58C1" w:rsidP="00744BA2">
    <w:pPr>
      <w:pStyle w:val="Footer"/>
      <w:tabs>
        <w:tab w:val="clear" w:pos="4320"/>
        <w:tab w:val="clear" w:pos="8640"/>
        <w:tab w:val="right" w:pos="783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Pr>
        <w:rStyle w:val="PageNumber"/>
        <w:rFonts w:cs="Gill Sans"/>
        <w:color w:val="C2113A"/>
        <w:sz w:val="18"/>
      </w:rPr>
      <w:tab/>
    </w:r>
    <w:r w:rsidR="00744BA2">
      <w:rPr>
        <w:rStyle w:val="PageNumber"/>
        <w:rFonts w:cs="Gill Sans"/>
        <w:color w:val="C2113A"/>
        <w:sz w:val="18"/>
      </w:rPr>
      <w:t>Annexes-</w:t>
    </w:r>
    <w:r w:rsidR="00744BA2" w:rsidRPr="00323E9B">
      <w:rPr>
        <w:rStyle w:val="PageNumber"/>
        <w:rFonts w:cs="Gill Sans"/>
        <w:color w:val="C2113A"/>
        <w:sz w:val="18"/>
      </w:rPr>
      <w:fldChar w:fldCharType="begin"/>
    </w:r>
    <w:r w:rsidR="00744BA2" w:rsidRPr="00323E9B">
      <w:rPr>
        <w:rStyle w:val="PageNumber"/>
        <w:rFonts w:cs="Gill Sans"/>
        <w:color w:val="C2113A"/>
        <w:sz w:val="18"/>
      </w:rPr>
      <w:instrText xml:space="preserve"> PAGE   \* MERGEFORMAT </w:instrText>
    </w:r>
    <w:r w:rsidR="00744BA2" w:rsidRPr="00323E9B">
      <w:rPr>
        <w:rStyle w:val="PageNumber"/>
        <w:rFonts w:cs="Gill Sans"/>
        <w:color w:val="C2113A"/>
        <w:sz w:val="18"/>
      </w:rPr>
      <w:fldChar w:fldCharType="separate"/>
    </w:r>
    <w:r w:rsidR="00C60256">
      <w:rPr>
        <w:rStyle w:val="PageNumber"/>
        <w:rFonts w:cs="Gill Sans"/>
        <w:noProof/>
        <w:color w:val="C2113A"/>
        <w:sz w:val="18"/>
      </w:rPr>
      <w:t>131</w:t>
    </w:r>
    <w:r w:rsidR="00744BA2" w:rsidRPr="00323E9B">
      <w:rPr>
        <w:rStyle w:val="PageNumber"/>
        <w:rFonts w:cs="Gill Sans"/>
        <w:color w:val="C2113A"/>
        <w:sz w:val="18"/>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56" w:rsidRPr="005857A1" w:rsidRDefault="00C60256" w:rsidP="00C60256">
    <w:pPr>
      <w:pStyle w:val="Footer"/>
      <w:tabs>
        <w:tab w:val="clear" w:pos="8640"/>
        <w:tab w:val="right" w:pos="91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Pr>
        <w:rStyle w:val="PageNumber"/>
        <w:rFonts w:cs="Gill Sans"/>
        <w:color w:val="C2113A"/>
        <w:sz w:val="18"/>
      </w:rPr>
      <w:tab/>
      <w:t>Annexes-</w:t>
    </w:r>
    <w:r w:rsidRPr="00323E9B">
      <w:rPr>
        <w:rStyle w:val="PageNumber"/>
        <w:rFonts w:cs="Gill Sans"/>
        <w:color w:val="C2113A"/>
        <w:sz w:val="18"/>
      </w:rPr>
      <w:fldChar w:fldCharType="begin"/>
    </w:r>
    <w:r w:rsidRPr="00323E9B">
      <w:rPr>
        <w:rStyle w:val="PageNumber"/>
        <w:rFonts w:cs="Gill Sans"/>
        <w:color w:val="C2113A"/>
        <w:sz w:val="18"/>
      </w:rPr>
      <w:instrText xml:space="preserve"> PAGE   \* MERGEFORMAT </w:instrText>
    </w:r>
    <w:r w:rsidRPr="00323E9B">
      <w:rPr>
        <w:rStyle w:val="PageNumber"/>
        <w:rFonts w:cs="Gill Sans"/>
        <w:color w:val="C2113A"/>
        <w:sz w:val="18"/>
      </w:rPr>
      <w:fldChar w:fldCharType="separate"/>
    </w:r>
    <w:r>
      <w:rPr>
        <w:rStyle w:val="PageNumber"/>
        <w:rFonts w:cs="Gill Sans"/>
        <w:noProof/>
        <w:color w:val="C2113A"/>
        <w:sz w:val="18"/>
      </w:rPr>
      <w:t>141</w:t>
    </w:r>
    <w:r w:rsidRPr="00323E9B">
      <w:rPr>
        <w:rStyle w:val="PageNumber"/>
        <w:rFonts w:cs="Gill Sans"/>
        <w:color w:val="C2113A"/>
        <w:sz w:val="18"/>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56" w:rsidRPr="00C00226" w:rsidRDefault="00C60256" w:rsidP="00C60256">
    <w:pPr>
      <w:pStyle w:val="Footer"/>
      <w:tabs>
        <w:tab w:val="clear" w:pos="4320"/>
        <w:tab w:val="clear" w:pos="8640"/>
        <w:tab w:val="right" w:pos="91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t>Annexes-</w:t>
    </w:r>
    <w:r w:rsidRPr="00323E9B">
      <w:rPr>
        <w:rStyle w:val="PageNumber"/>
        <w:rFonts w:cs="Gill Sans"/>
        <w:color w:val="C2113A"/>
        <w:sz w:val="18"/>
      </w:rPr>
      <w:fldChar w:fldCharType="begin"/>
    </w:r>
    <w:r w:rsidRPr="00323E9B">
      <w:rPr>
        <w:rStyle w:val="PageNumber"/>
        <w:rFonts w:cs="Gill Sans"/>
        <w:color w:val="C2113A"/>
        <w:sz w:val="18"/>
      </w:rPr>
      <w:instrText xml:space="preserve"> PAGE   \* MERGEFORMAT </w:instrText>
    </w:r>
    <w:r w:rsidRPr="00323E9B">
      <w:rPr>
        <w:rStyle w:val="PageNumber"/>
        <w:rFonts w:cs="Gill Sans"/>
        <w:color w:val="C2113A"/>
        <w:sz w:val="18"/>
      </w:rPr>
      <w:fldChar w:fldCharType="separate"/>
    </w:r>
    <w:r>
      <w:rPr>
        <w:rStyle w:val="PageNumber"/>
        <w:rFonts w:cs="Gill Sans"/>
        <w:noProof/>
        <w:color w:val="C2113A"/>
        <w:sz w:val="18"/>
      </w:rPr>
      <w:t>138</w:t>
    </w:r>
    <w:r w:rsidRPr="00323E9B">
      <w:rPr>
        <w:rStyle w:val="PageNumber"/>
        <w:rFonts w:cs="Gill Sans"/>
        <w:color w:val="C2113A"/>
        <w:sz w:val="18"/>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256" w:rsidRPr="00C00226" w:rsidRDefault="00C60256" w:rsidP="00C60256">
    <w:pPr>
      <w:pStyle w:val="Footer"/>
      <w:tabs>
        <w:tab w:val="clear" w:pos="4320"/>
        <w:tab w:val="clear" w:pos="8640"/>
        <w:tab w:val="right" w:pos="91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t>Annexes-</w:t>
    </w:r>
    <w:r w:rsidRPr="00323E9B">
      <w:rPr>
        <w:rStyle w:val="PageNumber"/>
        <w:rFonts w:cs="Gill Sans"/>
        <w:color w:val="C2113A"/>
        <w:sz w:val="18"/>
      </w:rPr>
      <w:fldChar w:fldCharType="begin"/>
    </w:r>
    <w:r w:rsidRPr="00323E9B">
      <w:rPr>
        <w:rStyle w:val="PageNumber"/>
        <w:rFonts w:cs="Gill Sans"/>
        <w:color w:val="C2113A"/>
        <w:sz w:val="18"/>
      </w:rPr>
      <w:instrText xml:space="preserve"> PAGE   \* MERGEFORMAT </w:instrText>
    </w:r>
    <w:r w:rsidRPr="00323E9B">
      <w:rPr>
        <w:rStyle w:val="PageNumber"/>
        <w:rFonts w:cs="Gill Sans"/>
        <w:color w:val="C2113A"/>
        <w:sz w:val="18"/>
      </w:rPr>
      <w:fldChar w:fldCharType="separate"/>
    </w:r>
    <w:r>
      <w:rPr>
        <w:rStyle w:val="PageNumber"/>
        <w:rFonts w:cs="Gill Sans"/>
        <w:noProof/>
        <w:color w:val="C2113A"/>
        <w:sz w:val="18"/>
      </w:rPr>
      <w:t>142</w:t>
    </w:r>
    <w:r w:rsidRPr="00323E9B">
      <w:rPr>
        <w:rStyle w:val="PageNumber"/>
        <w:rFonts w:cs="Gill Sans"/>
        <w:color w:val="C2113A"/>
        <w:sz w:val="18"/>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C60256">
    <w:pPr>
      <w:pStyle w:val="Footer"/>
      <w:tabs>
        <w:tab w:val="clear" w:pos="4320"/>
        <w:tab w:val="clear" w:pos="8640"/>
        <w:tab w:val="left" w:pos="82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C60256">
      <w:rPr>
        <w:rStyle w:val="PageNumber"/>
        <w:rFonts w:cs="Gill Sans"/>
        <w:color w:val="C2113A"/>
        <w:sz w:val="18"/>
      </w:rPr>
      <w:t>Annexes-</w:t>
    </w:r>
    <w:r w:rsidR="00C60256" w:rsidRPr="00323E9B">
      <w:rPr>
        <w:rStyle w:val="PageNumber"/>
        <w:rFonts w:cs="Gill Sans"/>
        <w:color w:val="C2113A"/>
        <w:sz w:val="18"/>
      </w:rPr>
      <w:fldChar w:fldCharType="begin"/>
    </w:r>
    <w:r w:rsidR="00C60256" w:rsidRPr="00323E9B">
      <w:rPr>
        <w:rStyle w:val="PageNumber"/>
        <w:rFonts w:cs="Gill Sans"/>
        <w:color w:val="C2113A"/>
        <w:sz w:val="18"/>
      </w:rPr>
      <w:instrText xml:space="preserve"> PAGE   \* MERGEFORMAT </w:instrText>
    </w:r>
    <w:r w:rsidR="00C60256" w:rsidRPr="00323E9B">
      <w:rPr>
        <w:rStyle w:val="PageNumber"/>
        <w:rFonts w:cs="Gill Sans"/>
        <w:color w:val="C2113A"/>
        <w:sz w:val="18"/>
      </w:rPr>
      <w:fldChar w:fldCharType="separate"/>
    </w:r>
    <w:r w:rsidR="00C60256">
      <w:rPr>
        <w:rStyle w:val="PageNumber"/>
        <w:rFonts w:cs="Gill Sans"/>
        <w:noProof/>
        <w:color w:val="C2113A"/>
        <w:sz w:val="18"/>
      </w:rPr>
      <w:t>152</w:t>
    </w:r>
    <w:r w:rsidR="00C60256" w:rsidRPr="00323E9B">
      <w:rPr>
        <w:rStyle w:val="PageNumber"/>
        <w:rFonts w:cs="Gill Sans"/>
        <w:color w:val="C2113A"/>
        <w:sz w:val="18"/>
      </w:rPr>
      <w:fldChar w:fldCharType="end"/>
    </w:r>
    <w:r>
      <w:rPr>
        <w:rStyle w:val="PageNumber"/>
        <w:rFonts w:cs="Gill Sans"/>
        <w:color w:val="C2113A"/>
        <w:sz w:val="18"/>
      </w:rPr>
      <w:tab/>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F177A2" w:rsidRDefault="004C58C1" w:rsidP="00C60256">
    <w:pPr>
      <w:pStyle w:val="Footer"/>
      <w:tabs>
        <w:tab w:val="clear" w:pos="4320"/>
        <w:tab w:val="clear" w:pos="8640"/>
        <w:tab w:val="right" w:pos="7740"/>
      </w:tabs>
      <w:rPr>
        <w:color w:val="C2113A"/>
        <w:szCs w:val="18"/>
      </w:rPr>
    </w:pPr>
    <w:r w:rsidRPr="005857A1">
      <w:rPr>
        <w:rStyle w:val="PageNumber"/>
        <w:rFonts w:cs="Gill Sans"/>
        <w:color w:val="C2113A"/>
        <w:sz w:val="18"/>
      </w:rPr>
      <w:t>Toolkit for M&amp;E of GBV Interventions</w:t>
    </w:r>
    <w:r w:rsidR="00C60256">
      <w:rPr>
        <w:rStyle w:val="PageNumber"/>
        <w:rFonts w:cs="Gill Sans"/>
        <w:color w:val="C2113A"/>
        <w:sz w:val="18"/>
      </w:rPr>
      <w:tab/>
    </w:r>
    <w:r w:rsidR="00C60256">
      <w:rPr>
        <w:rStyle w:val="PageNumber"/>
        <w:rFonts w:cs="Gill Sans"/>
        <w:color w:val="C2113A"/>
        <w:sz w:val="18"/>
      </w:rPr>
      <w:tab/>
      <w:t>Annexes-</w:t>
    </w:r>
    <w:r w:rsidR="00C60256" w:rsidRPr="00323E9B">
      <w:rPr>
        <w:rStyle w:val="PageNumber"/>
        <w:rFonts w:cs="Gill Sans"/>
        <w:color w:val="C2113A"/>
        <w:sz w:val="18"/>
      </w:rPr>
      <w:fldChar w:fldCharType="begin"/>
    </w:r>
    <w:r w:rsidR="00C60256" w:rsidRPr="00323E9B">
      <w:rPr>
        <w:rStyle w:val="PageNumber"/>
        <w:rFonts w:cs="Gill Sans"/>
        <w:color w:val="C2113A"/>
        <w:sz w:val="18"/>
      </w:rPr>
      <w:instrText xml:space="preserve"> PAGE   \* MERGEFORMAT </w:instrText>
    </w:r>
    <w:r w:rsidR="00C60256" w:rsidRPr="00323E9B">
      <w:rPr>
        <w:rStyle w:val="PageNumber"/>
        <w:rFonts w:cs="Gill Sans"/>
        <w:color w:val="C2113A"/>
        <w:sz w:val="18"/>
      </w:rPr>
      <w:fldChar w:fldCharType="separate"/>
    </w:r>
    <w:r w:rsidR="00C60256">
      <w:rPr>
        <w:rStyle w:val="PageNumber"/>
        <w:rFonts w:cs="Gill Sans"/>
        <w:noProof/>
        <w:color w:val="C2113A"/>
        <w:sz w:val="18"/>
      </w:rPr>
      <w:t>143</w:t>
    </w:r>
    <w:r w:rsidR="00C60256" w:rsidRPr="00323E9B">
      <w:rPr>
        <w:rStyle w:val="PageNumber"/>
        <w:rFonts w:cs="Gill Sans"/>
        <w:color w:val="C2113A"/>
        <w:sz w:val="18"/>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323E9B">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29</w:t>
    </w:r>
    <w:r w:rsidR="00323E9B" w:rsidRPr="00323E9B">
      <w:rPr>
        <w:rStyle w:val="PageNumber"/>
        <w:rFonts w:cs="Gill Sans"/>
        <w:color w:val="C2113A"/>
        <w:sz w:val="18"/>
      </w:rPr>
      <w:fldChar w:fldCharType="end"/>
    </w:r>
    <w:r>
      <w:rPr>
        <w:rStyle w:val="PageNumber"/>
        <w:rFonts w:cs="Gill Sans"/>
        <w:color w:val="C2113A"/>
        <w:sz w:val="18"/>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B31242" w:rsidRDefault="004C58C1" w:rsidP="00323E9B">
    <w:pPr>
      <w:pStyle w:val="Footer"/>
      <w:tabs>
        <w:tab w:val="clear" w:pos="4320"/>
        <w:tab w:val="clear" w:pos="8640"/>
        <w:tab w:val="right" w:pos="1278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18</w:t>
    </w:r>
    <w:r w:rsidR="00323E9B" w:rsidRPr="00323E9B">
      <w:rPr>
        <w:rStyle w:val="PageNumber"/>
        <w:rFonts w:cs="Gill Sans"/>
        <w:color w:val="C2113A"/>
        <w:sz w:val="18"/>
      </w:rPr>
      <w:fldChar w:fldCharType="end"/>
    </w:r>
    <w:r>
      <w:rPr>
        <w:rStyle w:val="PageNumber"/>
        <w:rFonts w:cs="Gill Sans"/>
        <w:color w:val="C2113A"/>
        <w:sz w:val="18"/>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8C1" w:rsidRPr="005857A1" w:rsidRDefault="004C58C1" w:rsidP="00323E9B">
    <w:pPr>
      <w:pStyle w:val="Footer"/>
      <w:tabs>
        <w:tab w:val="clear" w:pos="4320"/>
        <w:tab w:val="clear" w:pos="8640"/>
        <w:tab w:val="right" w:pos="12870"/>
      </w:tabs>
      <w:rPr>
        <w:color w:val="C2113A"/>
        <w:szCs w:val="18"/>
      </w:rPr>
    </w:pPr>
    <w:r w:rsidRPr="005857A1">
      <w:rPr>
        <w:rStyle w:val="PageNumber"/>
        <w:rFonts w:cs="Gill Sans"/>
        <w:color w:val="C2113A"/>
        <w:sz w:val="18"/>
      </w:rPr>
      <w:t>Toolkit for M&amp;E of GBV Interventions</w:t>
    </w:r>
    <w:r>
      <w:rPr>
        <w:rStyle w:val="PageNumber"/>
        <w:rFonts w:cs="Gill Sans"/>
        <w:color w:val="C2113A"/>
        <w:sz w:val="18"/>
      </w:rPr>
      <w:tab/>
    </w:r>
    <w:r w:rsidR="00323E9B">
      <w:rPr>
        <w:rStyle w:val="PageNumber"/>
        <w:rFonts w:cs="Gill Sans"/>
        <w:color w:val="C2113A"/>
        <w:sz w:val="18"/>
      </w:rPr>
      <w:t>Annexes-</w:t>
    </w:r>
    <w:r w:rsidR="00323E9B" w:rsidRPr="00323E9B">
      <w:rPr>
        <w:rStyle w:val="PageNumber"/>
        <w:rFonts w:cs="Gill Sans"/>
        <w:color w:val="C2113A"/>
        <w:sz w:val="18"/>
      </w:rPr>
      <w:fldChar w:fldCharType="begin"/>
    </w:r>
    <w:r w:rsidR="00323E9B" w:rsidRPr="00323E9B">
      <w:rPr>
        <w:rStyle w:val="PageNumber"/>
        <w:rFonts w:cs="Gill Sans"/>
        <w:color w:val="C2113A"/>
        <w:sz w:val="18"/>
      </w:rPr>
      <w:instrText xml:space="preserve"> PAGE   \* MERGEFORMAT </w:instrText>
    </w:r>
    <w:r w:rsidR="00323E9B" w:rsidRPr="00323E9B">
      <w:rPr>
        <w:rStyle w:val="PageNumber"/>
        <w:rFonts w:cs="Gill Sans"/>
        <w:color w:val="C2113A"/>
        <w:sz w:val="18"/>
      </w:rPr>
      <w:fldChar w:fldCharType="separate"/>
    </w:r>
    <w:r w:rsidR="00C60256">
      <w:rPr>
        <w:rStyle w:val="PageNumber"/>
        <w:rFonts w:cs="Gill Sans"/>
        <w:noProof/>
        <w:color w:val="C2113A"/>
        <w:sz w:val="18"/>
      </w:rPr>
      <w:t>33</w:t>
    </w:r>
    <w:r w:rsidR="00323E9B" w:rsidRPr="00323E9B">
      <w:rPr>
        <w:rStyle w:val="PageNumber"/>
        <w:rFonts w:cs="Gill Sans"/>
        <w:color w:val="C2113A"/>
        <w:sz w:val="18"/>
      </w:rPr>
      <w:fldChar w:fldCharType="end"/>
    </w:r>
    <w:r>
      <w:rPr>
        <w:rStyle w:val="PageNumber"/>
        <w:rFonts w:cs="Gill Sans"/>
        <w:color w:val="C2113A"/>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9E4" w:rsidRDefault="00BB29E4" w:rsidP="00B154C7">
      <w:pPr>
        <w:spacing w:after="0"/>
      </w:pPr>
      <w:r>
        <w:separator/>
      </w:r>
    </w:p>
  </w:footnote>
  <w:footnote w:type="continuationSeparator" w:id="0">
    <w:p w:rsidR="00BB29E4" w:rsidRDefault="00BB29E4" w:rsidP="00B154C7">
      <w:pPr>
        <w:spacing w:after="0"/>
      </w:pPr>
      <w:r>
        <w:continuationSeparator/>
      </w:r>
    </w:p>
    <w:p w:rsidR="00BB29E4" w:rsidRDefault="00BB29E4"/>
  </w:footnote>
  <w:footnote w:id="1">
    <w:p w:rsidR="004C58C1" w:rsidRPr="004B69B8" w:rsidRDefault="004C58C1" w:rsidP="001F0241">
      <w:pPr>
        <w:spacing w:after="100" w:line="180" w:lineRule="atLeast"/>
        <w:rPr>
          <w:spacing w:val="-2"/>
          <w:sz w:val="18"/>
          <w:szCs w:val="18"/>
        </w:rPr>
      </w:pPr>
      <w:r w:rsidRPr="00B82200">
        <w:rPr>
          <w:rStyle w:val="FootnoteReference"/>
          <w:spacing w:val="-2"/>
          <w:position w:val="2"/>
          <w:sz w:val="18"/>
          <w:szCs w:val="18"/>
        </w:rPr>
        <w:footnoteRef/>
      </w:r>
      <w:r w:rsidRPr="004B69B8">
        <w:rPr>
          <w:spacing w:val="-2"/>
          <w:sz w:val="18"/>
          <w:szCs w:val="18"/>
        </w:rPr>
        <w:t xml:space="preserve"> </w:t>
      </w:r>
      <w:r w:rsidRPr="00E70101">
        <w:rPr>
          <w:sz w:val="16"/>
          <w:szCs w:val="16"/>
        </w:rPr>
        <w:t xml:space="preserve">DFID. June 2012. </w:t>
      </w:r>
      <w:r w:rsidRPr="00E70101">
        <w:rPr>
          <w:bCs/>
          <w:sz w:val="16"/>
          <w:szCs w:val="16"/>
        </w:rPr>
        <w:t xml:space="preserve">Violence against Women and Girls CHASE Guidance Note Series: A Theory of Change for Tackling Violence against Women and Girls. </w:t>
      </w:r>
      <w:hyperlink r:id="rId1" w:history="1">
        <w:r w:rsidRPr="00E70101">
          <w:rPr>
            <w:rStyle w:val="Hyperlink"/>
            <w:bCs/>
            <w:sz w:val="16"/>
            <w:szCs w:val="16"/>
          </w:rPr>
          <w:t>https://www.gov.uk/government/uploads/system/uploads/attachment_data/file/67336/how-to-note-vawg-1.pdf</w:t>
        </w:r>
      </w:hyperlink>
    </w:p>
  </w:footnote>
  <w:footnote w:id="2">
    <w:p w:rsidR="004C58C1" w:rsidRPr="00AA1F40" w:rsidRDefault="004C58C1" w:rsidP="001F0241">
      <w:pPr>
        <w:pStyle w:val="FootnoteText"/>
        <w:spacing w:after="100" w:line="180" w:lineRule="atLeast"/>
        <w:rPr>
          <w:sz w:val="18"/>
          <w:szCs w:val="18"/>
        </w:rPr>
      </w:pPr>
      <w:r w:rsidRPr="00AA1F40">
        <w:rPr>
          <w:rStyle w:val="FootnoteReference"/>
          <w:sz w:val="18"/>
          <w:szCs w:val="18"/>
        </w:rPr>
        <w:footnoteRef/>
      </w:r>
      <w:r w:rsidRPr="00AA1F40">
        <w:rPr>
          <w:sz w:val="18"/>
          <w:szCs w:val="18"/>
        </w:rPr>
        <w:t xml:space="preserve"> Rights-based GBV prevention views GBV as an injustice </w:t>
      </w:r>
      <w:r>
        <w:rPr>
          <w:sz w:val="18"/>
          <w:szCs w:val="18"/>
        </w:rPr>
        <w:t xml:space="preserve">for </w:t>
      </w:r>
      <w:r w:rsidRPr="00AA1F40">
        <w:rPr>
          <w:sz w:val="18"/>
          <w:szCs w:val="18"/>
        </w:rPr>
        <w:t>women, men, girls</w:t>
      </w:r>
      <w:r>
        <w:rPr>
          <w:sz w:val="18"/>
          <w:szCs w:val="18"/>
        </w:rPr>
        <w:t>, and boys as rights-</w:t>
      </w:r>
      <w:r w:rsidRPr="00AA1F40">
        <w:rPr>
          <w:sz w:val="18"/>
          <w:szCs w:val="18"/>
        </w:rPr>
        <w:t xml:space="preserve">holders. States and non-state actors are duty bearers with the obligation to take measures to prevent GBV by making available legal frameworks and services, and by enforcing legal frameworks for those </w:t>
      </w:r>
      <w:r>
        <w:rPr>
          <w:sz w:val="18"/>
          <w:szCs w:val="18"/>
        </w:rPr>
        <w:t xml:space="preserve">who </w:t>
      </w:r>
      <w:r w:rsidRPr="00AA1F40">
        <w:rPr>
          <w:sz w:val="18"/>
          <w:szCs w:val="18"/>
        </w:rPr>
        <w:t>commit GBV.</w:t>
      </w:r>
    </w:p>
  </w:footnote>
  <w:footnote w:id="3">
    <w:p w:rsidR="004C58C1" w:rsidRDefault="004C58C1" w:rsidP="004C58C1">
      <w:pPr>
        <w:pStyle w:val="FootnoteText"/>
        <w:spacing w:after="100" w:line="180" w:lineRule="atLeast"/>
      </w:pPr>
      <w:r>
        <w:rPr>
          <w:rStyle w:val="FootnoteReference"/>
        </w:rPr>
        <w:footnoteRef/>
      </w:r>
      <w:r>
        <w:t xml:space="preserve"> </w:t>
      </w:r>
      <w:r w:rsidRPr="001E21A8">
        <w:rPr>
          <w:sz w:val="16"/>
          <w:szCs w:val="16"/>
        </w:rPr>
        <w:t xml:space="preserve">Hyperlinks for the USAID TIPS numbers </w:t>
      </w:r>
      <w:r>
        <w:rPr>
          <w:sz w:val="16"/>
          <w:szCs w:val="16"/>
          <w:shd w:val="clear" w:color="auto" w:fill="FFFFFF"/>
        </w:rPr>
        <w:t>1–4, 11, 12, and 16–</w:t>
      </w:r>
      <w:r w:rsidRPr="001E21A8">
        <w:rPr>
          <w:sz w:val="16"/>
          <w:szCs w:val="16"/>
          <w:shd w:val="clear" w:color="auto" w:fill="FFFFFF"/>
        </w:rPr>
        <w:t>19 (all hyperlinks begin with</w:t>
      </w:r>
      <w:r>
        <w:rPr>
          <w:sz w:val="16"/>
          <w:szCs w:val="16"/>
          <w:shd w:val="clear" w:color="auto" w:fill="FFFFFF"/>
        </w:rPr>
        <w:t xml:space="preserve"> </w:t>
      </w:r>
      <w:hyperlink r:id="rId2" w:tgtFrame="_blank" w:history="1">
        <w:r w:rsidRPr="001E21A8">
          <w:rPr>
            <w:rStyle w:val="Hyperlink"/>
            <w:sz w:val="16"/>
            <w:szCs w:val="16"/>
            <w:shd w:val="clear" w:color="auto" w:fill="FFFFFF"/>
          </w:rPr>
          <w:t>http://pdf.usaid.gov/pdf_docs/pnadw</w:t>
        </w:r>
      </w:hyperlink>
      <w:r w:rsidRPr="001E21A8">
        <w:rPr>
          <w:sz w:val="16"/>
          <w:szCs w:val="16"/>
          <w:shd w:val="clear" w:color="auto" w:fill="FFFFFF"/>
        </w:rPr>
        <w:t>)</w:t>
      </w:r>
      <w:r w:rsidRPr="001E21A8">
        <w:rPr>
          <w:sz w:val="16"/>
          <w:szCs w:val="16"/>
        </w:rPr>
        <w:t xml:space="preserve"> may require that you copy the http:// URL into your browser in order to open the document.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1761"/>
    <w:multiLevelType w:val="hybridMultilevel"/>
    <w:tmpl w:val="2A182954"/>
    <w:lvl w:ilvl="0" w:tplc="20769E40">
      <w:start w:val="1"/>
      <w:numFmt w:val="bullet"/>
      <w:lvlText w:val=""/>
      <w:lvlJc w:val="left"/>
      <w:pPr>
        <w:ind w:left="56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A32EBD82">
      <w:start w:val="1"/>
      <w:numFmt w:val="bullet"/>
      <w:lvlText w:val="—"/>
      <w:lvlJc w:val="left"/>
      <w:pPr>
        <w:ind w:left="1288" w:hanging="360"/>
      </w:pPr>
      <w:rPr>
        <w:rFonts w:ascii="Times New Roman" w:hAnsi="Times New Roman" w:cs="Times New Roman" w:hint="default"/>
      </w:rPr>
    </w:lvl>
    <w:lvl w:ilvl="2" w:tplc="04090005">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
    <w:nsid w:val="0EFD4432"/>
    <w:multiLevelType w:val="hybridMultilevel"/>
    <w:tmpl w:val="046E5F58"/>
    <w:lvl w:ilvl="0" w:tplc="20769E40">
      <w:start w:val="1"/>
      <w:numFmt w:val="bullet"/>
      <w:lvlText w:val=""/>
      <w:lvlJc w:val="left"/>
      <w:pPr>
        <w:ind w:left="56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A32EBD82">
      <w:start w:val="1"/>
      <w:numFmt w:val="bullet"/>
      <w:lvlText w:val="—"/>
      <w:lvlJc w:val="left"/>
      <w:pPr>
        <w:ind w:left="1288" w:hanging="360"/>
      </w:pPr>
      <w:rPr>
        <w:rFonts w:ascii="Times New Roman" w:hAnsi="Times New Roman" w:cs="Times New Roman" w:hint="default"/>
      </w:rPr>
    </w:lvl>
    <w:lvl w:ilvl="2" w:tplc="04090005">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2">
    <w:nsid w:val="11EA0073"/>
    <w:multiLevelType w:val="hybridMultilevel"/>
    <w:tmpl w:val="705E449E"/>
    <w:lvl w:ilvl="0" w:tplc="B09242E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E0846"/>
    <w:multiLevelType w:val="hybridMultilevel"/>
    <w:tmpl w:val="352E872A"/>
    <w:lvl w:ilvl="0" w:tplc="A32EBD82">
      <w:start w:val="1"/>
      <w:numFmt w:val="bullet"/>
      <w:lvlText w:val="—"/>
      <w:lvlJc w:val="left"/>
      <w:pPr>
        <w:ind w:left="2617" w:hanging="360"/>
      </w:pPr>
      <w:rPr>
        <w:rFonts w:ascii="Times New Roman" w:hAnsi="Times New Roman" w:cs="Times New Roman" w:hint="default"/>
        <w:color w:val="C2113A" w:themeColor="accent1"/>
      </w:rPr>
    </w:lvl>
    <w:lvl w:ilvl="1" w:tplc="04090003">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4">
    <w:nsid w:val="18C149BE"/>
    <w:multiLevelType w:val="hybridMultilevel"/>
    <w:tmpl w:val="61986B74"/>
    <w:lvl w:ilvl="0" w:tplc="E2323B60">
      <w:start w:val="1"/>
      <w:numFmt w:val="decimal"/>
      <w:pStyle w:val="NumberedListParagraph"/>
      <w:lvlText w:val="%1."/>
      <w:lvlJc w:val="left"/>
      <w:pPr>
        <w:ind w:left="360"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7C03D9"/>
    <w:multiLevelType w:val="hybridMultilevel"/>
    <w:tmpl w:val="8D684FE0"/>
    <w:lvl w:ilvl="0" w:tplc="20769E40">
      <w:start w:val="1"/>
      <w:numFmt w:val="bullet"/>
      <w:lvlText w:val=""/>
      <w:lvlJc w:val="left"/>
      <w:pPr>
        <w:ind w:left="56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A32EBD82">
      <w:start w:val="1"/>
      <w:numFmt w:val="bullet"/>
      <w:lvlText w:val="—"/>
      <w:lvlJc w:val="left"/>
      <w:pPr>
        <w:ind w:left="1288" w:hanging="360"/>
      </w:pPr>
      <w:rPr>
        <w:rFonts w:ascii="Times New Roman" w:hAnsi="Times New Roman" w:cs="Times New Roman" w:hint="default"/>
      </w:rPr>
    </w:lvl>
    <w:lvl w:ilvl="2" w:tplc="04090005">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6">
    <w:nsid w:val="2667690E"/>
    <w:multiLevelType w:val="hybridMultilevel"/>
    <w:tmpl w:val="2B1ADC92"/>
    <w:lvl w:ilvl="0" w:tplc="A32EBD82">
      <w:start w:val="1"/>
      <w:numFmt w:val="bullet"/>
      <w:lvlText w:val="—"/>
      <w:lvlJc w:val="left"/>
      <w:pPr>
        <w:ind w:left="2617" w:hanging="360"/>
      </w:pPr>
      <w:rPr>
        <w:rFonts w:ascii="Times New Roman" w:hAnsi="Times New Roman" w:cs="Times New Roman" w:hint="default"/>
        <w:color w:val="C2113A" w:themeColor="accent1"/>
      </w:rPr>
    </w:lvl>
    <w:lvl w:ilvl="1" w:tplc="04090003">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nsid w:val="271476AD"/>
    <w:multiLevelType w:val="hybridMultilevel"/>
    <w:tmpl w:val="3DD456E8"/>
    <w:lvl w:ilvl="0" w:tplc="9746BE22">
      <w:start w:val="1"/>
      <w:numFmt w:val="bullet"/>
      <w:lvlText w:val=""/>
      <w:lvlJc w:val="left"/>
      <w:pPr>
        <w:ind w:left="2617" w:hanging="360"/>
      </w:pPr>
      <w:rPr>
        <w:rFonts w:ascii="Symbol" w:hAnsi="Symbol" w:hint="default"/>
        <w:color w:val="C2113A" w:themeColor="accent1"/>
      </w:rPr>
    </w:lvl>
    <w:lvl w:ilvl="1" w:tplc="84D0B190">
      <w:start w:val="1"/>
      <w:numFmt w:val="bullet"/>
      <w:lvlText w:val="—"/>
      <w:lvlJc w:val="left"/>
      <w:pPr>
        <w:ind w:left="1267" w:hanging="360"/>
      </w:pPr>
      <w:rPr>
        <w:rFonts w:ascii="Times New Roman" w:hAnsi="Times New Roman" w:cs="Times New Roman" w:hint="default"/>
        <w:color w:val="FF0000"/>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nsid w:val="30643311"/>
    <w:multiLevelType w:val="hybridMultilevel"/>
    <w:tmpl w:val="4CACD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1229C3"/>
    <w:multiLevelType w:val="hybridMultilevel"/>
    <w:tmpl w:val="AE069E5E"/>
    <w:lvl w:ilvl="0" w:tplc="20769E40">
      <w:start w:val="1"/>
      <w:numFmt w:val="bullet"/>
      <w:lvlText w:val=""/>
      <w:lvlJc w:val="left"/>
      <w:pPr>
        <w:ind w:left="83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0">
    <w:nsid w:val="3A145E6D"/>
    <w:multiLevelType w:val="hybridMultilevel"/>
    <w:tmpl w:val="8D5EE5CE"/>
    <w:lvl w:ilvl="0" w:tplc="9746BE22">
      <w:start w:val="1"/>
      <w:numFmt w:val="bullet"/>
      <w:lvlText w:val=""/>
      <w:lvlJc w:val="left"/>
      <w:pPr>
        <w:ind w:left="2617" w:hanging="360"/>
      </w:pPr>
      <w:rPr>
        <w:rFonts w:ascii="Symbol" w:hAnsi="Symbol" w:hint="default"/>
        <w:color w:val="C2113A" w:themeColor="accent1"/>
      </w:rPr>
    </w:lvl>
    <w:lvl w:ilvl="1" w:tplc="73200420">
      <w:start w:val="1"/>
      <w:numFmt w:val="bullet"/>
      <w:lvlText w:val="—"/>
      <w:lvlJc w:val="left"/>
      <w:pPr>
        <w:ind w:left="1267" w:hanging="360"/>
      </w:pPr>
      <w:rPr>
        <w:rFonts w:ascii="Times New Roman" w:hAnsi="Times New Roman" w:cs="Times New Roman" w:hint="default"/>
        <w:color w:val="FF0000"/>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1">
    <w:nsid w:val="43E26B5A"/>
    <w:multiLevelType w:val="hybridMultilevel"/>
    <w:tmpl w:val="81286FE0"/>
    <w:lvl w:ilvl="0" w:tplc="A93012CE">
      <w:start w:val="1"/>
      <w:numFmt w:val="upperRoman"/>
      <w:pStyle w:val="USAIDHeading1"/>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6CB1A34"/>
    <w:multiLevelType w:val="hybridMultilevel"/>
    <w:tmpl w:val="D56E8274"/>
    <w:lvl w:ilvl="0" w:tplc="7CDA4FAA">
      <w:start w:val="1"/>
      <w:numFmt w:val="bullet"/>
      <w:pStyle w:val="USAIDBullets2"/>
      <w:lvlText w:val="-"/>
      <w:lvlJc w:val="left"/>
      <w:pPr>
        <w:ind w:left="720" w:hanging="360"/>
      </w:pPr>
      <w:rPr>
        <w:rFonts w:ascii="Courier New" w:hAnsi="Courier New" w:hint="default"/>
      </w:rPr>
    </w:lvl>
    <w:lvl w:ilvl="1" w:tplc="44F26122">
      <w:start w:val="1"/>
      <w:numFmt w:val="bullet"/>
      <w:pStyle w:val="USAIDBullets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7C0973"/>
    <w:multiLevelType w:val="hybridMultilevel"/>
    <w:tmpl w:val="4C665936"/>
    <w:lvl w:ilvl="0" w:tplc="20769E40">
      <w:start w:val="1"/>
      <w:numFmt w:val="bullet"/>
      <w:lvlText w:val=""/>
      <w:lvlJc w:val="left"/>
      <w:pPr>
        <w:ind w:left="56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A32EBD82">
      <w:start w:val="1"/>
      <w:numFmt w:val="bullet"/>
      <w:lvlText w:val="—"/>
      <w:lvlJc w:val="left"/>
      <w:pPr>
        <w:ind w:left="1288" w:hanging="360"/>
      </w:pPr>
      <w:rPr>
        <w:rFonts w:ascii="Times New Roman" w:hAnsi="Times New Roman" w:cs="Times New Roman" w:hint="default"/>
      </w:rPr>
    </w:lvl>
    <w:lvl w:ilvl="2" w:tplc="04090005">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4">
    <w:nsid w:val="5A0C4C7F"/>
    <w:multiLevelType w:val="hybridMultilevel"/>
    <w:tmpl w:val="2C4A5B5E"/>
    <w:lvl w:ilvl="0" w:tplc="9746BE22">
      <w:start w:val="1"/>
      <w:numFmt w:val="bullet"/>
      <w:pStyle w:val="BoxBullets"/>
      <w:lvlText w:val=""/>
      <w:lvlJc w:val="left"/>
      <w:pPr>
        <w:ind w:left="2617" w:hanging="360"/>
      </w:pPr>
      <w:rPr>
        <w:rFonts w:ascii="Symbol" w:hAnsi="Symbol" w:hint="default"/>
        <w:color w:val="C2113A" w:themeColor="accent1"/>
      </w:rPr>
    </w:lvl>
    <w:lvl w:ilvl="1" w:tplc="04090003">
      <w:start w:val="1"/>
      <w:numFmt w:val="bullet"/>
      <w:lvlText w:val="o"/>
      <w:lvlJc w:val="left"/>
      <w:pPr>
        <w:ind w:left="1267" w:hanging="360"/>
      </w:pPr>
      <w:rPr>
        <w:rFonts w:ascii="Courier New" w:hAnsi="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5">
    <w:nsid w:val="60DF0B05"/>
    <w:multiLevelType w:val="hybridMultilevel"/>
    <w:tmpl w:val="EA44C9CE"/>
    <w:lvl w:ilvl="0" w:tplc="9746BE22">
      <w:start w:val="1"/>
      <w:numFmt w:val="bullet"/>
      <w:lvlText w:val=""/>
      <w:lvlJc w:val="left"/>
      <w:pPr>
        <w:ind w:left="2617" w:hanging="360"/>
      </w:pPr>
      <w:rPr>
        <w:rFonts w:ascii="Symbol" w:hAnsi="Symbol" w:hint="default"/>
        <w:color w:val="C2113A" w:themeColor="accent1"/>
      </w:rPr>
    </w:lvl>
    <w:lvl w:ilvl="1" w:tplc="73200420">
      <w:start w:val="1"/>
      <w:numFmt w:val="bullet"/>
      <w:lvlText w:val="—"/>
      <w:lvlJc w:val="left"/>
      <w:pPr>
        <w:ind w:left="1267" w:hanging="360"/>
      </w:pPr>
      <w:rPr>
        <w:rFonts w:ascii="Times New Roman" w:hAnsi="Times New Roman" w:cs="Times New Roman" w:hint="default"/>
        <w:color w:val="FF0000"/>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6">
    <w:nsid w:val="63783413"/>
    <w:multiLevelType w:val="hybridMultilevel"/>
    <w:tmpl w:val="38822DE0"/>
    <w:lvl w:ilvl="0" w:tplc="3C1E9998">
      <w:start w:val="1"/>
      <w:numFmt w:val="bullet"/>
      <w:pStyle w:val="USAIDBullets1"/>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136A2C"/>
    <w:multiLevelType w:val="hybridMultilevel"/>
    <w:tmpl w:val="1514F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B58FA"/>
    <w:multiLevelType w:val="hybridMultilevel"/>
    <w:tmpl w:val="657C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C53648"/>
    <w:multiLevelType w:val="hybridMultilevel"/>
    <w:tmpl w:val="6354F974"/>
    <w:lvl w:ilvl="0" w:tplc="20769E40">
      <w:start w:val="1"/>
      <w:numFmt w:val="bullet"/>
      <w:lvlText w:val=""/>
      <w:lvlJc w:val="left"/>
      <w:pPr>
        <w:ind w:left="56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A32EBD82">
      <w:start w:val="1"/>
      <w:numFmt w:val="bullet"/>
      <w:lvlText w:val="—"/>
      <w:lvlJc w:val="left"/>
      <w:pPr>
        <w:ind w:left="1288" w:hanging="360"/>
      </w:pPr>
      <w:rPr>
        <w:rFonts w:ascii="Times New Roman" w:hAnsi="Times New Roman" w:cs="Times New Roman" w:hint="default"/>
      </w:rPr>
    </w:lvl>
    <w:lvl w:ilvl="2" w:tplc="04090005">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20">
    <w:nsid w:val="6C6246F3"/>
    <w:multiLevelType w:val="hybridMultilevel"/>
    <w:tmpl w:val="1BA6184C"/>
    <w:lvl w:ilvl="0" w:tplc="0409000F">
      <w:start w:val="1"/>
      <w:numFmt w:val="decimal"/>
      <w:lvlText w:val="%1."/>
      <w:lvlJc w:val="left"/>
      <w:pPr>
        <w:ind w:left="360" w:hanging="360"/>
      </w:pPr>
      <w:rPr>
        <w:rFonts w:hint="default"/>
        <w:sz w:val="24"/>
        <w:szCs w:val="24"/>
      </w:rPr>
    </w:lvl>
    <w:lvl w:ilvl="1" w:tplc="77265038">
      <w:start w:val="1"/>
      <w:numFmt w:val="bullet"/>
      <w:lvlText w:val="•"/>
      <w:lvlJc w:val="left"/>
      <w:pPr>
        <w:ind w:left="1602" w:hanging="360"/>
      </w:pPr>
      <w:rPr>
        <w:rFonts w:hint="default"/>
      </w:rPr>
    </w:lvl>
    <w:lvl w:ilvl="2" w:tplc="EF703498">
      <w:start w:val="1"/>
      <w:numFmt w:val="bullet"/>
      <w:lvlText w:val="•"/>
      <w:lvlJc w:val="left"/>
      <w:pPr>
        <w:ind w:left="2404" w:hanging="360"/>
      </w:pPr>
      <w:rPr>
        <w:rFonts w:hint="default"/>
      </w:rPr>
    </w:lvl>
    <w:lvl w:ilvl="3" w:tplc="1AE63EBC">
      <w:start w:val="1"/>
      <w:numFmt w:val="bullet"/>
      <w:lvlText w:val="•"/>
      <w:lvlJc w:val="left"/>
      <w:pPr>
        <w:ind w:left="3206" w:hanging="360"/>
      </w:pPr>
      <w:rPr>
        <w:rFonts w:hint="default"/>
      </w:rPr>
    </w:lvl>
    <w:lvl w:ilvl="4" w:tplc="14C2B170">
      <w:start w:val="1"/>
      <w:numFmt w:val="bullet"/>
      <w:lvlText w:val="•"/>
      <w:lvlJc w:val="left"/>
      <w:pPr>
        <w:ind w:left="4008" w:hanging="360"/>
      </w:pPr>
      <w:rPr>
        <w:rFonts w:hint="default"/>
      </w:rPr>
    </w:lvl>
    <w:lvl w:ilvl="5" w:tplc="C52A7322">
      <w:start w:val="1"/>
      <w:numFmt w:val="bullet"/>
      <w:lvlText w:val="•"/>
      <w:lvlJc w:val="left"/>
      <w:pPr>
        <w:ind w:left="4810" w:hanging="360"/>
      </w:pPr>
      <w:rPr>
        <w:rFonts w:hint="default"/>
      </w:rPr>
    </w:lvl>
    <w:lvl w:ilvl="6" w:tplc="6B924E1A">
      <w:start w:val="1"/>
      <w:numFmt w:val="bullet"/>
      <w:lvlText w:val="•"/>
      <w:lvlJc w:val="left"/>
      <w:pPr>
        <w:ind w:left="5612" w:hanging="360"/>
      </w:pPr>
      <w:rPr>
        <w:rFonts w:hint="default"/>
      </w:rPr>
    </w:lvl>
    <w:lvl w:ilvl="7" w:tplc="96F6D7A6">
      <w:start w:val="1"/>
      <w:numFmt w:val="bullet"/>
      <w:lvlText w:val="•"/>
      <w:lvlJc w:val="left"/>
      <w:pPr>
        <w:ind w:left="6414" w:hanging="360"/>
      </w:pPr>
      <w:rPr>
        <w:rFonts w:hint="default"/>
      </w:rPr>
    </w:lvl>
    <w:lvl w:ilvl="8" w:tplc="A3E6481A">
      <w:start w:val="1"/>
      <w:numFmt w:val="bullet"/>
      <w:lvlText w:val="•"/>
      <w:lvlJc w:val="left"/>
      <w:pPr>
        <w:ind w:left="7216" w:hanging="360"/>
      </w:pPr>
      <w:rPr>
        <w:rFonts w:hint="default"/>
      </w:rPr>
    </w:lvl>
  </w:abstractNum>
  <w:abstractNum w:abstractNumId="21">
    <w:nsid w:val="6DE95249"/>
    <w:multiLevelType w:val="hybridMultilevel"/>
    <w:tmpl w:val="B4C8D6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87D13E4"/>
    <w:multiLevelType w:val="hybridMultilevel"/>
    <w:tmpl w:val="9432DC5E"/>
    <w:lvl w:ilvl="0" w:tplc="BAC0D0E8">
      <w:start w:val="1"/>
      <w:numFmt w:val="bullet"/>
      <w:pStyle w:val="ListBullets"/>
      <w:lvlText w:val="•"/>
      <w:lvlJc w:val="left"/>
      <w:pPr>
        <w:ind w:left="720" w:hanging="360"/>
      </w:pPr>
      <w:rPr>
        <w:rFonts w:ascii="Cambria" w:hAnsi="Cambria"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817724"/>
    <w:multiLevelType w:val="hybridMultilevel"/>
    <w:tmpl w:val="998AC2FE"/>
    <w:lvl w:ilvl="0" w:tplc="20769E40">
      <w:start w:val="1"/>
      <w:numFmt w:val="bullet"/>
      <w:pStyle w:val="ListParagraph"/>
      <w:lvlText w:val=""/>
      <w:lvlJc w:val="left"/>
      <w:pPr>
        <w:ind w:left="568" w:hanging="360"/>
      </w:pPr>
      <w:rPr>
        <w:rFonts w:ascii="Symbol" w:hAnsi="Symbol" w:hint="default"/>
        <w:b w:val="0"/>
        <w:bCs w:val="0"/>
        <w:i w:val="0"/>
        <w:iCs w:val="0"/>
        <w:caps w:val="0"/>
        <w:smallCaps w:val="0"/>
        <w:strike w:val="0"/>
        <w:dstrike w:val="0"/>
        <w:noProof w:val="0"/>
        <w:vanish w:val="0"/>
        <w:color w:val="C2113A" w:themeColor="accent1"/>
        <w:spacing w:val="0"/>
        <w:kern w:val="0"/>
        <w:position w:val="0"/>
        <w:u w:val="none"/>
        <w:effect w:val="none"/>
        <w:vertAlign w:val="baseline"/>
        <w:em w:val="none"/>
        <w:specVanish w:val="0"/>
      </w:rPr>
    </w:lvl>
    <w:lvl w:ilvl="1" w:tplc="04090003">
      <w:start w:val="1"/>
      <w:numFmt w:val="bullet"/>
      <w:lvlText w:val="o"/>
      <w:lvlJc w:val="left"/>
      <w:pPr>
        <w:ind w:left="1288" w:hanging="360"/>
      </w:pPr>
      <w:rPr>
        <w:rFonts w:ascii="Courier New" w:hAnsi="Courier New" w:cs="Courier New" w:hint="default"/>
      </w:rPr>
    </w:lvl>
    <w:lvl w:ilvl="2" w:tplc="04090005">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24">
    <w:nsid w:val="7F6C147E"/>
    <w:multiLevelType w:val="hybridMultilevel"/>
    <w:tmpl w:val="CFBAB280"/>
    <w:lvl w:ilvl="0" w:tplc="80B4162C">
      <w:start w:val="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11"/>
  </w:num>
  <w:num w:numId="4">
    <w:abstractNumId w:val="2"/>
  </w:num>
  <w:num w:numId="5">
    <w:abstractNumId w:val="8"/>
  </w:num>
  <w:num w:numId="6">
    <w:abstractNumId w:val="24"/>
  </w:num>
  <w:num w:numId="7">
    <w:abstractNumId w:val="18"/>
  </w:num>
  <w:num w:numId="8">
    <w:abstractNumId w:val="20"/>
  </w:num>
  <w:num w:numId="9">
    <w:abstractNumId w:val="14"/>
  </w:num>
  <w:num w:numId="10">
    <w:abstractNumId w:val="14"/>
  </w:num>
  <w:num w:numId="11">
    <w:abstractNumId w:val="23"/>
  </w:num>
  <w:num w:numId="12">
    <w:abstractNumId w:val="4"/>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21"/>
  </w:num>
  <w:num w:numId="24">
    <w:abstractNumId w:val="4"/>
    <w:lvlOverride w:ilvl="0">
      <w:startOverride w:val="1"/>
    </w:lvlOverride>
  </w:num>
  <w:num w:numId="25">
    <w:abstractNumId w:val="5"/>
  </w:num>
  <w:num w:numId="26">
    <w:abstractNumId w:val="1"/>
  </w:num>
  <w:num w:numId="27">
    <w:abstractNumId w:val="13"/>
  </w:num>
  <w:num w:numId="28">
    <w:abstractNumId w:val="9"/>
  </w:num>
  <w:num w:numId="29">
    <w:abstractNumId w:val="6"/>
  </w:num>
  <w:num w:numId="30">
    <w:abstractNumId w:val="3"/>
  </w:num>
  <w:num w:numId="31">
    <w:abstractNumId w:val="22"/>
  </w:num>
  <w:num w:numId="32">
    <w:abstractNumId w:val="17"/>
  </w:num>
  <w:num w:numId="33">
    <w:abstractNumId w:val="0"/>
  </w:num>
  <w:num w:numId="34">
    <w:abstractNumId w:val="19"/>
  </w:num>
  <w:num w:numId="35">
    <w:abstractNumId w:val="7"/>
  </w:num>
  <w:num w:numId="36">
    <w:abstractNumId w:val="15"/>
  </w:num>
  <w:num w:numId="37">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doNotTrackMoves/>
  <w:doNotTrackFormatting/>
  <w:defaultTabStop w:val="720"/>
  <w:drawingGridHorizontalSpacing w:val="110"/>
  <w:displayHorizontalDrawingGridEvery w:val="2"/>
  <w:characterSpacingControl w:val="doNotCompress"/>
  <w:hdrShapeDefaults>
    <o:shapedefaults v:ext="edit" spidmax="28674">
      <o:colormenu v:ext="edit" fillcolor="none [3046]" strokecolor="#c2113a"/>
    </o:shapedefaults>
    <o:shapelayout v:ext="edit">
      <o:idmap v:ext="edit" data="27"/>
    </o:shapelayout>
  </w:hdrShapeDefaults>
  <w:footnotePr>
    <w:footnote w:id="-1"/>
    <w:footnote w:id="0"/>
  </w:footnotePr>
  <w:endnotePr>
    <w:endnote w:id="-1"/>
    <w:endnote w:id="0"/>
  </w:endnotePr>
  <w:compat>
    <w:useFELayout/>
  </w:compat>
  <w:rsids>
    <w:rsidRoot w:val="00B154C7"/>
    <w:rsid w:val="00000F7E"/>
    <w:rsid w:val="00000FF4"/>
    <w:rsid w:val="000012C9"/>
    <w:rsid w:val="000016CD"/>
    <w:rsid w:val="00001A99"/>
    <w:rsid w:val="00001EA2"/>
    <w:rsid w:val="00001EBB"/>
    <w:rsid w:val="000022CA"/>
    <w:rsid w:val="000023A6"/>
    <w:rsid w:val="0000318F"/>
    <w:rsid w:val="000033E7"/>
    <w:rsid w:val="00004B59"/>
    <w:rsid w:val="00004F4A"/>
    <w:rsid w:val="000052E5"/>
    <w:rsid w:val="00005D32"/>
    <w:rsid w:val="00006761"/>
    <w:rsid w:val="00007068"/>
    <w:rsid w:val="00007F72"/>
    <w:rsid w:val="00010BCC"/>
    <w:rsid w:val="00010F4D"/>
    <w:rsid w:val="0001117E"/>
    <w:rsid w:val="0001176C"/>
    <w:rsid w:val="00011DAB"/>
    <w:rsid w:val="00011EE3"/>
    <w:rsid w:val="000122B0"/>
    <w:rsid w:val="0001331B"/>
    <w:rsid w:val="00013681"/>
    <w:rsid w:val="00013C94"/>
    <w:rsid w:val="00014BBC"/>
    <w:rsid w:val="000156DF"/>
    <w:rsid w:val="00015E98"/>
    <w:rsid w:val="00016318"/>
    <w:rsid w:val="00016E33"/>
    <w:rsid w:val="0001791B"/>
    <w:rsid w:val="00017B26"/>
    <w:rsid w:val="00021052"/>
    <w:rsid w:val="000218FA"/>
    <w:rsid w:val="000222F6"/>
    <w:rsid w:val="00022740"/>
    <w:rsid w:val="00022891"/>
    <w:rsid w:val="00023240"/>
    <w:rsid w:val="00024FDE"/>
    <w:rsid w:val="00025238"/>
    <w:rsid w:val="000255A2"/>
    <w:rsid w:val="000258CC"/>
    <w:rsid w:val="00025DE3"/>
    <w:rsid w:val="000266F1"/>
    <w:rsid w:val="000269B8"/>
    <w:rsid w:val="000300D3"/>
    <w:rsid w:val="000307B1"/>
    <w:rsid w:val="00032097"/>
    <w:rsid w:val="0003283E"/>
    <w:rsid w:val="00032E4E"/>
    <w:rsid w:val="000339E1"/>
    <w:rsid w:val="00033ADE"/>
    <w:rsid w:val="00034247"/>
    <w:rsid w:val="00034435"/>
    <w:rsid w:val="00034932"/>
    <w:rsid w:val="00035BC3"/>
    <w:rsid w:val="0003608B"/>
    <w:rsid w:val="000363BF"/>
    <w:rsid w:val="000365C5"/>
    <w:rsid w:val="0003697E"/>
    <w:rsid w:val="000369AE"/>
    <w:rsid w:val="00040B85"/>
    <w:rsid w:val="00040BA6"/>
    <w:rsid w:val="00040D30"/>
    <w:rsid w:val="000410D6"/>
    <w:rsid w:val="00041390"/>
    <w:rsid w:val="00041848"/>
    <w:rsid w:val="00041DEF"/>
    <w:rsid w:val="000423CA"/>
    <w:rsid w:val="00042786"/>
    <w:rsid w:val="000431BD"/>
    <w:rsid w:val="000432E8"/>
    <w:rsid w:val="00043CE7"/>
    <w:rsid w:val="0004551A"/>
    <w:rsid w:val="00045638"/>
    <w:rsid w:val="0004589C"/>
    <w:rsid w:val="00045B1E"/>
    <w:rsid w:val="0004611A"/>
    <w:rsid w:val="00046B7C"/>
    <w:rsid w:val="00046EEF"/>
    <w:rsid w:val="00047927"/>
    <w:rsid w:val="00047A50"/>
    <w:rsid w:val="000506FE"/>
    <w:rsid w:val="00050D78"/>
    <w:rsid w:val="000515A8"/>
    <w:rsid w:val="00051685"/>
    <w:rsid w:val="00051858"/>
    <w:rsid w:val="0005189F"/>
    <w:rsid w:val="000523E8"/>
    <w:rsid w:val="000527E0"/>
    <w:rsid w:val="00052824"/>
    <w:rsid w:val="00052B9B"/>
    <w:rsid w:val="00053B1D"/>
    <w:rsid w:val="00054FE6"/>
    <w:rsid w:val="00056165"/>
    <w:rsid w:val="00056267"/>
    <w:rsid w:val="00056A17"/>
    <w:rsid w:val="00056CDD"/>
    <w:rsid w:val="000578A4"/>
    <w:rsid w:val="000606DC"/>
    <w:rsid w:val="00060887"/>
    <w:rsid w:val="00060992"/>
    <w:rsid w:val="00060C48"/>
    <w:rsid w:val="00060C88"/>
    <w:rsid w:val="00060D71"/>
    <w:rsid w:val="00061A00"/>
    <w:rsid w:val="00062645"/>
    <w:rsid w:val="00062FC0"/>
    <w:rsid w:val="00062FFF"/>
    <w:rsid w:val="00063304"/>
    <w:rsid w:val="00063F89"/>
    <w:rsid w:val="00063FAE"/>
    <w:rsid w:val="0006413E"/>
    <w:rsid w:val="00064C1C"/>
    <w:rsid w:val="00064F04"/>
    <w:rsid w:val="0006527E"/>
    <w:rsid w:val="000657B4"/>
    <w:rsid w:val="00065945"/>
    <w:rsid w:val="00065997"/>
    <w:rsid w:val="00065CDC"/>
    <w:rsid w:val="00065D21"/>
    <w:rsid w:val="00065DD2"/>
    <w:rsid w:val="00066124"/>
    <w:rsid w:val="000668EA"/>
    <w:rsid w:val="00066B26"/>
    <w:rsid w:val="00066F20"/>
    <w:rsid w:val="00067080"/>
    <w:rsid w:val="0006709C"/>
    <w:rsid w:val="00067208"/>
    <w:rsid w:val="000672A7"/>
    <w:rsid w:val="00070E91"/>
    <w:rsid w:val="0007158F"/>
    <w:rsid w:val="00072542"/>
    <w:rsid w:val="00073AD6"/>
    <w:rsid w:val="00073BC2"/>
    <w:rsid w:val="00073EAA"/>
    <w:rsid w:val="000740DE"/>
    <w:rsid w:val="000743F8"/>
    <w:rsid w:val="00074725"/>
    <w:rsid w:val="00074974"/>
    <w:rsid w:val="00074F3E"/>
    <w:rsid w:val="00075DF1"/>
    <w:rsid w:val="00077105"/>
    <w:rsid w:val="00077B37"/>
    <w:rsid w:val="00080A6A"/>
    <w:rsid w:val="00080ADF"/>
    <w:rsid w:val="00080F06"/>
    <w:rsid w:val="00081065"/>
    <w:rsid w:val="00081362"/>
    <w:rsid w:val="0008308D"/>
    <w:rsid w:val="000832B4"/>
    <w:rsid w:val="00083777"/>
    <w:rsid w:val="000841F8"/>
    <w:rsid w:val="00084B32"/>
    <w:rsid w:val="0008529B"/>
    <w:rsid w:val="00086F89"/>
    <w:rsid w:val="00087070"/>
    <w:rsid w:val="000876C4"/>
    <w:rsid w:val="000901BD"/>
    <w:rsid w:val="00090329"/>
    <w:rsid w:val="00091BFF"/>
    <w:rsid w:val="000926AF"/>
    <w:rsid w:val="0009298F"/>
    <w:rsid w:val="00092EE1"/>
    <w:rsid w:val="00093200"/>
    <w:rsid w:val="00093347"/>
    <w:rsid w:val="000934B6"/>
    <w:rsid w:val="00093561"/>
    <w:rsid w:val="00094FB5"/>
    <w:rsid w:val="0009501F"/>
    <w:rsid w:val="00095879"/>
    <w:rsid w:val="00095910"/>
    <w:rsid w:val="00095C80"/>
    <w:rsid w:val="00095CC6"/>
    <w:rsid w:val="00096123"/>
    <w:rsid w:val="00097787"/>
    <w:rsid w:val="000A060A"/>
    <w:rsid w:val="000A0937"/>
    <w:rsid w:val="000A0B96"/>
    <w:rsid w:val="000A1939"/>
    <w:rsid w:val="000A27CC"/>
    <w:rsid w:val="000A3ACB"/>
    <w:rsid w:val="000A45E6"/>
    <w:rsid w:val="000A4754"/>
    <w:rsid w:val="000A4930"/>
    <w:rsid w:val="000A49D6"/>
    <w:rsid w:val="000A4E90"/>
    <w:rsid w:val="000A57C5"/>
    <w:rsid w:val="000A5F5D"/>
    <w:rsid w:val="000A6ABB"/>
    <w:rsid w:val="000A6CA3"/>
    <w:rsid w:val="000A7670"/>
    <w:rsid w:val="000A777A"/>
    <w:rsid w:val="000B08A3"/>
    <w:rsid w:val="000B0B6A"/>
    <w:rsid w:val="000B0BE0"/>
    <w:rsid w:val="000B12AA"/>
    <w:rsid w:val="000B13BA"/>
    <w:rsid w:val="000B1D33"/>
    <w:rsid w:val="000B1E7E"/>
    <w:rsid w:val="000B27B4"/>
    <w:rsid w:val="000B29E3"/>
    <w:rsid w:val="000B2E4D"/>
    <w:rsid w:val="000B37EB"/>
    <w:rsid w:val="000B3BF2"/>
    <w:rsid w:val="000B48F2"/>
    <w:rsid w:val="000B4AC3"/>
    <w:rsid w:val="000B554D"/>
    <w:rsid w:val="000B5D41"/>
    <w:rsid w:val="000B6343"/>
    <w:rsid w:val="000B685B"/>
    <w:rsid w:val="000B7164"/>
    <w:rsid w:val="000B7A1D"/>
    <w:rsid w:val="000B7BD7"/>
    <w:rsid w:val="000B7D71"/>
    <w:rsid w:val="000C02AD"/>
    <w:rsid w:val="000C0EA4"/>
    <w:rsid w:val="000C0F71"/>
    <w:rsid w:val="000C1B12"/>
    <w:rsid w:val="000C2278"/>
    <w:rsid w:val="000C2470"/>
    <w:rsid w:val="000C29EA"/>
    <w:rsid w:val="000C326C"/>
    <w:rsid w:val="000C364F"/>
    <w:rsid w:val="000C39D6"/>
    <w:rsid w:val="000C4005"/>
    <w:rsid w:val="000C45DA"/>
    <w:rsid w:val="000C47CF"/>
    <w:rsid w:val="000C4E24"/>
    <w:rsid w:val="000C5142"/>
    <w:rsid w:val="000C5A6B"/>
    <w:rsid w:val="000C5AC7"/>
    <w:rsid w:val="000C5D5A"/>
    <w:rsid w:val="000C749F"/>
    <w:rsid w:val="000C7A0D"/>
    <w:rsid w:val="000C7EC5"/>
    <w:rsid w:val="000D0141"/>
    <w:rsid w:val="000D02D1"/>
    <w:rsid w:val="000D0A01"/>
    <w:rsid w:val="000D2250"/>
    <w:rsid w:val="000D2A8B"/>
    <w:rsid w:val="000D3572"/>
    <w:rsid w:val="000D3F1A"/>
    <w:rsid w:val="000D4E46"/>
    <w:rsid w:val="000D53B2"/>
    <w:rsid w:val="000D5DD9"/>
    <w:rsid w:val="000D6B0C"/>
    <w:rsid w:val="000E05D7"/>
    <w:rsid w:val="000E08D4"/>
    <w:rsid w:val="000E09C2"/>
    <w:rsid w:val="000E1110"/>
    <w:rsid w:val="000E1272"/>
    <w:rsid w:val="000E2E94"/>
    <w:rsid w:val="000E35A5"/>
    <w:rsid w:val="000E5760"/>
    <w:rsid w:val="000E671F"/>
    <w:rsid w:val="000E6998"/>
    <w:rsid w:val="000E6C0F"/>
    <w:rsid w:val="000E6D91"/>
    <w:rsid w:val="000E713A"/>
    <w:rsid w:val="000E7299"/>
    <w:rsid w:val="000E7D78"/>
    <w:rsid w:val="000F0650"/>
    <w:rsid w:val="000F0A77"/>
    <w:rsid w:val="000F0CBC"/>
    <w:rsid w:val="000F1285"/>
    <w:rsid w:val="000F1384"/>
    <w:rsid w:val="000F1E66"/>
    <w:rsid w:val="000F273E"/>
    <w:rsid w:val="000F27B6"/>
    <w:rsid w:val="000F34DB"/>
    <w:rsid w:val="000F3DC4"/>
    <w:rsid w:val="000F4B09"/>
    <w:rsid w:val="000F505C"/>
    <w:rsid w:val="000F5116"/>
    <w:rsid w:val="000F51CC"/>
    <w:rsid w:val="000F525B"/>
    <w:rsid w:val="000F55AD"/>
    <w:rsid w:val="000F55F7"/>
    <w:rsid w:val="000F5825"/>
    <w:rsid w:val="000F5BF8"/>
    <w:rsid w:val="000F5C2A"/>
    <w:rsid w:val="000F61C3"/>
    <w:rsid w:val="000F722A"/>
    <w:rsid w:val="000F7273"/>
    <w:rsid w:val="000F7472"/>
    <w:rsid w:val="000F7C21"/>
    <w:rsid w:val="001000C3"/>
    <w:rsid w:val="00100670"/>
    <w:rsid w:val="00100681"/>
    <w:rsid w:val="00100D43"/>
    <w:rsid w:val="00101515"/>
    <w:rsid w:val="00101D69"/>
    <w:rsid w:val="001029B2"/>
    <w:rsid w:val="0010414A"/>
    <w:rsid w:val="00104B34"/>
    <w:rsid w:val="00104C10"/>
    <w:rsid w:val="0010572E"/>
    <w:rsid w:val="00105F9E"/>
    <w:rsid w:val="00106429"/>
    <w:rsid w:val="001065D5"/>
    <w:rsid w:val="00106AAF"/>
    <w:rsid w:val="00106F57"/>
    <w:rsid w:val="00107621"/>
    <w:rsid w:val="001076E7"/>
    <w:rsid w:val="001100B9"/>
    <w:rsid w:val="001101B9"/>
    <w:rsid w:val="0011023A"/>
    <w:rsid w:val="00110E35"/>
    <w:rsid w:val="00111247"/>
    <w:rsid w:val="00111D28"/>
    <w:rsid w:val="001123FA"/>
    <w:rsid w:val="0011290F"/>
    <w:rsid w:val="0011361C"/>
    <w:rsid w:val="00113E9C"/>
    <w:rsid w:val="001145F0"/>
    <w:rsid w:val="00114F11"/>
    <w:rsid w:val="00114F9A"/>
    <w:rsid w:val="00114FA9"/>
    <w:rsid w:val="0011522E"/>
    <w:rsid w:val="001155DA"/>
    <w:rsid w:val="0011605F"/>
    <w:rsid w:val="001164E4"/>
    <w:rsid w:val="00116FD6"/>
    <w:rsid w:val="00117EF6"/>
    <w:rsid w:val="00117F84"/>
    <w:rsid w:val="00117FF9"/>
    <w:rsid w:val="001207DA"/>
    <w:rsid w:val="001209C8"/>
    <w:rsid w:val="00120F57"/>
    <w:rsid w:val="001216D7"/>
    <w:rsid w:val="00121F1C"/>
    <w:rsid w:val="0012264E"/>
    <w:rsid w:val="00123330"/>
    <w:rsid w:val="00123613"/>
    <w:rsid w:val="001240FD"/>
    <w:rsid w:val="001241D0"/>
    <w:rsid w:val="001248C6"/>
    <w:rsid w:val="0012526F"/>
    <w:rsid w:val="00125529"/>
    <w:rsid w:val="001255EC"/>
    <w:rsid w:val="001258D4"/>
    <w:rsid w:val="00125CB3"/>
    <w:rsid w:val="001261A4"/>
    <w:rsid w:val="00126332"/>
    <w:rsid w:val="00126ED2"/>
    <w:rsid w:val="00127696"/>
    <w:rsid w:val="00127AF6"/>
    <w:rsid w:val="0013007C"/>
    <w:rsid w:val="001305B8"/>
    <w:rsid w:val="0013113E"/>
    <w:rsid w:val="001317AC"/>
    <w:rsid w:val="00132359"/>
    <w:rsid w:val="00132496"/>
    <w:rsid w:val="0013338C"/>
    <w:rsid w:val="001334DD"/>
    <w:rsid w:val="00133A3D"/>
    <w:rsid w:val="00134837"/>
    <w:rsid w:val="00135395"/>
    <w:rsid w:val="0013573A"/>
    <w:rsid w:val="001358DB"/>
    <w:rsid w:val="001362A2"/>
    <w:rsid w:val="00136F88"/>
    <w:rsid w:val="0013771C"/>
    <w:rsid w:val="00137CEF"/>
    <w:rsid w:val="00140325"/>
    <w:rsid w:val="00140A91"/>
    <w:rsid w:val="00140CF7"/>
    <w:rsid w:val="00140DE9"/>
    <w:rsid w:val="00141A2F"/>
    <w:rsid w:val="00142150"/>
    <w:rsid w:val="00142F02"/>
    <w:rsid w:val="0014316A"/>
    <w:rsid w:val="00143282"/>
    <w:rsid w:val="001434AD"/>
    <w:rsid w:val="0014377A"/>
    <w:rsid w:val="00143958"/>
    <w:rsid w:val="00143E53"/>
    <w:rsid w:val="001443F3"/>
    <w:rsid w:val="00144D66"/>
    <w:rsid w:val="0014538C"/>
    <w:rsid w:val="00145905"/>
    <w:rsid w:val="00145B92"/>
    <w:rsid w:val="00145E39"/>
    <w:rsid w:val="00145EAF"/>
    <w:rsid w:val="00146EA2"/>
    <w:rsid w:val="00147522"/>
    <w:rsid w:val="001500D1"/>
    <w:rsid w:val="001504D1"/>
    <w:rsid w:val="00150669"/>
    <w:rsid w:val="00150A9B"/>
    <w:rsid w:val="00150C99"/>
    <w:rsid w:val="00150FBD"/>
    <w:rsid w:val="001513B6"/>
    <w:rsid w:val="001513BC"/>
    <w:rsid w:val="00151A73"/>
    <w:rsid w:val="00151BC0"/>
    <w:rsid w:val="00151F4D"/>
    <w:rsid w:val="001520C8"/>
    <w:rsid w:val="00152422"/>
    <w:rsid w:val="0015261C"/>
    <w:rsid w:val="00152B41"/>
    <w:rsid w:val="00152E0F"/>
    <w:rsid w:val="00153873"/>
    <w:rsid w:val="00153F74"/>
    <w:rsid w:val="00154B5B"/>
    <w:rsid w:val="00154B8A"/>
    <w:rsid w:val="001558F5"/>
    <w:rsid w:val="00156414"/>
    <w:rsid w:val="00156643"/>
    <w:rsid w:val="0015677F"/>
    <w:rsid w:val="0015772C"/>
    <w:rsid w:val="0016018B"/>
    <w:rsid w:val="001602A0"/>
    <w:rsid w:val="0016098E"/>
    <w:rsid w:val="00160AF0"/>
    <w:rsid w:val="0016136E"/>
    <w:rsid w:val="00161C8E"/>
    <w:rsid w:val="00163749"/>
    <w:rsid w:val="001637DD"/>
    <w:rsid w:val="00163951"/>
    <w:rsid w:val="00163B71"/>
    <w:rsid w:val="00164431"/>
    <w:rsid w:val="00166099"/>
    <w:rsid w:val="001660F6"/>
    <w:rsid w:val="0016690A"/>
    <w:rsid w:val="001669A1"/>
    <w:rsid w:val="00167B98"/>
    <w:rsid w:val="00171DDB"/>
    <w:rsid w:val="001724F6"/>
    <w:rsid w:val="00172E66"/>
    <w:rsid w:val="00173D38"/>
    <w:rsid w:val="00173D93"/>
    <w:rsid w:val="00174113"/>
    <w:rsid w:val="0017522D"/>
    <w:rsid w:val="00175764"/>
    <w:rsid w:val="00175AF7"/>
    <w:rsid w:val="0017608A"/>
    <w:rsid w:val="0017631A"/>
    <w:rsid w:val="00176D39"/>
    <w:rsid w:val="00177082"/>
    <w:rsid w:val="00177B22"/>
    <w:rsid w:val="00177D19"/>
    <w:rsid w:val="00180874"/>
    <w:rsid w:val="001816A7"/>
    <w:rsid w:val="00181910"/>
    <w:rsid w:val="00181A0F"/>
    <w:rsid w:val="00181F2E"/>
    <w:rsid w:val="00183511"/>
    <w:rsid w:val="00183A48"/>
    <w:rsid w:val="00185257"/>
    <w:rsid w:val="001864B5"/>
    <w:rsid w:val="001865C2"/>
    <w:rsid w:val="00186D35"/>
    <w:rsid w:val="00187B0C"/>
    <w:rsid w:val="00187D0C"/>
    <w:rsid w:val="001906A3"/>
    <w:rsid w:val="00190B53"/>
    <w:rsid w:val="001913A7"/>
    <w:rsid w:val="00191B8D"/>
    <w:rsid w:val="00191CB4"/>
    <w:rsid w:val="001920BE"/>
    <w:rsid w:val="00194919"/>
    <w:rsid w:val="001949A5"/>
    <w:rsid w:val="001951A4"/>
    <w:rsid w:val="00195AF8"/>
    <w:rsid w:val="00195C90"/>
    <w:rsid w:val="00195D10"/>
    <w:rsid w:val="001A011A"/>
    <w:rsid w:val="001A1303"/>
    <w:rsid w:val="001A1DC4"/>
    <w:rsid w:val="001A1E2A"/>
    <w:rsid w:val="001A2856"/>
    <w:rsid w:val="001A3CD5"/>
    <w:rsid w:val="001A4860"/>
    <w:rsid w:val="001A4A95"/>
    <w:rsid w:val="001A528C"/>
    <w:rsid w:val="001A5518"/>
    <w:rsid w:val="001A61DF"/>
    <w:rsid w:val="001A69A7"/>
    <w:rsid w:val="001A6B7F"/>
    <w:rsid w:val="001B00EB"/>
    <w:rsid w:val="001B06C1"/>
    <w:rsid w:val="001B06F5"/>
    <w:rsid w:val="001B08B4"/>
    <w:rsid w:val="001B0A3E"/>
    <w:rsid w:val="001B0E10"/>
    <w:rsid w:val="001B14CC"/>
    <w:rsid w:val="001B1888"/>
    <w:rsid w:val="001B1EFA"/>
    <w:rsid w:val="001B33E4"/>
    <w:rsid w:val="001B3769"/>
    <w:rsid w:val="001B4554"/>
    <w:rsid w:val="001B4911"/>
    <w:rsid w:val="001B5180"/>
    <w:rsid w:val="001B6132"/>
    <w:rsid w:val="001B62DB"/>
    <w:rsid w:val="001B6B81"/>
    <w:rsid w:val="001B6E40"/>
    <w:rsid w:val="001B6EB9"/>
    <w:rsid w:val="001B701D"/>
    <w:rsid w:val="001B77F5"/>
    <w:rsid w:val="001B7A29"/>
    <w:rsid w:val="001B7EA3"/>
    <w:rsid w:val="001B7F1A"/>
    <w:rsid w:val="001C04EC"/>
    <w:rsid w:val="001C05B6"/>
    <w:rsid w:val="001C1803"/>
    <w:rsid w:val="001C18C7"/>
    <w:rsid w:val="001C20A8"/>
    <w:rsid w:val="001C222B"/>
    <w:rsid w:val="001C25EA"/>
    <w:rsid w:val="001C2BFA"/>
    <w:rsid w:val="001C317F"/>
    <w:rsid w:val="001C346E"/>
    <w:rsid w:val="001C3C8A"/>
    <w:rsid w:val="001C4D1C"/>
    <w:rsid w:val="001C50A2"/>
    <w:rsid w:val="001C5E86"/>
    <w:rsid w:val="001C6074"/>
    <w:rsid w:val="001C685C"/>
    <w:rsid w:val="001C6987"/>
    <w:rsid w:val="001C6E36"/>
    <w:rsid w:val="001C750A"/>
    <w:rsid w:val="001C75B1"/>
    <w:rsid w:val="001C7A8E"/>
    <w:rsid w:val="001C7DFA"/>
    <w:rsid w:val="001D0068"/>
    <w:rsid w:val="001D15B0"/>
    <w:rsid w:val="001D17AB"/>
    <w:rsid w:val="001D187B"/>
    <w:rsid w:val="001D2279"/>
    <w:rsid w:val="001D2689"/>
    <w:rsid w:val="001D2C7B"/>
    <w:rsid w:val="001D4D0D"/>
    <w:rsid w:val="001D5E4A"/>
    <w:rsid w:val="001D60C1"/>
    <w:rsid w:val="001D68EB"/>
    <w:rsid w:val="001D6B43"/>
    <w:rsid w:val="001D73B3"/>
    <w:rsid w:val="001D7829"/>
    <w:rsid w:val="001D7BD3"/>
    <w:rsid w:val="001D7F63"/>
    <w:rsid w:val="001E005A"/>
    <w:rsid w:val="001E0320"/>
    <w:rsid w:val="001E065E"/>
    <w:rsid w:val="001E0C5B"/>
    <w:rsid w:val="001E12D3"/>
    <w:rsid w:val="001E1A55"/>
    <w:rsid w:val="001E3C8E"/>
    <w:rsid w:val="001E4684"/>
    <w:rsid w:val="001E4F81"/>
    <w:rsid w:val="001E5C88"/>
    <w:rsid w:val="001E61BD"/>
    <w:rsid w:val="001E6D28"/>
    <w:rsid w:val="001E6E80"/>
    <w:rsid w:val="001E77CB"/>
    <w:rsid w:val="001E78F5"/>
    <w:rsid w:val="001E7C50"/>
    <w:rsid w:val="001F008E"/>
    <w:rsid w:val="001F0241"/>
    <w:rsid w:val="001F0928"/>
    <w:rsid w:val="001F0AA6"/>
    <w:rsid w:val="001F0AC4"/>
    <w:rsid w:val="001F1533"/>
    <w:rsid w:val="001F176A"/>
    <w:rsid w:val="001F1B75"/>
    <w:rsid w:val="001F1C8E"/>
    <w:rsid w:val="001F1F07"/>
    <w:rsid w:val="001F2395"/>
    <w:rsid w:val="001F2D04"/>
    <w:rsid w:val="001F2E8D"/>
    <w:rsid w:val="001F3B07"/>
    <w:rsid w:val="001F3EDD"/>
    <w:rsid w:val="001F4020"/>
    <w:rsid w:val="001F4053"/>
    <w:rsid w:val="001F48B7"/>
    <w:rsid w:val="001F48EF"/>
    <w:rsid w:val="001F5797"/>
    <w:rsid w:val="001F5ABF"/>
    <w:rsid w:val="001F5BC9"/>
    <w:rsid w:val="001F5F8E"/>
    <w:rsid w:val="001F626E"/>
    <w:rsid w:val="001F697B"/>
    <w:rsid w:val="001F71DA"/>
    <w:rsid w:val="001F73B5"/>
    <w:rsid w:val="001F74B7"/>
    <w:rsid w:val="0020018B"/>
    <w:rsid w:val="0020100E"/>
    <w:rsid w:val="0020130E"/>
    <w:rsid w:val="00201F36"/>
    <w:rsid w:val="00202C31"/>
    <w:rsid w:val="00202D01"/>
    <w:rsid w:val="002031CB"/>
    <w:rsid w:val="00203CA0"/>
    <w:rsid w:val="00203D2C"/>
    <w:rsid w:val="00204025"/>
    <w:rsid w:val="002042D8"/>
    <w:rsid w:val="0020460A"/>
    <w:rsid w:val="00204625"/>
    <w:rsid w:val="00204845"/>
    <w:rsid w:val="00204B6A"/>
    <w:rsid w:val="00204C0F"/>
    <w:rsid w:val="00204DC0"/>
    <w:rsid w:val="00205F6B"/>
    <w:rsid w:val="00206304"/>
    <w:rsid w:val="002066E6"/>
    <w:rsid w:val="00207233"/>
    <w:rsid w:val="00207D79"/>
    <w:rsid w:val="00210B98"/>
    <w:rsid w:val="00211E3C"/>
    <w:rsid w:val="00212C4C"/>
    <w:rsid w:val="00212CE5"/>
    <w:rsid w:val="0021367C"/>
    <w:rsid w:val="00214AD1"/>
    <w:rsid w:val="00214BAE"/>
    <w:rsid w:val="0021625B"/>
    <w:rsid w:val="00216DCD"/>
    <w:rsid w:val="00217028"/>
    <w:rsid w:val="00217A8B"/>
    <w:rsid w:val="0022039C"/>
    <w:rsid w:val="00221616"/>
    <w:rsid w:val="002218B8"/>
    <w:rsid w:val="00222665"/>
    <w:rsid w:val="00222B4B"/>
    <w:rsid w:val="0022300E"/>
    <w:rsid w:val="00223C7C"/>
    <w:rsid w:val="00224D14"/>
    <w:rsid w:val="00225985"/>
    <w:rsid w:val="00225B24"/>
    <w:rsid w:val="00225B27"/>
    <w:rsid w:val="00225F67"/>
    <w:rsid w:val="00226036"/>
    <w:rsid w:val="002268EA"/>
    <w:rsid w:val="00226970"/>
    <w:rsid w:val="00226E61"/>
    <w:rsid w:val="00227A20"/>
    <w:rsid w:val="00227A9F"/>
    <w:rsid w:val="00227AE1"/>
    <w:rsid w:val="00227FA9"/>
    <w:rsid w:val="0023028D"/>
    <w:rsid w:val="002313D6"/>
    <w:rsid w:val="00231849"/>
    <w:rsid w:val="002318CA"/>
    <w:rsid w:val="00232565"/>
    <w:rsid w:val="00232EC3"/>
    <w:rsid w:val="00233B2B"/>
    <w:rsid w:val="00233DA7"/>
    <w:rsid w:val="002342A6"/>
    <w:rsid w:val="002356A5"/>
    <w:rsid w:val="00235C9D"/>
    <w:rsid w:val="002361E1"/>
    <w:rsid w:val="002362E5"/>
    <w:rsid w:val="002374F9"/>
    <w:rsid w:val="00237B02"/>
    <w:rsid w:val="00237D97"/>
    <w:rsid w:val="00241F90"/>
    <w:rsid w:val="00243164"/>
    <w:rsid w:val="002433A3"/>
    <w:rsid w:val="00243697"/>
    <w:rsid w:val="00243996"/>
    <w:rsid w:val="002444AC"/>
    <w:rsid w:val="002447E9"/>
    <w:rsid w:val="00244BE9"/>
    <w:rsid w:val="00245B3C"/>
    <w:rsid w:val="002469FF"/>
    <w:rsid w:val="00246D42"/>
    <w:rsid w:val="00247307"/>
    <w:rsid w:val="00247C1C"/>
    <w:rsid w:val="00251907"/>
    <w:rsid w:val="00251CE1"/>
    <w:rsid w:val="002526A8"/>
    <w:rsid w:val="00252B2B"/>
    <w:rsid w:val="002533E7"/>
    <w:rsid w:val="0025374E"/>
    <w:rsid w:val="002537B2"/>
    <w:rsid w:val="00253DFF"/>
    <w:rsid w:val="002544A1"/>
    <w:rsid w:val="0025479F"/>
    <w:rsid w:val="00254BE9"/>
    <w:rsid w:val="00254F24"/>
    <w:rsid w:val="00255881"/>
    <w:rsid w:val="00255BB9"/>
    <w:rsid w:val="00255C2D"/>
    <w:rsid w:val="00255C4C"/>
    <w:rsid w:val="00255F88"/>
    <w:rsid w:val="00256782"/>
    <w:rsid w:val="00256B64"/>
    <w:rsid w:val="00256DDD"/>
    <w:rsid w:val="00256E4A"/>
    <w:rsid w:val="002572FA"/>
    <w:rsid w:val="00257743"/>
    <w:rsid w:val="0026195A"/>
    <w:rsid w:val="0026254F"/>
    <w:rsid w:val="00262FCC"/>
    <w:rsid w:val="00263453"/>
    <w:rsid w:val="00263635"/>
    <w:rsid w:val="00263F16"/>
    <w:rsid w:val="002648E1"/>
    <w:rsid w:val="002654FC"/>
    <w:rsid w:val="00265E9F"/>
    <w:rsid w:val="00266449"/>
    <w:rsid w:val="00266FFE"/>
    <w:rsid w:val="00267168"/>
    <w:rsid w:val="00267280"/>
    <w:rsid w:val="0026764C"/>
    <w:rsid w:val="0026791D"/>
    <w:rsid w:val="0027070C"/>
    <w:rsid w:val="002708E6"/>
    <w:rsid w:val="002714D3"/>
    <w:rsid w:val="00271A7D"/>
    <w:rsid w:val="00271C48"/>
    <w:rsid w:val="002720F6"/>
    <w:rsid w:val="00272148"/>
    <w:rsid w:val="002727B9"/>
    <w:rsid w:val="002727F4"/>
    <w:rsid w:val="002728F5"/>
    <w:rsid w:val="00273299"/>
    <w:rsid w:val="002736A8"/>
    <w:rsid w:val="00273851"/>
    <w:rsid w:val="00273908"/>
    <w:rsid w:val="0027395D"/>
    <w:rsid w:val="00274A77"/>
    <w:rsid w:val="00274BA4"/>
    <w:rsid w:val="00274CC8"/>
    <w:rsid w:val="00274D13"/>
    <w:rsid w:val="00276B47"/>
    <w:rsid w:val="00276D73"/>
    <w:rsid w:val="00277596"/>
    <w:rsid w:val="00280136"/>
    <w:rsid w:val="00280F13"/>
    <w:rsid w:val="00281C42"/>
    <w:rsid w:val="00281EA2"/>
    <w:rsid w:val="002820AB"/>
    <w:rsid w:val="00282668"/>
    <w:rsid w:val="00282CBF"/>
    <w:rsid w:val="00283F48"/>
    <w:rsid w:val="002855A3"/>
    <w:rsid w:val="0028560A"/>
    <w:rsid w:val="002856B0"/>
    <w:rsid w:val="00285DE4"/>
    <w:rsid w:val="002864BE"/>
    <w:rsid w:val="00286507"/>
    <w:rsid w:val="00286C6A"/>
    <w:rsid w:val="002871F1"/>
    <w:rsid w:val="002873FF"/>
    <w:rsid w:val="00287742"/>
    <w:rsid w:val="00287965"/>
    <w:rsid w:val="00290B80"/>
    <w:rsid w:val="002923BA"/>
    <w:rsid w:val="0029250B"/>
    <w:rsid w:val="00292586"/>
    <w:rsid w:val="00292686"/>
    <w:rsid w:val="00292BB6"/>
    <w:rsid w:val="0029344C"/>
    <w:rsid w:val="002941E8"/>
    <w:rsid w:val="0029512F"/>
    <w:rsid w:val="00295154"/>
    <w:rsid w:val="00295EFF"/>
    <w:rsid w:val="002968A1"/>
    <w:rsid w:val="00296DC2"/>
    <w:rsid w:val="00297BEF"/>
    <w:rsid w:val="00297D52"/>
    <w:rsid w:val="002A0641"/>
    <w:rsid w:val="002A0867"/>
    <w:rsid w:val="002A1327"/>
    <w:rsid w:val="002A1CE8"/>
    <w:rsid w:val="002A1D9F"/>
    <w:rsid w:val="002A3893"/>
    <w:rsid w:val="002A3ABC"/>
    <w:rsid w:val="002A40AC"/>
    <w:rsid w:val="002A4356"/>
    <w:rsid w:val="002A4556"/>
    <w:rsid w:val="002A496C"/>
    <w:rsid w:val="002A5129"/>
    <w:rsid w:val="002A57B3"/>
    <w:rsid w:val="002A6D9E"/>
    <w:rsid w:val="002A78C3"/>
    <w:rsid w:val="002B0B3B"/>
    <w:rsid w:val="002B15F2"/>
    <w:rsid w:val="002B1DD5"/>
    <w:rsid w:val="002B20C3"/>
    <w:rsid w:val="002B2489"/>
    <w:rsid w:val="002B258F"/>
    <w:rsid w:val="002B2ECF"/>
    <w:rsid w:val="002B2F8A"/>
    <w:rsid w:val="002B38CB"/>
    <w:rsid w:val="002B3F87"/>
    <w:rsid w:val="002B44C6"/>
    <w:rsid w:val="002B485E"/>
    <w:rsid w:val="002B53CE"/>
    <w:rsid w:val="002B54D2"/>
    <w:rsid w:val="002B736F"/>
    <w:rsid w:val="002B795E"/>
    <w:rsid w:val="002B7C11"/>
    <w:rsid w:val="002C0109"/>
    <w:rsid w:val="002C061A"/>
    <w:rsid w:val="002C0F52"/>
    <w:rsid w:val="002C10AE"/>
    <w:rsid w:val="002C14D5"/>
    <w:rsid w:val="002C1A6A"/>
    <w:rsid w:val="002C22AC"/>
    <w:rsid w:val="002C28A2"/>
    <w:rsid w:val="002C38AA"/>
    <w:rsid w:val="002C4154"/>
    <w:rsid w:val="002C42BE"/>
    <w:rsid w:val="002C52C4"/>
    <w:rsid w:val="002C5B0E"/>
    <w:rsid w:val="002C5C14"/>
    <w:rsid w:val="002C5CD6"/>
    <w:rsid w:val="002C5E38"/>
    <w:rsid w:val="002C64FA"/>
    <w:rsid w:val="002C6A41"/>
    <w:rsid w:val="002C7083"/>
    <w:rsid w:val="002C77A2"/>
    <w:rsid w:val="002C77BC"/>
    <w:rsid w:val="002C7CF8"/>
    <w:rsid w:val="002D0092"/>
    <w:rsid w:val="002D09B6"/>
    <w:rsid w:val="002D1345"/>
    <w:rsid w:val="002D1F14"/>
    <w:rsid w:val="002D24D6"/>
    <w:rsid w:val="002D341F"/>
    <w:rsid w:val="002D36E4"/>
    <w:rsid w:val="002D3981"/>
    <w:rsid w:val="002D686B"/>
    <w:rsid w:val="002D6ABE"/>
    <w:rsid w:val="002D7214"/>
    <w:rsid w:val="002D786F"/>
    <w:rsid w:val="002D7D73"/>
    <w:rsid w:val="002E0112"/>
    <w:rsid w:val="002E21A8"/>
    <w:rsid w:val="002E2243"/>
    <w:rsid w:val="002E2342"/>
    <w:rsid w:val="002E2657"/>
    <w:rsid w:val="002E26EB"/>
    <w:rsid w:val="002E314E"/>
    <w:rsid w:val="002E3881"/>
    <w:rsid w:val="002E3934"/>
    <w:rsid w:val="002E4160"/>
    <w:rsid w:val="002E433B"/>
    <w:rsid w:val="002E46BC"/>
    <w:rsid w:val="002E4FE2"/>
    <w:rsid w:val="002E513B"/>
    <w:rsid w:val="002E613C"/>
    <w:rsid w:val="002E6CFF"/>
    <w:rsid w:val="002E6F72"/>
    <w:rsid w:val="002F06DE"/>
    <w:rsid w:val="002F0F65"/>
    <w:rsid w:val="002F129F"/>
    <w:rsid w:val="002F138A"/>
    <w:rsid w:val="002F1AE6"/>
    <w:rsid w:val="002F1B60"/>
    <w:rsid w:val="002F1E7F"/>
    <w:rsid w:val="002F33F6"/>
    <w:rsid w:val="002F3526"/>
    <w:rsid w:val="002F3D06"/>
    <w:rsid w:val="002F3EE5"/>
    <w:rsid w:val="002F4BEB"/>
    <w:rsid w:val="002F4D11"/>
    <w:rsid w:val="002F5A5D"/>
    <w:rsid w:val="002F5B0F"/>
    <w:rsid w:val="002F5DA8"/>
    <w:rsid w:val="002F6111"/>
    <w:rsid w:val="002F626A"/>
    <w:rsid w:val="002F6A28"/>
    <w:rsid w:val="002F6B70"/>
    <w:rsid w:val="002F71B0"/>
    <w:rsid w:val="002F73E8"/>
    <w:rsid w:val="0030025A"/>
    <w:rsid w:val="0030090B"/>
    <w:rsid w:val="00300BF8"/>
    <w:rsid w:val="00301522"/>
    <w:rsid w:val="003016AF"/>
    <w:rsid w:val="00301DDF"/>
    <w:rsid w:val="0030203F"/>
    <w:rsid w:val="00302C64"/>
    <w:rsid w:val="00302DDD"/>
    <w:rsid w:val="00303664"/>
    <w:rsid w:val="00303A74"/>
    <w:rsid w:val="00304301"/>
    <w:rsid w:val="00304A7A"/>
    <w:rsid w:val="00304C62"/>
    <w:rsid w:val="00305FA4"/>
    <w:rsid w:val="00306717"/>
    <w:rsid w:val="003070B3"/>
    <w:rsid w:val="003073B7"/>
    <w:rsid w:val="00307482"/>
    <w:rsid w:val="00307AE9"/>
    <w:rsid w:val="0031008F"/>
    <w:rsid w:val="003102EF"/>
    <w:rsid w:val="00310445"/>
    <w:rsid w:val="00310659"/>
    <w:rsid w:val="00311154"/>
    <w:rsid w:val="00311289"/>
    <w:rsid w:val="00311BCB"/>
    <w:rsid w:val="003122E5"/>
    <w:rsid w:val="00312C2B"/>
    <w:rsid w:val="00312DA2"/>
    <w:rsid w:val="00313248"/>
    <w:rsid w:val="0031487C"/>
    <w:rsid w:val="00315004"/>
    <w:rsid w:val="003150D1"/>
    <w:rsid w:val="00315943"/>
    <w:rsid w:val="00315B60"/>
    <w:rsid w:val="003160A5"/>
    <w:rsid w:val="00316BBC"/>
    <w:rsid w:val="00316CDF"/>
    <w:rsid w:val="003173CF"/>
    <w:rsid w:val="00317928"/>
    <w:rsid w:val="00317A0D"/>
    <w:rsid w:val="00317E93"/>
    <w:rsid w:val="0032083E"/>
    <w:rsid w:val="00320A1B"/>
    <w:rsid w:val="003210E6"/>
    <w:rsid w:val="00321D8D"/>
    <w:rsid w:val="00321EE5"/>
    <w:rsid w:val="00322583"/>
    <w:rsid w:val="00322679"/>
    <w:rsid w:val="003226D8"/>
    <w:rsid w:val="00322F88"/>
    <w:rsid w:val="00323502"/>
    <w:rsid w:val="00323E9B"/>
    <w:rsid w:val="00323ED1"/>
    <w:rsid w:val="003243FF"/>
    <w:rsid w:val="00324599"/>
    <w:rsid w:val="00325780"/>
    <w:rsid w:val="00325E16"/>
    <w:rsid w:val="00326727"/>
    <w:rsid w:val="003275D7"/>
    <w:rsid w:val="003277EC"/>
    <w:rsid w:val="0032795A"/>
    <w:rsid w:val="00327E74"/>
    <w:rsid w:val="003316B1"/>
    <w:rsid w:val="00331805"/>
    <w:rsid w:val="003319D1"/>
    <w:rsid w:val="00331AC3"/>
    <w:rsid w:val="00332B06"/>
    <w:rsid w:val="003344B0"/>
    <w:rsid w:val="00336217"/>
    <w:rsid w:val="003371A4"/>
    <w:rsid w:val="00340FAD"/>
    <w:rsid w:val="0034111A"/>
    <w:rsid w:val="00341239"/>
    <w:rsid w:val="00342741"/>
    <w:rsid w:val="00343059"/>
    <w:rsid w:val="00343891"/>
    <w:rsid w:val="00344012"/>
    <w:rsid w:val="0034402C"/>
    <w:rsid w:val="00344520"/>
    <w:rsid w:val="00344556"/>
    <w:rsid w:val="00345096"/>
    <w:rsid w:val="0034520D"/>
    <w:rsid w:val="0034596A"/>
    <w:rsid w:val="00346CFF"/>
    <w:rsid w:val="00346F43"/>
    <w:rsid w:val="00347617"/>
    <w:rsid w:val="0035030E"/>
    <w:rsid w:val="0035072A"/>
    <w:rsid w:val="00350913"/>
    <w:rsid w:val="00350B15"/>
    <w:rsid w:val="00350CBD"/>
    <w:rsid w:val="0035252A"/>
    <w:rsid w:val="00352779"/>
    <w:rsid w:val="00352A2F"/>
    <w:rsid w:val="00352A3B"/>
    <w:rsid w:val="00352CCA"/>
    <w:rsid w:val="003541E1"/>
    <w:rsid w:val="00354245"/>
    <w:rsid w:val="003543A6"/>
    <w:rsid w:val="00354887"/>
    <w:rsid w:val="0035621C"/>
    <w:rsid w:val="00356452"/>
    <w:rsid w:val="003566AD"/>
    <w:rsid w:val="003569D9"/>
    <w:rsid w:val="00356E6F"/>
    <w:rsid w:val="003575EB"/>
    <w:rsid w:val="003577A6"/>
    <w:rsid w:val="00357ECB"/>
    <w:rsid w:val="003600D4"/>
    <w:rsid w:val="0036036E"/>
    <w:rsid w:val="00360530"/>
    <w:rsid w:val="003606E0"/>
    <w:rsid w:val="003608BA"/>
    <w:rsid w:val="00360F7F"/>
    <w:rsid w:val="00361343"/>
    <w:rsid w:val="00361CA4"/>
    <w:rsid w:val="00362078"/>
    <w:rsid w:val="003620B2"/>
    <w:rsid w:val="0036271B"/>
    <w:rsid w:val="00362A49"/>
    <w:rsid w:val="00362E23"/>
    <w:rsid w:val="00362E2A"/>
    <w:rsid w:val="003630A7"/>
    <w:rsid w:val="00363627"/>
    <w:rsid w:val="00364281"/>
    <w:rsid w:val="00364339"/>
    <w:rsid w:val="00366DFD"/>
    <w:rsid w:val="00367151"/>
    <w:rsid w:val="00367A78"/>
    <w:rsid w:val="00370540"/>
    <w:rsid w:val="00370C8D"/>
    <w:rsid w:val="00370FD7"/>
    <w:rsid w:val="00371115"/>
    <w:rsid w:val="003715C7"/>
    <w:rsid w:val="00371B57"/>
    <w:rsid w:val="003727F4"/>
    <w:rsid w:val="00372828"/>
    <w:rsid w:val="00372B50"/>
    <w:rsid w:val="0037310B"/>
    <w:rsid w:val="00373177"/>
    <w:rsid w:val="00373226"/>
    <w:rsid w:val="003735AB"/>
    <w:rsid w:val="003737A4"/>
    <w:rsid w:val="003738C6"/>
    <w:rsid w:val="00373CCD"/>
    <w:rsid w:val="00373E2F"/>
    <w:rsid w:val="0037465E"/>
    <w:rsid w:val="00374B05"/>
    <w:rsid w:val="00374F71"/>
    <w:rsid w:val="003758A6"/>
    <w:rsid w:val="00376496"/>
    <w:rsid w:val="00376BF2"/>
    <w:rsid w:val="00377581"/>
    <w:rsid w:val="00377A27"/>
    <w:rsid w:val="0038113B"/>
    <w:rsid w:val="00381931"/>
    <w:rsid w:val="00381FCF"/>
    <w:rsid w:val="00382EBF"/>
    <w:rsid w:val="00383043"/>
    <w:rsid w:val="00383294"/>
    <w:rsid w:val="00383815"/>
    <w:rsid w:val="00385944"/>
    <w:rsid w:val="00386027"/>
    <w:rsid w:val="003869CB"/>
    <w:rsid w:val="00386ADC"/>
    <w:rsid w:val="00386F01"/>
    <w:rsid w:val="00387CD9"/>
    <w:rsid w:val="003900EF"/>
    <w:rsid w:val="00390394"/>
    <w:rsid w:val="003908A2"/>
    <w:rsid w:val="003909CB"/>
    <w:rsid w:val="0039120D"/>
    <w:rsid w:val="003917D1"/>
    <w:rsid w:val="00392C8C"/>
    <w:rsid w:val="0039370F"/>
    <w:rsid w:val="003940BB"/>
    <w:rsid w:val="00395885"/>
    <w:rsid w:val="0039650C"/>
    <w:rsid w:val="00396CF9"/>
    <w:rsid w:val="00396F92"/>
    <w:rsid w:val="003972FC"/>
    <w:rsid w:val="003973A9"/>
    <w:rsid w:val="003A04CD"/>
    <w:rsid w:val="003A0B89"/>
    <w:rsid w:val="003A0C38"/>
    <w:rsid w:val="003A0E2F"/>
    <w:rsid w:val="003A1138"/>
    <w:rsid w:val="003A1890"/>
    <w:rsid w:val="003A19E9"/>
    <w:rsid w:val="003A1C68"/>
    <w:rsid w:val="003A2504"/>
    <w:rsid w:val="003A2AF0"/>
    <w:rsid w:val="003A3022"/>
    <w:rsid w:val="003A3A33"/>
    <w:rsid w:val="003A3BA1"/>
    <w:rsid w:val="003A3E43"/>
    <w:rsid w:val="003A453C"/>
    <w:rsid w:val="003A4812"/>
    <w:rsid w:val="003A4C89"/>
    <w:rsid w:val="003A4F22"/>
    <w:rsid w:val="003A534D"/>
    <w:rsid w:val="003A5802"/>
    <w:rsid w:val="003A5F7D"/>
    <w:rsid w:val="003A76CF"/>
    <w:rsid w:val="003A7EE0"/>
    <w:rsid w:val="003A7F9B"/>
    <w:rsid w:val="003B05B0"/>
    <w:rsid w:val="003B0649"/>
    <w:rsid w:val="003B073E"/>
    <w:rsid w:val="003B0CC7"/>
    <w:rsid w:val="003B0D01"/>
    <w:rsid w:val="003B1540"/>
    <w:rsid w:val="003B1697"/>
    <w:rsid w:val="003B1718"/>
    <w:rsid w:val="003B174E"/>
    <w:rsid w:val="003B18EA"/>
    <w:rsid w:val="003B1B61"/>
    <w:rsid w:val="003B1E24"/>
    <w:rsid w:val="003B25D4"/>
    <w:rsid w:val="003B2D4A"/>
    <w:rsid w:val="003B3D5D"/>
    <w:rsid w:val="003B424D"/>
    <w:rsid w:val="003B4B29"/>
    <w:rsid w:val="003B55D6"/>
    <w:rsid w:val="003B5A81"/>
    <w:rsid w:val="003B5F09"/>
    <w:rsid w:val="003B6457"/>
    <w:rsid w:val="003B6B3E"/>
    <w:rsid w:val="003B6CED"/>
    <w:rsid w:val="003B75CD"/>
    <w:rsid w:val="003B79BD"/>
    <w:rsid w:val="003B7C14"/>
    <w:rsid w:val="003C0254"/>
    <w:rsid w:val="003C1051"/>
    <w:rsid w:val="003C1647"/>
    <w:rsid w:val="003C1685"/>
    <w:rsid w:val="003C23DF"/>
    <w:rsid w:val="003C28C1"/>
    <w:rsid w:val="003C29DA"/>
    <w:rsid w:val="003C2EC6"/>
    <w:rsid w:val="003C37DB"/>
    <w:rsid w:val="003C3DC3"/>
    <w:rsid w:val="003C50B2"/>
    <w:rsid w:val="003C58D2"/>
    <w:rsid w:val="003C6C02"/>
    <w:rsid w:val="003C6D2B"/>
    <w:rsid w:val="003C6E70"/>
    <w:rsid w:val="003C7082"/>
    <w:rsid w:val="003C71F7"/>
    <w:rsid w:val="003C72AC"/>
    <w:rsid w:val="003C7370"/>
    <w:rsid w:val="003C7E16"/>
    <w:rsid w:val="003D0041"/>
    <w:rsid w:val="003D0445"/>
    <w:rsid w:val="003D0A58"/>
    <w:rsid w:val="003D0BCC"/>
    <w:rsid w:val="003D14E0"/>
    <w:rsid w:val="003D1D98"/>
    <w:rsid w:val="003D1DAF"/>
    <w:rsid w:val="003D20D4"/>
    <w:rsid w:val="003D22D4"/>
    <w:rsid w:val="003D2454"/>
    <w:rsid w:val="003D29AD"/>
    <w:rsid w:val="003D3264"/>
    <w:rsid w:val="003D3A02"/>
    <w:rsid w:val="003D463D"/>
    <w:rsid w:val="003D53AC"/>
    <w:rsid w:val="003D5B46"/>
    <w:rsid w:val="003E34DF"/>
    <w:rsid w:val="003E3559"/>
    <w:rsid w:val="003E4090"/>
    <w:rsid w:val="003E5044"/>
    <w:rsid w:val="003E50D2"/>
    <w:rsid w:val="003E5263"/>
    <w:rsid w:val="003E5A96"/>
    <w:rsid w:val="003E6902"/>
    <w:rsid w:val="003E6A30"/>
    <w:rsid w:val="003E723A"/>
    <w:rsid w:val="003E7356"/>
    <w:rsid w:val="003E76A0"/>
    <w:rsid w:val="003F076B"/>
    <w:rsid w:val="003F08A2"/>
    <w:rsid w:val="003F0B3F"/>
    <w:rsid w:val="003F1030"/>
    <w:rsid w:val="003F10B6"/>
    <w:rsid w:val="003F1813"/>
    <w:rsid w:val="003F31ED"/>
    <w:rsid w:val="003F3275"/>
    <w:rsid w:val="003F3C60"/>
    <w:rsid w:val="003F3E03"/>
    <w:rsid w:val="003F3F6C"/>
    <w:rsid w:val="003F437A"/>
    <w:rsid w:val="003F4A9C"/>
    <w:rsid w:val="003F5F10"/>
    <w:rsid w:val="003F660D"/>
    <w:rsid w:val="003F7A4B"/>
    <w:rsid w:val="003F7D2C"/>
    <w:rsid w:val="003F7FE5"/>
    <w:rsid w:val="004017E5"/>
    <w:rsid w:val="00402B7F"/>
    <w:rsid w:val="00403AEE"/>
    <w:rsid w:val="00403BB8"/>
    <w:rsid w:val="00403C43"/>
    <w:rsid w:val="00403FF8"/>
    <w:rsid w:val="004045E2"/>
    <w:rsid w:val="004056B8"/>
    <w:rsid w:val="004056FC"/>
    <w:rsid w:val="00405BCD"/>
    <w:rsid w:val="0040696C"/>
    <w:rsid w:val="00406D95"/>
    <w:rsid w:val="0040702A"/>
    <w:rsid w:val="004074C2"/>
    <w:rsid w:val="00407557"/>
    <w:rsid w:val="00407AD5"/>
    <w:rsid w:val="00407DE5"/>
    <w:rsid w:val="00410459"/>
    <w:rsid w:val="004109BD"/>
    <w:rsid w:val="00411169"/>
    <w:rsid w:val="004114CF"/>
    <w:rsid w:val="0041181E"/>
    <w:rsid w:val="004119DC"/>
    <w:rsid w:val="004123EC"/>
    <w:rsid w:val="004127FE"/>
    <w:rsid w:val="00412AD9"/>
    <w:rsid w:val="00413EEC"/>
    <w:rsid w:val="0041414E"/>
    <w:rsid w:val="00414688"/>
    <w:rsid w:val="004147BD"/>
    <w:rsid w:val="004149B2"/>
    <w:rsid w:val="00414B91"/>
    <w:rsid w:val="00414E6D"/>
    <w:rsid w:val="0041569B"/>
    <w:rsid w:val="00415710"/>
    <w:rsid w:val="004168BE"/>
    <w:rsid w:val="00416BD9"/>
    <w:rsid w:val="00417447"/>
    <w:rsid w:val="004177A0"/>
    <w:rsid w:val="00417812"/>
    <w:rsid w:val="00417E7A"/>
    <w:rsid w:val="00420009"/>
    <w:rsid w:val="00420025"/>
    <w:rsid w:val="00421ED4"/>
    <w:rsid w:val="004233F9"/>
    <w:rsid w:val="0042381F"/>
    <w:rsid w:val="004243EC"/>
    <w:rsid w:val="00424AE3"/>
    <w:rsid w:val="004278CE"/>
    <w:rsid w:val="00430410"/>
    <w:rsid w:val="004305C9"/>
    <w:rsid w:val="00430879"/>
    <w:rsid w:val="00430AAE"/>
    <w:rsid w:val="00430FFF"/>
    <w:rsid w:val="004314C4"/>
    <w:rsid w:val="004318E4"/>
    <w:rsid w:val="00432889"/>
    <w:rsid w:val="00432BCA"/>
    <w:rsid w:val="00432E7F"/>
    <w:rsid w:val="00433045"/>
    <w:rsid w:val="00433363"/>
    <w:rsid w:val="004343B9"/>
    <w:rsid w:val="00434FEE"/>
    <w:rsid w:val="00435115"/>
    <w:rsid w:val="00435142"/>
    <w:rsid w:val="00435171"/>
    <w:rsid w:val="004355F7"/>
    <w:rsid w:val="004361A4"/>
    <w:rsid w:val="004361F2"/>
    <w:rsid w:val="00437329"/>
    <w:rsid w:val="004379B7"/>
    <w:rsid w:val="004402D8"/>
    <w:rsid w:val="00442207"/>
    <w:rsid w:val="004423AC"/>
    <w:rsid w:val="0044362E"/>
    <w:rsid w:val="00443828"/>
    <w:rsid w:val="00443D82"/>
    <w:rsid w:val="00443E28"/>
    <w:rsid w:val="004455F6"/>
    <w:rsid w:val="00445952"/>
    <w:rsid w:val="00445BD6"/>
    <w:rsid w:val="00446788"/>
    <w:rsid w:val="0044732F"/>
    <w:rsid w:val="0044784A"/>
    <w:rsid w:val="00447E81"/>
    <w:rsid w:val="0045036B"/>
    <w:rsid w:val="004506D3"/>
    <w:rsid w:val="00450AB8"/>
    <w:rsid w:val="0045202A"/>
    <w:rsid w:val="00452230"/>
    <w:rsid w:val="0045235C"/>
    <w:rsid w:val="00453076"/>
    <w:rsid w:val="004534C4"/>
    <w:rsid w:val="00454011"/>
    <w:rsid w:val="0045446A"/>
    <w:rsid w:val="004544AA"/>
    <w:rsid w:val="00454A47"/>
    <w:rsid w:val="004551E1"/>
    <w:rsid w:val="0045538B"/>
    <w:rsid w:val="00455BF6"/>
    <w:rsid w:val="00455E2C"/>
    <w:rsid w:val="00455E91"/>
    <w:rsid w:val="00456087"/>
    <w:rsid w:val="004561B1"/>
    <w:rsid w:val="00456485"/>
    <w:rsid w:val="004565DC"/>
    <w:rsid w:val="004565EF"/>
    <w:rsid w:val="00456AE6"/>
    <w:rsid w:val="00456DE6"/>
    <w:rsid w:val="0045784D"/>
    <w:rsid w:val="0046022C"/>
    <w:rsid w:val="004602FC"/>
    <w:rsid w:val="00460586"/>
    <w:rsid w:val="004606F2"/>
    <w:rsid w:val="00460721"/>
    <w:rsid w:val="0046084D"/>
    <w:rsid w:val="00461885"/>
    <w:rsid w:val="00461D01"/>
    <w:rsid w:val="0046231F"/>
    <w:rsid w:val="00462E04"/>
    <w:rsid w:val="004634A0"/>
    <w:rsid w:val="00463513"/>
    <w:rsid w:val="00463601"/>
    <w:rsid w:val="004639B2"/>
    <w:rsid w:val="00463A1D"/>
    <w:rsid w:val="00464472"/>
    <w:rsid w:val="004656F8"/>
    <w:rsid w:val="0046605B"/>
    <w:rsid w:val="00466324"/>
    <w:rsid w:val="004666B5"/>
    <w:rsid w:val="00466727"/>
    <w:rsid w:val="00466798"/>
    <w:rsid w:val="0046697C"/>
    <w:rsid w:val="00467126"/>
    <w:rsid w:val="004674C8"/>
    <w:rsid w:val="00467553"/>
    <w:rsid w:val="0047029A"/>
    <w:rsid w:val="0047065A"/>
    <w:rsid w:val="0047127C"/>
    <w:rsid w:val="004716FC"/>
    <w:rsid w:val="0047175B"/>
    <w:rsid w:val="00471EB3"/>
    <w:rsid w:val="00472859"/>
    <w:rsid w:val="00472CD6"/>
    <w:rsid w:val="00472FBD"/>
    <w:rsid w:val="00473C3D"/>
    <w:rsid w:val="00474304"/>
    <w:rsid w:val="00474313"/>
    <w:rsid w:val="004748CF"/>
    <w:rsid w:val="00474A7B"/>
    <w:rsid w:val="004756AD"/>
    <w:rsid w:val="004756C4"/>
    <w:rsid w:val="004756F3"/>
    <w:rsid w:val="004758DF"/>
    <w:rsid w:val="00475E39"/>
    <w:rsid w:val="00475EA1"/>
    <w:rsid w:val="004769F9"/>
    <w:rsid w:val="004776E6"/>
    <w:rsid w:val="00480008"/>
    <w:rsid w:val="004801F6"/>
    <w:rsid w:val="0048052A"/>
    <w:rsid w:val="004815EB"/>
    <w:rsid w:val="00481DFE"/>
    <w:rsid w:val="00481F3F"/>
    <w:rsid w:val="004825E8"/>
    <w:rsid w:val="004831FA"/>
    <w:rsid w:val="00483851"/>
    <w:rsid w:val="00484BCF"/>
    <w:rsid w:val="00485D07"/>
    <w:rsid w:val="004861D1"/>
    <w:rsid w:val="00486E88"/>
    <w:rsid w:val="00487F02"/>
    <w:rsid w:val="00487FA7"/>
    <w:rsid w:val="004902F4"/>
    <w:rsid w:val="00490933"/>
    <w:rsid w:val="00490C6E"/>
    <w:rsid w:val="00491371"/>
    <w:rsid w:val="00491F75"/>
    <w:rsid w:val="00492611"/>
    <w:rsid w:val="00492C59"/>
    <w:rsid w:val="00493D67"/>
    <w:rsid w:val="004940E2"/>
    <w:rsid w:val="00494373"/>
    <w:rsid w:val="004944FD"/>
    <w:rsid w:val="00495A97"/>
    <w:rsid w:val="00495ADA"/>
    <w:rsid w:val="00495BAC"/>
    <w:rsid w:val="00496096"/>
    <w:rsid w:val="004963F4"/>
    <w:rsid w:val="004965C1"/>
    <w:rsid w:val="00497B96"/>
    <w:rsid w:val="004A005A"/>
    <w:rsid w:val="004A0CEF"/>
    <w:rsid w:val="004A0EB5"/>
    <w:rsid w:val="004A28CC"/>
    <w:rsid w:val="004A31AB"/>
    <w:rsid w:val="004A3940"/>
    <w:rsid w:val="004A3AB7"/>
    <w:rsid w:val="004A3D75"/>
    <w:rsid w:val="004A3E99"/>
    <w:rsid w:val="004A43A9"/>
    <w:rsid w:val="004A4DD7"/>
    <w:rsid w:val="004A4EF0"/>
    <w:rsid w:val="004A55AA"/>
    <w:rsid w:val="004A5641"/>
    <w:rsid w:val="004A58E5"/>
    <w:rsid w:val="004A65ED"/>
    <w:rsid w:val="004A6E91"/>
    <w:rsid w:val="004A7482"/>
    <w:rsid w:val="004A77E6"/>
    <w:rsid w:val="004B0587"/>
    <w:rsid w:val="004B08B7"/>
    <w:rsid w:val="004B1C25"/>
    <w:rsid w:val="004B1D7B"/>
    <w:rsid w:val="004B21A3"/>
    <w:rsid w:val="004B2410"/>
    <w:rsid w:val="004B29C1"/>
    <w:rsid w:val="004B2B5A"/>
    <w:rsid w:val="004B2CBD"/>
    <w:rsid w:val="004B2DFB"/>
    <w:rsid w:val="004B33AF"/>
    <w:rsid w:val="004B3BE3"/>
    <w:rsid w:val="004B4318"/>
    <w:rsid w:val="004B4392"/>
    <w:rsid w:val="004B4880"/>
    <w:rsid w:val="004B4F0A"/>
    <w:rsid w:val="004B554C"/>
    <w:rsid w:val="004B69B8"/>
    <w:rsid w:val="004B6B92"/>
    <w:rsid w:val="004B749F"/>
    <w:rsid w:val="004B7AD7"/>
    <w:rsid w:val="004C0F19"/>
    <w:rsid w:val="004C1318"/>
    <w:rsid w:val="004C1464"/>
    <w:rsid w:val="004C2B73"/>
    <w:rsid w:val="004C2B7B"/>
    <w:rsid w:val="004C344C"/>
    <w:rsid w:val="004C38AF"/>
    <w:rsid w:val="004C39E5"/>
    <w:rsid w:val="004C3BC4"/>
    <w:rsid w:val="004C3C77"/>
    <w:rsid w:val="004C47BE"/>
    <w:rsid w:val="004C4C25"/>
    <w:rsid w:val="004C4FCA"/>
    <w:rsid w:val="004C502B"/>
    <w:rsid w:val="004C51A9"/>
    <w:rsid w:val="004C5461"/>
    <w:rsid w:val="004C5706"/>
    <w:rsid w:val="004C58C1"/>
    <w:rsid w:val="004C5DC9"/>
    <w:rsid w:val="004C5F4A"/>
    <w:rsid w:val="004C6366"/>
    <w:rsid w:val="004C73ED"/>
    <w:rsid w:val="004D0010"/>
    <w:rsid w:val="004D0AB5"/>
    <w:rsid w:val="004D151E"/>
    <w:rsid w:val="004D1549"/>
    <w:rsid w:val="004D18EC"/>
    <w:rsid w:val="004D2066"/>
    <w:rsid w:val="004D25A1"/>
    <w:rsid w:val="004D2A6C"/>
    <w:rsid w:val="004D2C12"/>
    <w:rsid w:val="004D3556"/>
    <w:rsid w:val="004D359B"/>
    <w:rsid w:val="004D383F"/>
    <w:rsid w:val="004D688D"/>
    <w:rsid w:val="004D6909"/>
    <w:rsid w:val="004D7201"/>
    <w:rsid w:val="004D74E8"/>
    <w:rsid w:val="004D7C01"/>
    <w:rsid w:val="004E0769"/>
    <w:rsid w:val="004E1102"/>
    <w:rsid w:val="004E1854"/>
    <w:rsid w:val="004E1B75"/>
    <w:rsid w:val="004E1D42"/>
    <w:rsid w:val="004E236C"/>
    <w:rsid w:val="004E2935"/>
    <w:rsid w:val="004E43EB"/>
    <w:rsid w:val="004E50B0"/>
    <w:rsid w:val="004E521C"/>
    <w:rsid w:val="004E5CA4"/>
    <w:rsid w:val="004E5D37"/>
    <w:rsid w:val="004E68B4"/>
    <w:rsid w:val="004E69C2"/>
    <w:rsid w:val="004E6D24"/>
    <w:rsid w:val="004E6DD5"/>
    <w:rsid w:val="004E78D8"/>
    <w:rsid w:val="004E7C72"/>
    <w:rsid w:val="004F05CC"/>
    <w:rsid w:val="004F0A96"/>
    <w:rsid w:val="004F0CDE"/>
    <w:rsid w:val="004F11EF"/>
    <w:rsid w:val="004F162E"/>
    <w:rsid w:val="004F1678"/>
    <w:rsid w:val="004F1CC7"/>
    <w:rsid w:val="004F2213"/>
    <w:rsid w:val="004F246F"/>
    <w:rsid w:val="004F26E9"/>
    <w:rsid w:val="004F3D2E"/>
    <w:rsid w:val="004F5049"/>
    <w:rsid w:val="004F52E2"/>
    <w:rsid w:val="004F5B6C"/>
    <w:rsid w:val="004F5EC5"/>
    <w:rsid w:val="004F6539"/>
    <w:rsid w:val="004F6705"/>
    <w:rsid w:val="004F6813"/>
    <w:rsid w:val="004F6871"/>
    <w:rsid w:val="004F6CB2"/>
    <w:rsid w:val="004F715B"/>
    <w:rsid w:val="005014D1"/>
    <w:rsid w:val="00502762"/>
    <w:rsid w:val="005031C4"/>
    <w:rsid w:val="00503A48"/>
    <w:rsid w:val="0050437E"/>
    <w:rsid w:val="00504B5D"/>
    <w:rsid w:val="00504FC0"/>
    <w:rsid w:val="0050597E"/>
    <w:rsid w:val="00505BB0"/>
    <w:rsid w:val="00505D10"/>
    <w:rsid w:val="00505E88"/>
    <w:rsid w:val="005068EF"/>
    <w:rsid w:val="00506A5C"/>
    <w:rsid w:val="005071C4"/>
    <w:rsid w:val="005078CF"/>
    <w:rsid w:val="005101BF"/>
    <w:rsid w:val="005116BD"/>
    <w:rsid w:val="00511782"/>
    <w:rsid w:val="00511C1D"/>
    <w:rsid w:val="00511EB5"/>
    <w:rsid w:val="00512851"/>
    <w:rsid w:val="00512F00"/>
    <w:rsid w:val="00514030"/>
    <w:rsid w:val="00514125"/>
    <w:rsid w:val="00514656"/>
    <w:rsid w:val="005148F4"/>
    <w:rsid w:val="00515894"/>
    <w:rsid w:val="00515D34"/>
    <w:rsid w:val="005173F8"/>
    <w:rsid w:val="005174F8"/>
    <w:rsid w:val="00520250"/>
    <w:rsid w:val="005202FA"/>
    <w:rsid w:val="005205FD"/>
    <w:rsid w:val="005206EA"/>
    <w:rsid w:val="00520DF9"/>
    <w:rsid w:val="0052122B"/>
    <w:rsid w:val="005212D7"/>
    <w:rsid w:val="0052152D"/>
    <w:rsid w:val="005220BE"/>
    <w:rsid w:val="0052215A"/>
    <w:rsid w:val="00522B99"/>
    <w:rsid w:val="00522D6C"/>
    <w:rsid w:val="00523263"/>
    <w:rsid w:val="00523746"/>
    <w:rsid w:val="00523835"/>
    <w:rsid w:val="00524D74"/>
    <w:rsid w:val="00525AE4"/>
    <w:rsid w:val="00526612"/>
    <w:rsid w:val="005267E4"/>
    <w:rsid w:val="0053003C"/>
    <w:rsid w:val="005306AB"/>
    <w:rsid w:val="00530A19"/>
    <w:rsid w:val="00530B17"/>
    <w:rsid w:val="00531214"/>
    <w:rsid w:val="0053171C"/>
    <w:rsid w:val="005317F4"/>
    <w:rsid w:val="00532713"/>
    <w:rsid w:val="00533A64"/>
    <w:rsid w:val="00533BD0"/>
    <w:rsid w:val="005344BA"/>
    <w:rsid w:val="00534F48"/>
    <w:rsid w:val="0053557F"/>
    <w:rsid w:val="0053565F"/>
    <w:rsid w:val="00536533"/>
    <w:rsid w:val="005365FF"/>
    <w:rsid w:val="00536E36"/>
    <w:rsid w:val="00537481"/>
    <w:rsid w:val="00537906"/>
    <w:rsid w:val="00537DF4"/>
    <w:rsid w:val="0054093F"/>
    <w:rsid w:val="00540FA1"/>
    <w:rsid w:val="005416AA"/>
    <w:rsid w:val="00541FC1"/>
    <w:rsid w:val="00542942"/>
    <w:rsid w:val="00543682"/>
    <w:rsid w:val="0054387E"/>
    <w:rsid w:val="0054451D"/>
    <w:rsid w:val="00545780"/>
    <w:rsid w:val="005461FB"/>
    <w:rsid w:val="00546217"/>
    <w:rsid w:val="00546C66"/>
    <w:rsid w:val="00547662"/>
    <w:rsid w:val="005479B7"/>
    <w:rsid w:val="0055185D"/>
    <w:rsid w:val="005518E4"/>
    <w:rsid w:val="00551E3F"/>
    <w:rsid w:val="005524C5"/>
    <w:rsid w:val="00552BF6"/>
    <w:rsid w:val="00552FAB"/>
    <w:rsid w:val="0055303B"/>
    <w:rsid w:val="00554FF7"/>
    <w:rsid w:val="00556174"/>
    <w:rsid w:val="00556A59"/>
    <w:rsid w:val="00556E58"/>
    <w:rsid w:val="00557126"/>
    <w:rsid w:val="005604EC"/>
    <w:rsid w:val="00560731"/>
    <w:rsid w:val="00560857"/>
    <w:rsid w:val="00561E38"/>
    <w:rsid w:val="00562BBF"/>
    <w:rsid w:val="005633DB"/>
    <w:rsid w:val="00564BFA"/>
    <w:rsid w:val="0056531A"/>
    <w:rsid w:val="00566C91"/>
    <w:rsid w:val="0056768D"/>
    <w:rsid w:val="005678C2"/>
    <w:rsid w:val="00570BD9"/>
    <w:rsid w:val="00570CC0"/>
    <w:rsid w:val="00570EBC"/>
    <w:rsid w:val="0057276D"/>
    <w:rsid w:val="00572851"/>
    <w:rsid w:val="005729CD"/>
    <w:rsid w:val="00572B14"/>
    <w:rsid w:val="00572C6E"/>
    <w:rsid w:val="0057304D"/>
    <w:rsid w:val="00574CD5"/>
    <w:rsid w:val="00574EBB"/>
    <w:rsid w:val="005757EA"/>
    <w:rsid w:val="005766E5"/>
    <w:rsid w:val="00576C8D"/>
    <w:rsid w:val="0057739F"/>
    <w:rsid w:val="005775BC"/>
    <w:rsid w:val="00577A79"/>
    <w:rsid w:val="00577CED"/>
    <w:rsid w:val="00580005"/>
    <w:rsid w:val="005806CD"/>
    <w:rsid w:val="00580911"/>
    <w:rsid w:val="005809E3"/>
    <w:rsid w:val="00581631"/>
    <w:rsid w:val="00581742"/>
    <w:rsid w:val="00581DF0"/>
    <w:rsid w:val="005828B2"/>
    <w:rsid w:val="005832E3"/>
    <w:rsid w:val="00583586"/>
    <w:rsid w:val="00583B52"/>
    <w:rsid w:val="00584704"/>
    <w:rsid w:val="00585268"/>
    <w:rsid w:val="0058541A"/>
    <w:rsid w:val="00585B74"/>
    <w:rsid w:val="0058602B"/>
    <w:rsid w:val="00586102"/>
    <w:rsid w:val="005861A7"/>
    <w:rsid w:val="0058642A"/>
    <w:rsid w:val="00586552"/>
    <w:rsid w:val="00586B95"/>
    <w:rsid w:val="005876B6"/>
    <w:rsid w:val="005878B7"/>
    <w:rsid w:val="00587AB0"/>
    <w:rsid w:val="00587B42"/>
    <w:rsid w:val="005902DC"/>
    <w:rsid w:val="00591DA2"/>
    <w:rsid w:val="00592259"/>
    <w:rsid w:val="005923CC"/>
    <w:rsid w:val="00592FE4"/>
    <w:rsid w:val="005930EA"/>
    <w:rsid w:val="00594A92"/>
    <w:rsid w:val="005950A2"/>
    <w:rsid w:val="00595521"/>
    <w:rsid w:val="0059585B"/>
    <w:rsid w:val="005965D3"/>
    <w:rsid w:val="00596A5E"/>
    <w:rsid w:val="00596DE1"/>
    <w:rsid w:val="005973B3"/>
    <w:rsid w:val="005A060D"/>
    <w:rsid w:val="005A091A"/>
    <w:rsid w:val="005A11D1"/>
    <w:rsid w:val="005A1386"/>
    <w:rsid w:val="005A1452"/>
    <w:rsid w:val="005A151E"/>
    <w:rsid w:val="005A2258"/>
    <w:rsid w:val="005A2800"/>
    <w:rsid w:val="005A2F11"/>
    <w:rsid w:val="005A327D"/>
    <w:rsid w:val="005A34D1"/>
    <w:rsid w:val="005A4A10"/>
    <w:rsid w:val="005A4AF4"/>
    <w:rsid w:val="005A5102"/>
    <w:rsid w:val="005A55B3"/>
    <w:rsid w:val="005A7642"/>
    <w:rsid w:val="005B0008"/>
    <w:rsid w:val="005B0185"/>
    <w:rsid w:val="005B06B1"/>
    <w:rsid w:val="005B0E08"/>
    <w:rsid w:val="005B2810"/>
    <w:rsid w:val="005B284D"/>
    <w:rsid w:val="005B2D61"/>
    <w:rsid w:val="005B35C2"/>
    <w:rsid w:val="005B391E"/>
    <w:rsid w:val="005B42BF"/>
    <w:rsid w:val="005B4331"/>
    <w:rsid w:val="005B6797"/>
    <w:rsid w:val="005B6D74"/>
    <w:rsid w:val="005B74D9"/>
    <w:rsid w:val="005B799C"/>
    <w:rsid w:val="005C021B"/>
    <w:rsid w:val="005C08FF"/>
    <w:rsid w:val="005C19CF"/>
    <w:rsid w:val="005C1A7C"/>
    <w:rsid w:val="005C1CBE"/>
    <w:rsid w:val="005C1FB6"/>
    <w:rsid w:val="005C241D"/>
    <w:rsid w:val="005C3344"/>
    <w:rsid w:val="005C423C"/>
    <w:rsid w:val="005C42F2"/>
    <w:rsid w:val="005C4394"/>
    <w:rsid w:val="005C45B1"/>
    <w:rsid w:val="005C48B3"/>
    <w:rsid w:val="005C4EBA"/>
    <w:rsid w:val="005C4FA5"/>
    <w:rsid w:val="005C50F3"/>
    <w:rsid w:val="005C5182"/>
    <w:rsid w:val="005C599F"/>
    <w:rsid w:val="005C6DEB"/>
    <w:rsid w:val="005C7BE8"/>
    <w:rsid w:val="005D0240"/>
    <w:rsid w:val="005D0F1F"/>
    <w:rsid w:val="005D1133"/>
    <w:rsid w:val="005D19A6"/>
    <w:rsid w:val="005D1E00"/>
    <w:rsid w:val="005D2324"/>
    <w:rsid w:val="005D2830"/>
    <w:rsid w:val="005D2A8E"/>
    <w:rsid w:val="005D30A2"/>
    <w:rsid w:val="005D34AE"/>
    <w:rsid w:val="005D378B"/>
    <w:rsid w:val="005D3B52"/>
    <w:rsid w:val="005D474C"/>
    <w:rsid w:val="005D4A4E"/>
    <w:rsid w:val="005D5513"/>
    <w:rsid w:val="005D6079"/>
    <w:rsid w:val="005D6643"/>
    <w:rsid w:val="005D6C73"/>
    <w:rsid w:val="005D6DD8"/>
    <w:rsid w:val="005E0386"/>
    <w:rsid w:val="005E11A8"/>
    <w:rsid w:val="005E131B"/>
    <w:rsid w:val="005E1C18"/>
    <w:rsid w:val="005E2599"/>
    <w:rsid w:val="005E2C2E"/>
    <w:rsid w:val="005E30F7"/>
    <w:rsid w:val="005E3122"/>
    <w:rsid w:val="005E347D"/>
    <w:rsid w:val="005E3AD9"/>
    <w:rsid w:val="005E4497"/>
    <w:rsid w:val="005E4BD5"/>
    <w:rsid w:val="005E4C1A"/>
    <w:rsid w:val="005E5174"/>
    <w:rsid w:val="005E54D7"/>
    <w:rsid w:val="005E5BB4"/>
    <w:rsid w:val="005E6395"/>
    <w:rsid w:val="005E7705"/>
    <w:rsid w:val="005F0BBA"/>
    <w:rsid w:val="005F15E2"/>
    <w:rsid w:val="005F19AA"/>
    <w:rsid w:val="005F2E40"/>
    <w:rsid w:val="005F3F5C"/>
    <w:rsid w:val="005F4422"/>
    <w:rsid w:val="005F4F49"/>
    <w:rsid w:val="005F54C1"/>
    <w:rsid w:val="005F55B0"/>
    <w:rsid w:val="005F55B2"/>
    <w:rsid w:val="005F6475"/>
    <w:rsid w:val="005F6F7D"/>
    <w:rsid w:val="005F71CC"/>
    <w:rsid w:val="00600C57"/>
    <w:rsid w:val="00601500"/>
    <w:rsid w:val="00602226"/>
    <w:rsid w:val="006023B9"/>
    <w:rsid w:val="0060362E"/>
    <w:rsid w:val="00603E59"/>
    <w:rsid w:val="006045BA"/>
    <w:rsid w:val="00604D10"/>
    <w:rsid w:val="0060561F"/>
    <w:rsid w:val="00605737"/>
    <w:rsid w:val="00606443"/>
    <w:rsid w:val="00607BF9"/>
    <w:rsid w:val="00607F56"/>
    <w:rsid w:val="00610046"/>
    <w:rsid w:val="006101C5"/>
    <w:rsid w:val="0061032C"/>
    <w:rsid w:val="0061042C"/>
    <w:rsid w:val="00610BCB"/>
    <w:rsid w:val="00610D08"/>
    <w:rsid w:val="00613093"/>
    <w:rsid w:val="0061346D"/>
    <w:rsid w:val="00613FA4"/>
    <w:rsid w:val="00614320"/>
    <w:rsid w:val="006143A2"/>
    <w:rsid w:val="00614ED2"/>
    <w:rsid w:val="006151CF"/>
    <w:rsid w:val="00616EC6"/>
    <w:rsid w:val="0061757F"/>
    <w:rsid w:val="00617F0D"/>
    <w:rsid w:val="00617F63"/>
    <w:rsid w:val="00620D26"/>
    <w:rsid w:val="00621443"/>
    <w:rsid w:val="00621853"/>
    <w:rsid w:val="00621EDF"/>
    <w:rsid w:val="0062217D"/>
    <w:rsid w:val="006223EA"/>
    <w:rsid w:val="00622424"/>
    <w:rsid w:val="006227C7"/>
    <w:rsid w:val="00624097"/>
    <w:rsid w:val="00624C54"/>
    <w:rsid w:val="00624D15"/>
    <w:rsid w:val="00624F6F"/>
    <w:rsid w:val="006251D3"/>
    <w:rsid w:val="0062527F"/>
    <w:rsid w:val="006255E5"/>
    <w:rsid w:val="00625C6B"/>
    <w:rsid w:val="006260F0"/>
    <w:rsid w:val="0062713B"/>
    <w:rsid w:val="00627E92"/>
    <w:rsid w:val="0063027F"/>
    <w:rsid w:val="006302E3"/>
    <w:rsid w:val="00630A80"/>
    <w:rsid w:val="00630CE8"/>
    <w:rsid w:val="00630EC2"/>
    <w:rsid w:val="00631B8E"/>
    <w:rsid w:val="0063329A"/>
    <w:rsid w:val="00633E77"/>
    <w:rsid w:val="006344B3"/>
    <w:rsid w:val="00634E18"/>
    <w:rsid w:val="006355D5"/>
    <w:rsid w:val="00635C01"/>
    <w:rsid w:val="006376C5"/>
    <w:rsid w:val="006408B4"/>
    <w:rsid w:val="00640B7A"/>
    <w:rsid w:val="00640EF0"/>
    <w:rsid w:val="006420DE"/>
    <w:rsid w:val="00642200"/>
    <w:rsid w:val="00642328"/>
    <w:rsid w:val="0064232F"/>
    <w:rsid w:val="00642B76"/>
    <w:rsid w:val="00642F72"/>
    <w:rsid w:val="00643983"/>
    <w:rsid w:val="00643A5C"/>
    <w:rsid w:val="0064443A"/>
    <w:rsid w:val="006445ED"/>
    <w:rsid w:val="00645617"/>
    <w:rsid w:val="00646619"/>
    <w:rsid w:val="00646D8D"/>
    <w:rsid w:val="00647521"/>
    <w:rsid w:val="00647787"/>
    <w:rsid w:val="00647E18"/>
    <w:rsid w:val="006511D5"/>
    <w:rsid w:val="00652A4B"/>
    <w:rsid w:val="0065336D"/>
    <w:rsid w:val="00653F28"/>
    <w:rsid w:val="00654DD5"/>
    <w:rsid w:val="006556A7"/>
    <w:rsid w:val="006559E3"/>
    <w:rsid w:val="00655C05"/>
    <w:rsid w:val="006561B7"/>
    <w:rsid w:val="0065756A"/>
    <w:rsid w:val="00660BAE"/>
    <w:rsid w:val="00661020"/>
    <w:rsid w:val="00661CC7"/>
    <w:rsid w:val="00661EC4"/>
    <w:rsid w:val="00663C63"/>
    <w:rsid w:val="00664A16"/>
    <w:rsid w:val="0066553C"/>
    <w:rsid w:val="0066794F"/>
    <w:rsid w:val="00667B4E"/>
    <w:rsid w:val="00667E74"/>
    <w:rsid w:val="006720C8"/>
    <w:rsid w:val="00672652"/>
    <w:rsid w:val="00672A3F"/>
    <w:rsid w:val="00672E2F"/>
    <w:rsid w:val="006735BF"/>
    <w:rsid w:val="006737C9"/>
    <w:rsid w:val="00674FD1"/>
    <w:rsid w:val="00675045"/>
    <w:rsid w:val="00675A8D"/>
    <w:rsid w:val="00675D8D"/>
    <w:rsid w:val="006760AB"/>
    <w:rsid w:val="0067616C"/>
    <w:rsid w:val="006764C9"/>
    <w:rsid w:val="00676624"/>
    <w:rsid w:val="00676C80"/>
    <w:rsid w:val="00676D7F"/>
    <w:rsid w:val="006803FC"/>
    <w:rsid w:val="00680E52"/>
    <w:rsid w:val="00681514"/>
    <w:rsid w:val="00681D93"/>
    <w:rsid w:val="00682348"/>
    <w:rsid w:val="00682627"/>
    <w:rsid w:val="006832B2"/>
    <w:rsid w:val="006835D8"/>
    <w:rsid w:val="00683DE5"/>
    <w:rsid w:val="00683FCD"/>
    <w:rsid w:val="00684C97"/>
    <w:rsid w:val="00684CF4"/>
    <w:rsid w:val="006865E8"/>
    <w:rsid w:val="006869A4"/>
    <w:rsid w:val="00686A91"/>
    <w:rsid w:val="00686BFD"/>
    <w:rsid w:val="006876DF"/>
    <w:rsid w:val="00687961"/>
    <w:rsid w:val="0069039D"/>
    <w:rsid w:val="0069260E"/>
    <w:rsid w:val="0069293D"/>
    <w:rsid w:val="00692C97"/>
    <w:rsid w:val="00693101"/>
    <w:rsid w:val="00693978"/>
    <w:rsid w:val="006939EF"/>
    <w:rsid w:val="00693B69"/>
    <w:rsid w:val="00693C85"/>
    <w:rsid w:val="00694009"/>
    <w:rsid w:val="00695F32"/>
    <w:rsid w:val="00696302"/>
    <w:rsid w:val="00697102"/>
    <w:rsid w:val="00697611"/>
    <w:rsid w:val="006A04C0"/>
    <w:rsid w:val="006A1D1E"/>
    <w:rsid w:val="006A2A7C"/>
    <w:rsid w:val="006A3209"/>
    <w:rsid w:val="006A3941"/>
    <w:rsid w:val="006A4FD0"/>
    <w:rsid w:val="006A5101"/>
    <w:rsid w:val="006A5D04"/>
    <w:rsid w:val="006A7670"/>
    <w:rsid w:val="006A7749"/>
    <w:rsid w:val="006A7CEC"/>
    <w:rsid w:val="006B0770"/>
    <w:rsid w:val="006B0D42"/>
    <w:rsid w:val="006B11F2"/>
    <w:rsid w:val="006B1242"/>
    <w:rsid w:val="006B1486"/>
    <w:rsid w:val="006B1CE6"/>
    <w:rsid w:val="006B26AA"/>
    <w:rsid w:val="006B271A"/>
    <w:rsid w:val="006B3624"/>
    <w:rsid w:val="006B3971"/>
    <w:rsid w:val="006B3DE7"/>
    <w:rsid w:val="006B43DC"/>
    <w:rsid w:val="006B4D5B"/>
    <w:rsid w:val="006B5762"/>
    <w:rsid w:val="006B6C0C"/>
    <w:rsid w:val="006B7075"/>
    <w:rsid w:val="006C03B9"/>
    <w:rsid w:val="006C0F7A"/>
    <w:rsid w:val="006C1308"/>
    <w:rsid w:val="006C2259"/>
    <w:rsid w:val="006C23BE"/>
    <w:rsid w:val="006C308A"/>
    <w:rsid w:val="006C3CD5"/>
    <w:rsid w:val="006C4188"/>
    <w:rsid w:val="006C443E"/>
    <w:rsid w:val="006C48E1"/>
    <w:rsid w:val="006C4CE9"/>
    <w:rsid w:val="006C50C9"/>
    <w:rsid w:val="006C5A47"/>
    <w:rsid w:val="006C6951"/>
    <w:rsid w:val="006C7634"/>
    <w:rsid w:val="006C7DEC"/>
    <w:rsid w:val="006C7DFD"/>
    <w:rsid w:val="006D0B77"/>
    <w:rsid w:val="006D0C1A"/>
    <w:rsid w:val="006D0D31"/>
    <w:rsid w:val="006D0E7D"/>
    <w:rsid w:val="006D1057"/>
    <w:rsid w:val="006D13FF"/>
    <w:rsid w:val="006D28EA"/>
    <w:rsid w:val="006D2B8B"/>
    <w:rsid w:val="006D3267"/>
    <w:rsid w:val="006D427D"/>
    <w:rsid w:val="006D4E7B"/>
    <w:rsid w:val="006D4E88"/>
    <w:rsid w:val="006D60B2"/>
    <w:rsid w:val="006D63D1"/>
    <w:rsid w:val="006D63DE"/>
    <w:rsid w:val="006D6BC1"/>
    <w:rsid w:val="006D7175"/>
    <w:rsid w:val="006D7C13"/>
    <w:rsid w:val="006D7F5E"/>
    <w:rsid w:val="006E06C1"/>
    <w:rsid w:val="006E0890"/>
    <w:rsid w:val="006E0B32"/>
    <w:rsid w:val="006E0D3D"/>
    <w:rsid w:val="006E0E72"/>
    <w:rsid w:val="006E2386"/>
    <w:rsid w:val="006E2B5F"/>
    <w:rsid w:val="006E2E94"/>
    <w:rsid w:val="006E3C8E"/>
    <w:rsid w:val="006E4ED3"/>
    <w:rsid w:val="006E5079"/>
    <w:rsid w:val="006E545D"/>
    <w:rsid w:val="006E65AC"/>
    <w:rsid w:val="006E6C36"/>
    <w:rsid w:val="006E74F0"/>
    <w:rsid w:val="006F0310"/>
    <w:rsid w:val="006F1187"/>
    <w:rsid w:val="006F1362"/>
    <w:rsid w:val="006F269D"/>
    <w:rsid w:val="006F2B29"/>
    <w:rsid w:val="006F2D32"/>
    <w:rsid w:val="006F3C17"/>
    <w:rsid w:val="006F3CEE"/>
    <w:rsid w:val="006F4C86"/>
    <w:rsid w:val="006F659A"/>
    <w:rsid w:val="006F7143"/>
    <w:rsid w:val="006F72D9"/>
    <w:rsid w:val="006F7493"/>
    <w:rsid w:val="006F76ED"/>
    <w:rsid w:val="00700182"/>
    <w:rsid w:val="00700272"/>
    <w:rsid w:val="007002CA"/>
    <w:rsid w:val="007004BC"/>
    <w:rsid w:val="00700753"/>
    <w:rsid w:val="007014E1"/>
    <w:rsid w:val="007014FA"/>
    <w:rsid w:val="0070150C"/>
    <w:rsid w:val="00701614"/>
    <w:rsid w:val="00702CD7"/>
    <w:rsid w:val="007041DF"/>
    <w:rsid w:val="00704279"/>
    <w:rsid w:val="007048EC"/>
    <w:rsid w:val="00704984"/>
    <w:rsid w:val="007050E8"/>
    <w:rsid w:val="00705997"/>
    <w:rsid w:val="00706B92"/>
    <w:rsid w:val="00706E96"/>
    <w:rsid w:val="00707ACB"/>
    <w:rsid w:val="00707C1F"/>
    <w:rsid w:val="00707C77"/>
    <w:rsid w:val="00707F2B"/>
    <w:rsid w:val="00710737"/>
    <w:rsid w:val="00710D7A"/>
    <w:rsid w:val="00710FD4"/>
    <w:rsid w:val="007119D8"/>
    <w:rsid w:val="00711A02"/>
    <w:rsid w:val="00711C5A"/>
    <w:rsid w:val="00711E24"/>
    <w:rsid w:val="007125BD"/>
    <w:rsid w:val="00712F20"/>
    <w:rsid w:val="0071326E"/>
    <w:rsid w:val="00713639"/>
    <w:rsid w:val="007137CD"/>
    <w:rsid w:val="007137E0"/>
    <w:rsid w:val="0071409C"/>
    <w:rsid w:val="0071433A"/>
    <w:rsid w:val="007145A4"/>
    <w:rsid w:val="00714ACE"/>
    <w:rsid w:val="00714C87"/>
    <w:rsid w:val="00714EF8"/>
    <w:rsid w:val="00715299"/>
    <w:rsid w:val="0071557E"/>
    <w:rsid w:val="00715F3D"/>
    <w:rsid w:val="007160A7"/>
    <w:rsid w:val="00716446"/>
    <w:rsid w:val="007168B0"/>
    <w:rsid w:val="00717623"/>
    <w:rsid w:val="0071796A"/>
    <w:rsid w:val="0071798D"/>
    <w:rsid w:val="00717E79"/>
    <w:rsid w:val="00720470"/>
    <w:rsid w:val="007208E7"/>
    <w:rsid w:val="00722CBC"/>
    <w:rsid w:val="00722E8F"/>
    <w:rsid w:val="00722FA3"/>
    <w:rsid w:val="00723342"/>
    <w:rsid w:val="0072368D"/>
    <w:rsid w:val="00723A4F"/>
    <w:rsid w:val="00724074"/>
    <w:rsid w:val="00724BCA"/>
    <w:rsid w:val="00725722"/>
    <w:rsid w:val="00725923"/>
    <w:rsid w:val="00725A48"/>
    <w:rsid w:val="00726555"/>
    <w:rsid w:val="007265AC"/>
    <w:rsid w:val="00726789"/>
    <w:rsid w:val="007268F7"/>
    <w:rsid w:val="00731366"/>
    <w:rsid w:val="00731484"/>
    <w:rsid w:val="0073157E"/>
    <w:rsid w:val="0073169D"/>
    <w:rsid w:val="00731C65"/>
    <w:rsid w:val="00731EA3"/>
    <w:rsid w:val="0073234A"/>
    <w:rsid w:val="0073265A"/>
    <w:rsid w:val="00732E8F"/>
    <w:rsid w:val="007336C9"/>
    <w:rsid w:val="0073377E"/>
    <w:rsid w:val="00734E0A"/>
    <w:rsid w:val="007352D6"/>
    <w:rsid w:val="0073541B"/>
    <w:rsid w:val="007359B1"/>
    <w:rsid w:val="00735A17"/>
    <w:rsid w:val="00736010"/>
    <w:rsid w:val="007360B9"/>
    <w:rsid w:val="007362E1"/>
    <w:rsid w:val="007366B6"/>
    <w:rsid w:val="0073690E"/>
    <w:rsid w:val="00736FE5"/>
    <w:rsid w:val="00740C42"/>
    <w:rsid w:val="00740D56"/>
    <w:rsid w:val="00741010"/>
    <w:rsid w:val="00741289"/>
    <w:rsid w:val="007415F4"/>
    <w:rsid w:val="007416B9"/>
    <w:rsid w:val="00741A3F"/>
    <w:rsid w:val="00741B01"/>
    <w:rsid w:val="00743187"/>
    <w:rsid w:val="007437CD"/>
    <w:rsid w:val="00743C84"/>
    <w:rsid w:val="00744439"/>
    <w:rsid w:val="00744BA2"/>
    <w:rsid w:val="00744E81"/>
    <w:rsid w:val="0074538D"/>
    <w:rsid w:val="00746192"/>
    <w:rsid w:val="007478A2"/>
    <w:rsid w:val="0075000C"/>
    <w:rsid w:val="007506BF"/>
    <w:rsid w:val="00750D36"/>
    <w:rsid w:val="00750D62"/>
    <w:rsid w:val="00751250"/>
    <w:rsid w:val="00751D9D"/>
    <w:rsid w:val="00751E2B"/>
    <w:rsid w:val="00751EC8"/>
    <w:rsid w:val="00751EF9"/>
    <w:rsid w:val="007521B9"/>
    <w:rsid w:val="00752453"/>
    <w:rsid w:val="00753C08"/>
    <w:rsid w:val="00753ECC"/>
    <w:rsid w:val="00753FCA"/>
    <w:rsid w:val="00753FFC"/>
    <w:rsid w:val="00754697"/>
    <w:rsid w:val="00754E4C"/>
    <w:rsid w:val="007550A7"/>
    <w:rsid w:val="00755457"/>
    <w:rsid w:val="0075558B"/>
    <w:rsid w:val="00755741"/>
    <w:rsid w:val="00755E5D"/>
    <w:rsid w:val="0075617D"/>
    <w:rsid w:val="00757058"/>
    <w:rsid w:val="0075725F"/>
    <w:rsid w:val="0075744D"/>
    <w:rsid w:val="007578C3"/>
    <w:rsid w:val="00757B74"/>
    <w:rsid w:val="00760378"/>
    <w:rsid w:val="00760F6A"/>
    <w:rsid w:val="007616E7"/>
    <w:rsid w:val="00761E79"/>
    <w:rsid w:val="00762A3F"/>
    <w:rsid w:val="00762C20"/>
    <w:rsid w:val="00762F19"/>
    <w:rsid w:val="00763090"/>
    <w:rsid w:val="007640A3"/>
    <w:rsid w:val="00764964"/>
    <w:rsid w:val="007649C7"/>
    <w:rsid w:val="00764A63"/>
    <w:rsid w:val="00764AFE"/>
    <w:rsid w:val="00764EFA"/>
    <w:rsid w:val="007657A3"/>
    <w:rsid w:val="00765DAC"/>
    <w:rsid w:val="007662E6"/>
    <w:rsid w:val="0076665E"/>
    <w:rsid w:val="0076693E"/>
    <w:rsid w:val="00766A17"/>
    <w:rsid w:val="007673FA"/>
    <w:rsid w:val="007675AA"/>
    <w:rsid w:val="007675F6"/>
    <w:rsid w:val="00767B7C"/>
    <w:rsid w:val="00767F20"/>
    <w:rsid w:val="007702D0"/>
    <w:rsid w:val="007704DB"/>
    <w:rsid w:val="0077078F"/>
    <w:rsid w:val="0077133A"/>
    <w:rsid w:val="00771831"/>
    <w:rsid w:val="0077223D"/>
    <w:rsid w:val="00772485"/>
    <w:rsid w:val="007729DA"/>
    <w:rsid w:val="00772A25"/>
    <w:rsid w:val="00772C57"/>
    <w:rsid w:val="00773363"/>
    <w:rsid w:val="0077420F"/>
    <w:rsid w:val="007748D8"/>
    <w:rsid w:val="00774979"/>
    <w:rsid w:val="00775660"/>
    <w:rsid w:val="00775E84"/>
    <w:rsid w:val="00776189"/>
    <w:rsid w:val="007762A7"/>
    <w:rsid w:val="00776540"/>
    <w:rsid w:val="00776E28"/>
    <w:rsid w:val="007770DB"/>
    <w:rsid w:val="00777214"/>
    <w:rsid w:val="00777338"/>
    <w:rsid w:val="007803BC"/>
    <w:rsid w:val="00780F6D"/>
    <w:rsid w:val="007813A6"/>
    <w:rsid w:val="00781530"/>
    <w:rsid w:val="00781863"/>
    <w:rsid w:val="00781BEA"/>
    <w:rsid w:val="00781D1E"/>
    <w:rsid w:val="00781F76"/>
    <w:rsid w:val="00782B80"/>
    <w:rsid w:val="0078338C"/>
    <w:rsid w:val="00783595"/>
    <w:rsid w:val="00784750"/>
    <w:rsid w:val="00784E84"/>
    <w:rsid w:val="007857CB"/>
    <w:rsid w:val="00785837"/>
    <w:rsid w:val="00785ED9"/>
    <w:rsid w:val="00786298"/>
    <w:rsid w:val="007865A7"/>
    <w:rsid w:val="00786D2B"/>
    <w:rsid w:val="00786F6D"/>
    <w:rsid w:val="00787361"/>
    <w:rsid w:val="00787C6A"/>
    <w:rsid w:val="00787F82"/>
    <w:rsid w:val="00790415"/>
    <w:rsid w:val="007906FA"/>
    <w:rsid w:val="00790886"/>
    <w:rsid w:val="00790E1A"/>
    <w:rsid w:val="0079107A"/>
    <w:rsid w:val="0079193C"/>
    <w:rsid w:val="007935E5"/>
    <w:rsid w:val="00793AA0"/>
    <w:rsid w:val="00794120"/>
    <w:rsid w:val="007942A5"/>
    <w:rsid w:val="00794441"/>
    <w:rsid w:val="007945D7"/>
    <w:rsid w:val="00794B03"/>
    <w:rsid w:val="00794B2D"/>
    <w:rsid w:val="00794EFB"/>
    <w:rsid w:val="00795ACB"/>
    <w:rsid w:val="00796765"/>
    <w:rsid w:val="0079686D"/>
    <w:rsid w:val="00797141"/>
    <w:rsid w:val="007972CE"/>
    <w:rsid w:val="0079764D"/>
    <w:rsid w:val="007A06F9"/>
    <w:rsid w:val="007A0FD1"/>
    <w:rsid w:val="007A1661"/>
    <w:rsid w:val="007A1D10"/>
    <w:rsid w:val="007A205F"/>
    <w:rsid w:val="007A244D"/>
    <w:rsid w:val="007A3378"/>
    <w:rsid w:val="007A4729"/>
    <w:rsid w:val="007A49C1"/>
    <w:rsid w:val="007A5167"/>
    <w:rsid w:val="007A5834"/>
    <w:rsid w:val="007A5E72"/>
    <w:rsid w:val="007A62FF"/>
    <w:rsid w:val="007A66C4"/>
    <w:rsid w:val="007A7457"/>
    <w:rsid w:val="007A7A51"/>
    <w:rsid w:val="007A7F24"/>
    <w:rsid w:val="007B01DB"/>
    <w:rsid w:val="007B08C5"/>
    <w:rsid w:val="007B0A79"/>
    <w:rsid w:val="007B0DCE"/>
    <w:rsid w:val="007B10EE"/>
    <w:rsid w:val="007B1870"/>
    <w:rsid w:val="007B19B3"/>
    <w:rsid w:val="007B1BF7"/>
    <w:rsid w:val="007B1F06"/>
    <w:rsid w:val="007B2748"/>
    <w:rsid w:val="007B2830"/>
    <w:rsid w:val="007B2B9B"/>
    <w:rsid w:val="007B2E6C"/>
    <w:rsid w:val="007B439B"/>
    <w:rsid w:val="007B43EA"/>
    <w:rsid w:val="007B43F9"/>
    <w:rsid w:val="007B443F"/>
    <w:rsid w:val="007B46C4"/>
    <w:rsid w:val="007B4857"/>
    <w:rsid w:val="007B4DFD"/>
    <w:rsid w:val="007B4F39"/>
    <w:rsid w:val="007B541E"/>
    <w:rsid w:val="007B5ED2"/>
    <w:rsid w:val="007C06AA"/>
    <w:rsid w:val="007C11EE"/>
    <w:rsid w:val="007C186C"/>
    <w:rsid w:val="007C1D3A"/>
    <w:rsid w:val="007C24E8"/>
    <w:rsid w:val="007C2903"/>
    <w:rsid w:val="007C39CA"/>
    <w:rsid w:val="007C3CD5"/>
    <w:rsid w:val="007C41A2"/>
    <w:rsid w:val="007C41CD"/>
    <w:rsid w:val="007C4533"/>
    <w:rsid w:val="007C4631"/>
    <w:rsid w:val="007C4B85"/>
    <w:rsid w:val="007C534B"/>
    <w:rsid w:val="007C5548"/>
    <w:rsid w:val="007C58C1"/>
    <w:rsid w:val="007C5E3D"/>
    <w:rsid w:val="007C60D7"/>
    <w:rsid w:val="007C62E9"/>
    <w:rsid w:val="007C6A3B"/>
    <w:rsid w:val="007C6A3C"/>
    <w:rsid w:val="007C6BDA"/>
    <w:rsid w:val="007C72C1"/>
    <w:rsid w:val="007D0BD9"/>
    <w:rsid w:val="007D1C0A"/>
    <w:rsid w:val="007D2482"/>
    <w:rsid w:val="007D2E57"/>
    <w:rsid w:val="007D2EA4"/>
    <w:rsid w:val="007D3D5E"/>
    <w:rsid w:val="007D50B2"/>
    <w:rsid w:val="007D55AD"/>
    <w:rsid w:val="007D6206"/>
    <w:rsid w:val="007D6881"/>
    <w:rsid w:val="007D6D03"/>
    <w:rsid w:val="007D73BB"/>
    <w:rsid w:val="007D783B"/>
    <w:rsid w:val="007E0AA6"/>
    <w:rsid w:val="007E0DC8"/>
    <w:rsid w:val="007E11CA"/>
    <w:rsid w:val="007E146E"/>
    <w:rsid w:val="007E16DE"/>
    <w:rsid w:val="007E1B3E"/>
    <w:rsid w:val="007E1EED"/>
    <w:rsid w:val="007E2249"/>
    <w:rsid w:val="007E243B"/>
    <w:rsid w:val="007E2929"/>
    <w:rsid w:val="007E3AC5"/>
    <w:rsid w:val="007E4DA1"/>
    <w:rsid w:val="007E523D"/>
    <w:rsid w:val="007E5622"/>
    <w:rsid w:val="007E5B30"/>
    <w:rsid w:val="007E5E1F"/>
    <w:rsid w:val="007E642C"/>
    <w:rsid w:val="007E6975"/>
    <w:rsid w:val="007E6F8D"/>
    <w:rsid w:val="007E7408"/>
    <w:rsid w:val="007E748E"/>
    <w:rsid w:val="007E75CA"/>
    <w:rsid w:val="007E7FC7"/>
    <w:rsid w:val="007F0E3D"/>
    <w:rsid w:val="007F152B"/>
    <w:rsid w:val="007F1A33"/>
    <w:rsid w:val="007F2134"/>
    <w:rsid w:val="007F2657"/>
    <w:rsid w:val="007F331B"/>
    <w:rsid w:val="007F34C6"/>
    <w:rsid w:val="007F3AC7"/>
    <w:rsid w:val="007F449A"/>
    <w:rsid w:val="007F4AA1"/>
    <w:rsid w:val="007F4D77"/>
    <w:rsid w:val="007F4EE0"/>
    <w:rsid w:val="007F572A"/>
    <w:rsid w:val="007F586C"/>
    <w:rsid w:val="007F5CDF"/>
    <w:rsid w:val="007F64D0"/>
    <w:rsid w:val="007F7065"/>
    <w:rsid w:val="007F70F5"/>
    <w:rsid w:val="007F7780"/>
    <w:rsid w:val="007F7E27"/>
    <w:rsid w:val="008001C8"/>
    <w:rsid w:val="00800FEA"/>
    <w:rsid w:val="00801949"/>
    <w:rsid w:val="00801AE4"/>
    <w:rsid w:val="00801CBA"/>
    <w:rsid w:val="00802668"/>
    <w:rsid w:val="00803070"/>
    <w:rsid w:val="00803C39"/>
    <w:rsid w:val="008041A8"/>
    <w:rsid w:val="00804A05"/>
    <w:rsid w:val="00805643"/>
    <w:rsid w:val="00806182"/>
    <w:rsid w:val="0080622B"/>
    <w:rsid w:val="0080707F"/>
    <w:rsid w:val="008072E3"/>
    <w:rsid w:val="008078D8"/>
    <w:rsid w:val="008102F0"/>
    <w:rsid w:val="0081067A"/>
    <w:rsid w:val="008108B7"/>
    <w:rsid w:val="00810AD2"/>
    <w:rsid w:val="008122F1"/>
    <w:rsid w:val="00812415"/>
    <w:rsid w:val="008129CC"/>
    <w:rsid w:val="00813102"/>
    <w:rsid w:val="00813762"/>
    <w:rsid w:val="0081401D"/>
    <w:rsid w:val="008142D4"/>
    <w:rsid w:val="008146E4"/>
    <w:rsid w:val="00814B0A"/>
    <w:rsid w:val="00814C7E"/>
    <w:rsid w:val="00814D41"/>
    <w:rsid w:val="00814FBC"/>
    <w:rsid w:val="00815255"/>
    <w:rsid w:val="00815585"/>
    <w:rsid w:val="008158DF"/>
    <w:rsid w:val="00816045"/>
    <w:rsid w:val="0081644C"/>
    <w:rsid w:val="00817188"/>
    <w:rsid w:val="008174E7"/>
    <w:rsid w:val="00817B9E"/>
    <w:rsid w:val="00821826"/>
    <w:rsid w:val="00822036"/>
    <w:rsid w:val="008220A9"/>
    <w:rsid w:val="00822620"/>
    <w:rsid w:val="00823741"/>
    <w:rsid w:val="008261F4"/>
    <w:rsid w:val="00826744"/>
    <w:rsid w:val="00826819"/>
    <w:rsid w:val="0082696B"/>
    <w:rsid w:val="00827071"/>
    <w:rsid w:val="0082789E"/>
    <w:rsid w:val="0083142E"/>
    <w:rsid w:val="008325F9"/>
    <w:rsid w:val="00832AF6"/>
    <w:rsid w:val="00832C4B"/>
    <w:rsid w:val="00833268"/>
    <w:rsid w:val="008336DD"/>
    <w:rsid w:val="008341D4"/>
    <w:rsid w:val="00834B5C"/>
    <w:rsid w:val="00835AA3"/>
    <w:rsid w:val="00835D2B"/>
    <w:rsid w:val="008360A0"/>
    <w:rsid w:val="00836535"/>
    <w:rsid w:val="00837305"/>
    <w:rsid w:val="0083752F"/>
    <w:rsid w:val="0083779E"/>
    <w:rsid w:val="00837A29"/>
    <w:rsid w:val="00837A77"/>
    <w:rsid w:val="00840B7F"/>
    <w:rsid w:val="00841589"/>
    <w:rsid w:val="0084181A"/>
    <w:rsid w:val="00841A3E"/>
    <w:rsid w:val="008424B9"/>
    <w:rsid w:val="00842E50"/>
    <w:rsid w:val="00842F9D"/>
    <w:rsid w:val="00843223"/>
    <w:rsid w:val="00843BCA"/>
    <w:rsid w:val="00843FA8"/>
    <w:rsid w:val="00844631"/>
    <w:rsid w:val="0084469A"/>
    <w:rsid w:val="00844A89"/>
    <w:rsid w:val="00844FD0"/>
    <w:rsid w:val="008467AF"/>
    <w:rsid w:val="008468A8"/>
    <w:rsid w:val="00846A19"/>
    <w:rsid w:val="0084766B"/>
    <w:rsid w:val="008503D0"/>
    <w:rsid w:val="00850B55"/>
    <w:rsid w:val="00851562"/>
    <w:rsid w:val="00851E65"/>
    <w:rsid w:val="00851E83"/>
    <w:rsid w:val="00852BEF"/>
    <w:rsid w:val="0085300F"/>
    <w:rsid w:val="00854464"/>
    <w:rsid w:val="00854CB3"/>
    <w:rsid w:val="0085625D"/>
    <w:rsid w:val="00856B8C"/>
    <w:rsid w:val="00856E49"/>
    <w:rsid w:val="008577B5"/>
    <w:rsid w:val="00857AB9"/>
    <w:rsid w:val="00857F57"/>
    <w:rsid w:val="0086039F"/>
    <w:rsid w:val="008606A9"/>
    <w:rsid w:val="008610B5"/>
    <w:rsid w:val="00861F23"/>
    <w:rsid w:val="00862014"/>
    <w:rsid w:val="00862A5A"/>
    <w:rsid w:val="00862B4F"/>
    <w:rsid w:val="00862B73"/>
    <w:rsid w:val="00862FD9"/>
    <w:rsid w:val="00863666"/>
    <w:rsid w:val="00863B52"/>
    <w:rsid w:val="00863D92"/>
    <w:rsid w:val="00863EB7"/>
    <w:rsid w:val="00864C48"/>
    <w:rsid w:val="00865279"/>
    <w:rsid w:val="008655EE"/>
    <w:rsid w:val="00865C3A"/>
    <w:rsid w:val="008664A2"/>
    <w:rsid w:val="00866DC6"/>
    <w:rsid w:val="0086716E"/>
    <w:rsid w:val="00867390"/>
    <w:rsid w:val="00867434"/>
    <w:rsid w:val="0086768F"/>
    <w:rsid w:val="00870A4A"/>
    <w:rsid w:val="008711E4"/>
    <w:rsid w:val="00871367"/>
    <w:rsid w:val="008713B8"/>
    <w:rsid w:val="008721EA"/>
    <w:rsid w:val="008727ED"/>
    <w:rsid w:val="00872976"/>
    <w:rsid w:val="00873258"/>
    <w:rsid w:val="00874B01"/>
    <w:rsid w:val="00874E35"/>
    <w:rsid w:val="00875576"/>
    <w:rsid w:val="00875D8C"/>
    <w:rsid w:val="00875FC8"/>
    <w:rsid w:val="008760E8"/>
    <w:rsid w:val="008764FB"/>
    <w:rsid w:val="008770FE"/>
    <w:rsid w:val="00877133"/>
    <w:rsid w:val="00877748"/>
    <w:rsid w:val="00877A43"/>
    <w:rsid w:val="0088016C"/>
    <w:rsid w:val="0088045B"/>
    <w:rsid w:val="00880AD2"/>
    <w:rsid w:val="00881212"/>
    <w:rsid w:val="00881513"/>
    <w:rsid w:val="008817F4"/>
    <w:rsid w:val="008822FF"/>
    <w:rsid w:val="008827FF"/>
    <w:rsid w:val="008836B0"/>
    <w:rsid w:val="00883A43"/>
    <w:rsid w:val="00884607"/>
    <w:rsid w:val="008848E2"/>
    <w:rsid w:val="00885583"/>
    <w:rsid w:val="00885D3E"/>
    <w:rsid w:val="00886B49"/>
    <w:rsid w:val="008919B8"/>
    <w:rsid w:val="008924C6"/>
    <w:rsid w:val="00894106"/>
    <w:rsid w:val="008944AF"/>
    <w:rsid w:val="00895348"/>
    <w:rsid w:val="008957A3"/>
    <w:rsid w:val="00896850"/>
    <w:rsid w:val="008972D8"/>
    <w:rsid w:val="0089794F"/>
    <w:rsid w:val="008A0B5C"/>
    <w:rsid w:val="008A2E50"/>
    <w:rsid w:val="008A2F8C"/>
    <w:rsid w:val="008A3219"/>
    <w:rsid w:val="008A32CB"/>
    <w:rsid w:val="008A3C46"/>
    <w:rsid w:val="008A5477"/>
    <w:rsid w:val="008A5961"/>
    <w:rsid w:val="008A5C45"/>
    <w:rsid w:val="008A5CE6"/>
    <w:rsid w:val="008A6183"/>
    <w:rsid w:val="008A62DF"/>
    <w:rsid w:val="008A63F3"/>
    <w:rsid w:val="008A6DB8"/>
    <w:rsid w:val="008A74F4"/>
    <w:rsid w:val="008B06C4"/>
    <w:rsid w:val="008B08CC"/>
    <w:rsid w:val="008B0943"/>
    <w:rsid w:val="008B0B8E"/>
    <w:rsid w:val="008B1514"/>
    <w:rsid w:val="008B1576"/>
    <w:rsid w:val="008B17C8"/>
    <w:rsid w:val="008B1EBB"/>
    <w:rsid w:val="008B1FA7"/>
    <w:rsid w:val="008B40A3"/>
    <w:rsid w:val="008B443C"/>
    <w:rsid w:val="008B4AE4"/>
    <w:rsid w:val="008B5ACF"/>
    <w:rsid w:val="008B61A2"/>
    <w:rsid w:val="008B697C"/>
    <w:rsid w:val="008B6D02"/>
    <w:rsid w:val="008B7008"/>
    <w:rsid w:val="008B7391"/>
    <w:rsid w:val="008C01DE"/>
    <w:rsid w:val="008C050B"/>
    <w:rsid w:val="008C06D1"/>
    <w:rsid w:val="008C0A17"/>
    <w:rsid w:val="008C0B67"/>
    <w:rsid w:val="008C0E03"/>
    <w:rsid w:val="008C18EF"/>
    <w:rsid w:val="008C1B54"/>
    <w:rsid w:val="008C20BC"/>
    <w:rsid w:val="008C2770"/>
    <w:rsid w:val="008C3166"/>
    <w:rsid w:val="008C33FD"/>
    <w:rsid w:val="008C3F0C"/>
    <w:rsid w:val="008C49AC"/>
    <w:rsid w:val="008C569C"/>
    <w:rsid w:val="008C57AA"/>
    <w:rsid w:val="008C5A78"/>
    <w:rsid w:val="008C6553"/>
    <w:rsid w:val="008C67C5"/>
    <w:rsid w:val="008C69D1"/>
    <w:rsid w:val="008C6D27"/>
    <w:rsid w:val="008C708E"/>
    <w:rsid w:val="008C7377"/>
    <w:rsid w:val="008C78C5"/>
    <w:rsid w:val="008C7DE1"/>
    <w:rsid w:val="008D096D"/>
    <w:rsid w:val="008D0B55"/>
    <w:rsid w:val="008D0EDF"/>
    <w:rsid w:val="008D1732"/>
    <w:rsid w:val="008D17D4"/>
    <w:rsid w:val="008D19CB"/>
    <w:rsid w:val="008D1A54"/>
    <w:rsid w:val="008D1D7E"/>
    <w:rsid w:val="008D33F5"/>
    <w:rsid w:val="008D5264"/>
    <w:rsid w:val="008D684C"/>
    <w:rsid w:val="008E0112"/>
    <w:rsid w:val="008E05FA"/>
    <w:rsid w:val="008E122E"/>
    <w:rsid w:val="008E1293"/>
    <w:rsid w:val="008E1C0B"/>
    <w:rsid w:val="008E329F"/>
    <w:rsid w:val="008E36B7"/>
    <w:rsid w:val="008E3762"/>
    <w:rsid w:val="008E3A49"/>
    <w:rsid w:val="008E3A64"/>
    <w:rsid w:val="008E41AE"/>
    <w:rsid w:val="008E4709"/>
    <w:rsid w:val="008E547D"/>
    <w:rsid w:val="008E62B5"/>
    <w:rsid w:val="008E63F2"/>
    <w:rsid w:val="008E65D8"/>
    <w:rsid w:val="008E6FA6"/>
    <w:rsid w:val="008E7672"/>
    <w:rsid w:val="008E7AF8"/>
    <w:rsid w:val="008E7C2B"/>
    <w:rsid w:val="008E7CBB"/>
    <w:rsid w:val="008E7D72"/>
    <w:rsid w:val="008E7FE6"/>
    <w:rsid w:val="008F0093"/>
    <w:rsid w:val="008F0105"/>
    <w:rsid w:val="008F0189"/>
    <w:rsid w:val="008F0ED8"/>
    <w:rsid w:val="008F15C4"/>
    <w:rsid w:val="008F1D5C"/>
    <w:rsid w:val="008F1FDB"/>
    <w:rsid w:val="008F215A"/>
    <w:rsid w:val="008F2504"/>
    <w:rsid w:val="008F25A6"/>
    <w:rsid w:val="008F38DA"/>
    <w:rsid w:val="008F3ED6"/>
    <w:rsid w:val="008F3F94"/>
    <w:rsid w:val="008F4831"/>
    <w:rsid w:val="008F5036"/>
    <w:rsid w:val="008F5250"/>
    <w:rsid w:val="008F5772"/>
    <w:rsid w:val="008F590A"/>
    <w:rsid w:val="008F62B7"/>
    <w:rsid w:val="008F7136"/>
    <w:rsid w:val="008F7509"/>
    <w:rsid w:val="008F78F6"/>
    <w:rsid w:val="00900A67"/>
    <w:rsid w:val="009021E9"/>
    <w:rsid w:val="009024C9"/>
    <w:rsid w:val="00902904"/>
    <w:rsid w:val="00903755"/>
    <w:rsid w:val="0090415F"/>
    <w:rsid w:val="009043D5"/>
    <w:rsid w:val="009044C6"/>
    <w:rsid w:val="0090546E"/>
    <w:rsid w:val="009054A7"/>
    <w:rsid w:val="00905879"/>
    <w:rsid w:val="00906DE5"/>
    <w:rsid w:val="00906F1D"/>
    <w:rsid w:val="00907893"/>
    <w:rsid w:val="00907AD9"/>
    <w:rsid w:val="00907D5B"/>
    <w:rsid w:val="00910099"/>
    <w:rsid w:val="0091119C"/>
    <w:rsid w:val="0091131B"/>
    <w:rsid w:val="009114BE"/>
    <w:rsid w:val="00911D09"/>
    <w:rsid w:val="009122BB"/>
    <w:rsid w:val="00912634"/>
    <w:rsid w:val="009126E8"/>
    <w:rsid w:val="00912D26"/>
    <w:rsid w:val="009131EB"/>
    <w:rsid w:val="0091331A"/>
    <w:rsid w:val="00913D79"/>
    <w:rsid w:val="00914329"/>
    <w:rsid w:val="009143AA"/>
    <w:rsid w:val="0091532C"/>
    <w:rsid w:val="00915B44"/>
    <w:rsid w:val="00915F9C"/>
    <w:rsid w:val="009161C8"/>
    <w:rsid w:val="00916AD6"/>
    <w:rsid w:val="0091710F"/>
    <w:rsid w:val="00917B88"/>
    <w:rsid w:val="00917C16"/>
    <w:rsid w:val="009205F5"/>
    <w:rsid w:val="00921059"/>
    <w:rsid w:val="009217BD"/>
    <w:rsid w:val="009217C3"/>
    <w:rsid w:val="00921C53"/>
    <w:rsid w:val="00921C54"/>
    <w:rsid w:val="00922538"/>
    <w:rsid w:val="00924488"/>
    <w:rsid w:val="009258CF"/>
    <w:rsid w:val="009259C7"/>
    <w:rsid w:val="009267FC"/>
    <w:rsid w:val="00926928"/>
    <w:rsid w:val="00926DDA"/>
    <w:rsid w:val="00927617"/>
    <w:rsid w:val="00927876"/>
    <w:rsid w:val="00927A74"/>
    <w:rsid w:val="00930084"/>
    <w:rsid w:val="00931E2A"/>
    <w:rsid w:val="00932817"/>
    <w:rsid w:val="00932E67"/>
    <w:rsid w:val="00932FCA"/>
    <w:rsid w:val="00933007"/>
    <w:rsid w:val="0093319A"/>
    <w:rsid w:val="0093374F"/>
    <w:rsid w:val="00934AA8"/>
    <w:rsid w:val="00934E6E"/>
    <w:rsid w:val="009351C5"/>
    <w:rsid w:val="00935E4F"/>
    <w:rsid w:val="00937061"/>
    <w:rsid w:val="009377CC"/>
    <w:rsid w:val="00937CEC"/>
    <w:rsid w:val="0094018B"/>
    <w:rsid w:val="00940D82"/>
    <w:rsid w:val="009411BA"/>
    <w:rsid w:val="0094158B"/>
    <w:rsid w:val="00941D4C"/>
    <w:rsid w:val="00941DB7"/>
    <w:rsid w:val="0094207F"/>
    <w:rsid w:val="00942113"/>
    <w:rsid w:val="009423DC"/>
    <w:rsid w:val="009427ED"/>
    <w:rsid w:val="009431C0"/>
    <w:rsid w:val="009437A9"/>
    <w:rsid w:val="00944CB1"/>
    <w:rsid w:val="009452A9"/>
    <w:rsid w:val="00945954"/>
    <w:rsid w:val="009459BF"/>
    <w:rsid w:val="009459CE"/>
    <w:rsid w:val="00945A5F"/>
    <w:rsid w:val="00946140"/>
    <w:rsid w:val="009503B7"/>
    <w:rsid w:val="00950597"/>
    <w:rsid w:val="0095156E"/>
    <w:rsid w:val="0095208B"/>
    <w:rsid w:val="009527D1"/>
    <w:rsid w:val="009528B4"/>
    <w:rsid w:val="00952973"/>
    <w:rsid w:val="00952EE0"/>
    <w:rsid w:val="00953AB2"/>
    <w:rsid w:val="00953CA7"/>
    <w:rsid w:val="00953E3D"/>
    <w:rsid w:val="00954AAD"/>
    <w:rsid w:val="0095511E"/>
    <w:rsid w:val="009558A4"/>
    <w:rsid w:val="009558C9"/>
    <w:rsid w:val="00955C86"/>
    <w:rsid w:val="00955D85"/>
    <w:rsid w:val="00955EC0"/>
    <w:rsid w:val="0095658A"/>
    <w:rsid w:val="00956682"/>
    <w:rsid w:val="00956972"/>
    <w:rsid w:val="00956D78"/>
    <w:rsid w:val="0095738D"/>
    <w:rsid w:val="009624EA"/>
    <w:rsid w:val="00962F89"/>
    <w:rsid w:val="0096312B"/>
    <w:rsid w:val="00963B94"/>
    <w:rsid w:val="00963E07"/>
    <w:rsid w:val="009651E3"/>
    <w:rsid w:val="009657A0"/>
    <w:rsid w:val="00965F69"/>
    <w:rsid w:val="009669BF"/>
    <w:rsid w:val="00966A19"/>
    <w:rsid w:val="00966B79"/>
    <w:rsid w:val="009677CF"/>
    <w:rsid w:val="00967C8D"/>
    <w:rsid w:val="00970B1E"/>
    <w:rsid w:val="00970CC7"/>
    <w:rsid w:val="0097156C"/>
    <w:rsid w:val="00971D4F"/>
    <w:rsid w:val="0097200B"/>
    <w:rsid w:val="009733FF"/>
    <w:rsid w:val="00973EC0"/>
    <w:rsid w:val="00974107"/>
    <w:rsid w:val="00974AEB"/>
    <w:rsid w:val="009753A1"/>
    <w:rsid w:val="00975A6A"/>
    <w:rsid w:val="00975B33"/>
    <w:rsid w:val="009766A3"/>
    <w:rsid w:val="00980071"/>
    <w:rsid w:val="009805C2"/>
    <w:rsid w:val="00980D57"/>
    <w:rsid w:val="009818B9"/>
    <w:rsid w:val="00982444"/>
    <w:rsid w:val="00982D24"/>
    <w:rsid w:val="00983C88"/>
    <w:rsid w:val="009846C8"/>
    <w:rsid w:val="00984C8F"/>
    <w:rsid w:val="00984D85"/>
    <w:rsid w:val="009863D5"/>
    <w:rsid w:val="00986616"/>
    <w:rsid w:val="00986AB0"/>
    <w:rsid w:val="0098700B"/>
    <w:rsid w:val="009878E5"/>
    <w:rsid w:val="0099021D"/>
    <w:rsid w:val="009921D7"/>
    <w:rsid w:val="009927C6"/>
    <w:rsid w:val="009948A0"/>
    <w:rsid w:val="0099585A"/>
    <w:rsid w:val="009959F8"/>
    <w:rsid w:val="00995B78"/>
    <w:rsid w:val="00995F5E"/>
    <w:rsid w:val="009963EA"/>
    <w:rsid w:val="00996C65"/>
    <w:rsid w:val="00996DFE"/>
    <w:rsid w:val="00996FA9"/>
    <w:rsid w:val="0099786B"/>
    <w:rsid w:val="00997A31"/>
    <w:rsid w:val="00997B46"/>
    <w:rsid w:val="00997BC5"/>
    <w:rsid w:val="00997CD1"/>
    <w:rsid w:val="009A0578"/>
    <w:rsid w:val="009A06AF"/>
    <w:rsid w:val="009A077B"/>
    <w:rsid w:val="009A099E"/>
    <w:rsid w:val="009A0AD6"/>
    <w:rsid w:val="009A0BEC"/>
    <w:rsid w:val="009A17E5"/>
    <w:rsid w:val="009A197E"/>
    <w:rsid w:val="009A23E7"/>
    <w:rsid w:val="009A26E4"/>
    <w:rsid w:val="009A2C1A"/>
    <w:rsid w:val="009A3096"/>
    <w:rsid w:val="009A30EF"/>
    <w:rsid w:val="009A34B3"/>
    <w:rsid w:val="009A37A3"/>
    <w:rsid w:val="009A3D7C"/>
    <w:rsid w:val="009A3F5D"/>
    <w:rsid w:val="009A3FE7"/>
    <w:rsid w:val="009A4C18"/>
    <w:rsid w:val="009A4C47"/>
    <w:rsid w:val="009A51D1"/>
    <w:rsid w:val="009A6014"/>
    <w:rsid w:val="009A683C"/>
    <w:rsid w:val="009A69FD"/>
    <w:rsid w:val="009A6C45"/>
    <w:rsid w:val="009A716E"/>
    <w:rsid w:val="009A71C0"/>
    <w:rsid w:val="009A7236"/>
    <w:rsid w:val="009A7C3D"/>
    <w:rsid w:val="009A7C67"/>
    <w:rsid w:val="009A7EF8"/>
    <w:rsid w:val="009B0534"/>
    <w:rsid w:val="009B0929"/>
    <w:rsid w:val="009B24D3"/>
    <w:rsid w:val="009B26F9"/>
    <w:rsid w:val="009B2883"/>
    <w:rsid w:val="009B2FC2"/>
    <w:rsid w:val="009B41F3"/>
    <w:rsid w:val="009B42DC"/>
    <w:rsid w:val="009B5B32"/>
    <w:rsid w:val="009B5E42"/>
    <w:rsid w:val="009B605C"/>
    <w:rsid w:val="009B623A"/>
    <w:rsid w:val="009B6C7F"/>
    <w:rsid w:val="009B719E"/>
    <w:rsid w:val="009B720C"/>
    <w:rsid w:val="009B745E"/>
    <w:rsid w:val="009B79F0"/>
    <w:rsid w:val="009B7A7E"/>
    <w:rsid w:val="009B7D6E"/>
    <w:rsid w:val="009B7FEB"/>
    <w:rsid w:val="009C03E8"/>
    <w:rsid w:val="009C05C9"/>
    <w:rsid w:val="009C0D04"/>
    <w:rsid w:val="009C13A6"/>
    <w:rsid w:val="009C1A0C"/>
    <w:rsid w:val="009C1CAD"/>
    <w:rsid w:val="009C1F9C"/>
    <w:rsid w:val="009C2513"/>
    <w:rsid w:val="009C2543"/>
    <w:rsid w:val="009C2786"/>
    <w:rsid w:val="009C3207"/>
    <w:rsid w:val="009C361B"/>
    <w:rsid w:val="009C467C"/>
    <w:rsid w:val="009C4A2F"/>
    <w:rsid w:val="009C4C7F"/>
    <w:rsid w:val="009C57EF"/>
    <w:rsid w:val="009C5AA2"/>
    <w:rsid w:val="009C60D6"/>
    <w:rsid w:val="009C6452"/>
    <w:rsid w:val="009C7CFA"/>
    <w:rsid w:val="009D026F"/>
    <w:rsid w:val="009D0708"/>
    <w:rsid w:val="009D0FF5"/>
    <w:rsid w:val="009D1A07"/>
    <w:rsid w:val="009D2862"/>
    <w:rsid w:val="009D2882"/>
    <w:rsid w:val="009D2B16"/>
    <w:rsid w:val="009D2FCD"/>
    <w:rsid w:val="009D33AE"/>
    <w:rsid w:val="009D36A0"/>
    <w:rsid w:val="009D3EE0"/>
    <w:rsid w:val="009D5371"/>
    <w:rsid w:val="009D6975"/>
    <w:rsid w:val="009D7C4E"/>
    <w:rsid w:val="009D7FBC"/>
    <w:rsid w:val="009E02D5"/>
    <w:rsid w:val="009E057D"/>
    <w:rsid w:val="009E0F2B"/>
    <w:rsid w:val="009E157A"/>
    <w:rsid w:val="009E18E0"/>
    <w:rsid w:val="009E1A66"/>
    <w:rsid w:val="009E1AAC"/>
    <w:rsid w:val="009E1BB4"/>
    <w:rsid w:val="009E287C"/>
    <w:rsid w:val="009E30B4"/>
    <w:rsid w:val="009E392F"/>
    <w:rsid w:val="009E3DEE"/>
    <w:rsid w:val="009E3FAC"/>
    <w:rsid w:val="009E42E8"/>
    <w:rsid w:val="009E5284"/>
    <w:rsid w:val="009E61F9"/>
    <w:rsid w:val="009E6C33"/>
    <w:rsid w:val="009E6E43"/>
    <w:rsid w:val="009E6F10"/>
    <w:rsid w:val="009F05DA"/>
    <w:rsid w:val="009F09D7"/>
    <w:rsid w:val="009F0AD2"/>
    <w:rsid w:val="009F0C45"/>
    <w:rsid w:val="009F1116"/>
    <w:rsid w:val="009F1D68"/>
    <w:rsid w:val="009F1FA5"/>
    <w:rsid w:val="009F20B1"/>
    <w:rsid w:val="009F22E0"/>
    <w:rsid w:val="009F2352"/>
    <w:rsid w:val="009F2421"/>
    <w:rsid w:val="009F2C2B"/>
    <w:rsid w:val="009F2DAC"/>
    <w:rsid w:val="009F31DE"/>
    <w:rsid w:val="009F3940"/>
    <w:rsid w:val="009F3986"/>
    <w:rsid w:val="009F39E5"/>
    <w:rsid w:val="009F46C1"/>
    <w:rsid w:val="009F6071"/>
    <w:rsid w:val="009F6929"/>
    <w:rsid w:val="009F6B4A"/>
    <w:rsid w:val="009F6DFB"/>
    <w:rsid w:val="009F77D5"/>
    <w:rsid w:val="009F7D9F"/>
    <w:rsid w:val="009F7E83"/>
    <w:rsid w:val="00A00161"/>
    <w:rsid w:val="00A003FC"/>
    <w:rsid w:val="00A00A76"/>
    <w:rsid w:val="00A00BAC"/>
    <w:rsid w:val="00A00D8C"/>
    <w:rsid w:val="00A00E1F"/>
    <w:rsid w:val="00A00FB6"/>
    <w:rsid w:val="00A01E1F"/>
    <w:rsid w:val="00A0292A"/>
    <w:rsid w:val="00A029BA"/>
    <w:rsid w:val="00A02A07"/>
    <w:rsid w:val="00A02A98"/>
    <w:rsid w:val="00A02E60"/>
    <w:rsid w:val="00A032ED"/>
    <w:rsid w:val="00A03B4D"/>
    <w:rsid w:val="00A03EDE"/>
    <w:rsid w:val="00A04855"/>
    <w:rsid w:val="00A05045"/>
    <w:rsid w:val="00A05256"/>
    <w:rsid w:val="00A05482"/>
    <w:rsid w:val="00A05662"/>
    <w:rsid w:val="00A05920"/>
    <w:rsid w:val="00A05A55"/>
    <w:rsid w:val="00A05D1F"/>
    <w:rsid w:val="00A0622B"/>
    <w:rsid w:val="00A07369"/>
    <w:rsid w:val="00A074B4"/>
    <w:rsid w:val="00A077EB"/>
    <w:rsid w:val="00A10350"/>
    <w:rsid w:val="00A1055E"/>
    <w:rsid w:val="00A105ED"/>
    <w:rsid w:val="00A10D24"/>
    <w:rsid w:val="00A10EB7"/>
    <w:rsid w:val="00A11C6A"/>
    <w:rsid w:val="00A12098"/>
    <w:rsid w:val="00A1271B"/>
    <w:rsid w:val="00A1282B"/>
    <w:rsid w:val="00A12C0C"/>
    <w:rsid w:val="00A12C8D"/>
    <w:rsid w:val="00A136B5"/>
    <w:rsid w:val="00A13BAB"/>
    <w:rsid w:val="00A1440F"/>
    <w:rsid w:val="00A14704"/>
    <w:rsid w:val="00A14719"/>
    <w:rsid w:val="00A148C7"/>
    <w:rsid w:val="00A1545C"/>
    <w:rsid w:val="00A1595F"/>
    <w:rsid w:val="00A15F07"/>
    <w:rsid w:val="00A163BA"/>
    <w:rsid w:val="00A1730C"/>
    <w:rsid w:val="00A17338"/>
    <w:rsid w:val="00A1783E"/>
    <w:rsid w:val="00A17E2D"/>
    <w:rsid w:val="00A2000D"/>
    <w:rsid w:val="00A206FF"/>
    <w:rsid w:val="00A21320"/>
    <w:rsid w:val="00A2140D"/>
    <w:rsid w:val="00A2243E"/>
    <w:rsid w:val="00A22A81"/>
    <w:rsid w:val="00A22ED9"/>
    <w:rsid w:val="00A22F0A"/>
    <w:rsid w:val="00A2366B"/>
    <w:rsid w:val="00A238C0"/>
    <w:rsid w:val="00A23D20"/>
    <w:rsid w:val="00A244D5"/>
    <w:rsid w:val="00A249BA"/>
    <w:rsid w:val="00A25612"/>
    <w:rsid w:val="00A2593B"/>
    <w:rsid w:val="00A25D3D"/>
    <w:rsid w:val="00A265EF"/>
    <w:rsid w:val="00A2683B"/>
    <w:rsid w:val="00A26C97"/>
    <w:rsid w:val="00A27858"/>
    <w:rsid w:val="00A27D71"/>
    <w:rsid w:val="00A3074D"/>
    <w:rsid w:val="00A30843"/>
    <w:rsid w:val="00A3157C"/>
    <w:rsid w:val="00A315A4"/>
    <w:rsid w:val="00A31752"/>
    <w:rsid w:val="00A3204A"/>
    <w:rsid w:val="00A3223E"/>
    <w:rsid w:val="00A324F6"/>
    <w:rsid w:val="00A32A21"/>
    <w:rsid w:val="00A32D17"/>
    <w:rsid w:val="00A33F93"/>
    <w:rsid w:val="00A34506"/>
    <w:rsid w:val="00A3452D"/>
    <w:rsid w:val="00A348DD"/>
    <w:rsid w:val="00A34D90"/>
    <w:rsid w:val="00A35358"/>
    <w:rsid w:val="00A354AF"/>
    <w:rsid w:val="00A3570E"/>
    <w:rsid w:val="00A368A7"/>
    <w:rsid w:val="00A36AE4"/>
    <w:rsid w:val="00A3702D"/>
    <w:rsid w:val="00A40545"/>
    <w:rsid w:val="00A412F3"/>
    <w:rsid w:val="00A416CA"/>
    <w:rsid w:val="00A41AA0"/>
    <w:rsid w:val="00A4212B"/>
    <w:rsid w:val="00A427CC"/>
    <w:rsid w:val="00A42F7B"/>
    <w:rsid w:val="00A439F9"/>
    <w:rsid w:val="00A43F1E"/>
    <w:rsid w:val="00A4418D"/>
    <w:rsid w:val="00A448C6"/>
    <w:rsid w:val="00A44BFB"/>
    <w:rsid w:val="00A455F0"/>
    <w:rsid w:val="00A467A4"/>
    <w:rsid w:val="00A46B08"/>
    <w:rsid w:val="00A46FC8"/>
    <w:rsid w:val="00A47534"/>
    <w:rsid w:val="00A47680"/>
    <w:rsid w:val="00A47752"/>
    <w:rsid w:val="00A47A61"/>
    <w:rsid w:val="00A5018F"/>
    <w:rsid w:val="00A5054C"/>
    <w:rsid w:val="00A50C54"/>
    <w:rsid w:val="00A52AA7"/>
    <w:rsid w:val="00A549E1"/>
    <w:rsid w:val="00A54CAD"/>
    <w:rsid w:val="00A55837"/>
    <w:rsid w:val="00A55FC9"/>
    <w:rsid w:val="00A56651"/>
    <w:rsid w:val="00A568F4"/>
    <w:rsid w:val="00A5736D"/>
    <w:rsid w:val="00A57755"/>
    <w:rsid w:val="00A578C6"/>
    <w:rsid w:val="00A6074F"/>
    <w:rsid w:val="00A60A3D"/>
    <w:rsid w:val="00A60B0C"/>
    <w:rsid w:val="00A60B96"/>
    <w:rsid w:val="00A6103E"/>
    <w:rsid w:val="00A6180F"/>
    <w:rsid w:val="00A61B34"/>
    <w:rsid w:val="00A61B9B"/>
    <w:rsid w:val="00A62519"/>
    <w:rsid w:val="00A625AA"/>
    <w:rsid w:val="00A63997"/>
    <w:rsid w:val="00A63E41"/>
    <w:rsid w:val="00A6407C"/>
    <w:rsid w:val="00A6492A"/>
    <w:rsid w:val="00A6495A"/>
    <w:rsid w:val="00A6506B"/>
    <w:rsid w:val="00A6529F"/>
    <w:rsid w:val="00A656E8"/>
    <w:rsid w:val="00A65BAB"/>
    <w:rsid w:val="00A66613"/>
    <w:rsid w:val="00A66793"/>
    <w:rsid w:val="00A66860"/>
    <w:rsid w:val="00A66EBF"/>
    <w:rsid w:val="00A6716F"/>
    <w:rsid w:val="00A672D2"/>
    <w:rsid w:val="00A67889"/>
    <w:rsid w:val="00A70141"/>
    <w:rsid w:val="00A7071A"/>
    <w:rsid w:val="00A709E4"/>
    <w:rsid w:val="00A70AC2"/>
    <w:rsid w:val="00A70EBA"/>
    <w:rsid w:val="00A7195A"/>
    <w:rsid w:val="00A72055"/>
    <w:rsid w:val="00A73174"/>
    <w:rsid w:val="00A7347B"/>
    <w:rsid w:val="00A735CB"/>
    <w:rsid w:val="00A7360B"/>
    <w:rsid w:val="00A748E7"/>
    <w:rsid w:val="00A75005"/>
    <w:rsid w:val="00A7563E"/>
    <w:rsid w:val="00A75690"/>
    <w:rsid w:val="00A756FE"/>
    <w:rsid w:val="00A75D25"/>
    <w:rsid w:val="00A75DE2"/>
    <w:rsid w:val="00A7675D"/>
    <w:rsid w:val="00A7687D"/>
    <w:rsid w:val="00A77B8E"/>
    <w:rsid w:val="00A77CAB"/>
    <w:rsid w:val="00A823CC"/>
    <w:rsid w:val="00A82C0C"/>
    <w:rsid w:val="00A82DAA"/>
    <w:rsid w:val="00A8318F"/>
    <w:rsid w:val="00A8367C"/>
    <w:rsid w:val="00A841FA"/>
    <w:rsid w:val="00A851AD"/>
    <w:rsid w:val="00A85A5D"/>
    <w:rsid w:val="00A85DBA"/>
    <w:rsid w:val="00A85F9A"/>
    <w:rsid w:val="00A86399"/>
    <w:rsid w:val="00A87180"/>
    <w:rsid w:val="00A9023D"/>
    <w:rsid w:val="00A90B85"/>
    <w:rsid w:val="00A928EC"/>
    <w:rsid w:val="00A92B50"/>
    <w:rsid w:val="00A92C3C"/>
    <w:rsid w:val="00A92FE3"/>
    <w:rsid w:val="00A93479"/>
    <w:rsid w:val="00A93FC0"/>
    <w:rsid w:val="00A940DE"/>
    <w:rsid w:val="00A9457B"/>
    <w:rsid w:val="00A94F01"/>
    <w:rsid w:val="00A95447"/>
    <w:rsid w:val="00A96EBC"/>
    <w:rsid w:val="00A97793"/>
    <w:rsid w:val="00A978B1"/>
    <w:rsid w:val="00A97F55"/>
    <w:rsid w:val="00AA0619"/>
    <w:rsid w:val="00AA064D"/>
    <w:rsid w:val="00AA0E5E"/>
    <w:rsid w:val="00AA1349"/>
    <w:rsid w:val="00AA1406"/>
    <w:rsid w:val="00AA1715"/>
    <w:rsid w:val="00AA1F1C"/>
    <w:rsid w:val="00AA1F40"/>
    <w:rsid w:val="00AA22A6"/>
    <w:rsid w:val="00AA2322"/>
    <w:rsid w:val="00AA26C3"/>
    <w:rsid w:val="00AA26D8"/>
    <w:rsid w:val="00AA29EF"/>
    <w:rsid w:val="00AA3A4F"/>
    <w:rsid w:val="00AA3B02"/>
    <w:rsid w:val="00AA3F66"/>
    <w:rsid w:val="00AA407F"/>
    <w:rsid w:val="00AA485D"/>
    <w:rsid w:val="00AA4BFA"/>
    <w:rsid w:val="00AA4CE2"/>
    <w:rsid w:val="00AA50C2"/>
    <w:rsid w:val="00AA5922"/>
    <w:rsid w:val="00AA6E8D"/>
    <w:rsid w:val="00AA700F"/>
    <w:rsid w:val="00AA7036"/>
    <w:rsid w:val="00AA7A90"/>
    <w:rsid w:val="00AA7CDB"/>
    <w:rsid w:val="00AB0015"/>
    <w:rsid w:val="00AB012A"/>
    <w:rsid w:val="00AB0215"/>
    <w:rsid w:val="00AB09C6"/>
    <w:rsid w:val="00AB0C43"/>
    <w:rsid w:val="00AB1019"/>
    <w:rsid w:val="00AB1971"/>
    <w:rsid w:val="00AB1E59"/>
    <w:rsid w:val="00AB2B30"/>
    <w:rsid w:val="00AB2C98"/>
    <w:rsid w:val="00AB2CE2"/>
    <w:rsid w:val="00AB3889"/>
    <w:rsid w:val="00AB3E0F"/>
    <w:rsid w:val="00AB4404"/>
    <w:rsid w:val="00AB5317"/>
    <w:rsid w:val="00AB5831"/>
    <w:rsid w:val="00AB591A"/>
    <w:rsid w:val="00AB59BE"/>
    <w:rsid w:val="00AB5A54"/>
    <w:rsid w:val="00AB6B45"/>
    <w:rsid w:val="00AB7E91"/>
    <w:rsid w:val="00AC07D1"/>
    <w:rsid w:val="00AC07DB"/>
    <w:rsid w:val="00AC196B"/>
    <w:rsid w:val="00AC19D7"/>
    <w:rsid w:val="00AC24D2"/>
    <w:rsid w:val="00AC2B80"/>
    <w:rsid w:val="00AC2FB8"/>
    <w:rsid w:val="00AC34E3"/>
    <w:rsid w:val="00AC3958"/>
    <w:rsid w:val="00AC3D8D"/>
    <w:rsid w:val="00AC5050"/>
    <w:rsid w:val="00AC5BFE"/>
    <w:rsid w:val="00AC6558"/>
    <w:rsid w:val="00AC6F66"/>
    <w:rsid w:val="00AC7055"/>
    <w:rsid w:val="00AC7089"/>
    <w:rsid w:val="00AC70E9"/>
    <w:rsid w:val="00AC73B0"/>
    <w:rsid w:val="00AC7933"/>
    <w:rsid w:val="00AC7BE5"/>
    <w:rsid w:val="00AD035C"/>
    <w:rsid w:val="00AD07DD"/>
    <w:rsid w:val="00AD0F18"/>
    <w:rsid w:val="00AD144A"/>
    <w:rsid w:val="00AD19C9"/>
    <w:rsid w:val="00AD1BD2"/>
    <w:rsid w:val="00AD2130"/>
    <w:rsid w:val="00AD295B"/>
    <w:rsid w:val="00AD2BBC"/>
    <w:rsid w:val="00AD2FB5"/>
    <w:rsid w:val="00AD360F"/>
    <w:rsid w:val="00AD3E68"/>
    <w:rsid w:val="00AD4578"/>
    <w:rsid w:val="00AD55C4"/>
    <w:rsid w:val="00AD6546"/>
    <w:rsid w:val="00AD6836"/>
    <w:rsid w:val="00AD684E"/>
    <w:rsid w:val="00AD6B8D"/>
    <w:rsid w:val="00AD6D42"/>
    <w:rsid w:val="00AD739D"/>
    <w:rsid w:val="00AD7455"/>
    <w:rsid w:val="00AD7490"/>
    <w:rsid w:val="00AD7ADD"/>
    <w:rsid w:val="00AD7C94"/>
    <w:rsid w:val="00AD7D9C"/>
    <w:rsid w:val="00AE0506"/>
    <w:rsid w:val="00AE06E9"/>
    <w:rsid w:val="00AE0C08"/>
    <w:rsid w:val="00AE107A"/>
    <w:rsid w:val="00AE11B0"/>
    <w:rsid w:val="00AE1524"/>
    <w:rsid w:val="00AE1CAD"/>
    <w:rsid w:val="00AE1FE2"/>
    <w:rsid w:val="00AE21CE"/>
    <w:rsid w:val="00AE2356"/>
    <w:rsid w:val="00AE2EB0"/>
    <w:rsid w:val="00AE3680"/>
    <w:rsid w:val="00AE4936"/>
    <w:rsid w:val="00AE4B64"/>
    <w:rsid w:val="00AE4D9E"/>
    <w:rsid w:val="00AE4F0F"/>
    <w:rsid w:val="00AE51B8"/>
    <w:rsid w:val="00AE55FB"/>
    <w:rsid w:val="00AE6665"/>
    <w:rsid w:val="00AE6D4F"/>
    <w:rsid w:val="00AE72FD"/>
    <w:rsid w:val="00AE7411"/>
    <w:rsid w:val="00AE7881"/>
    <w:rsid w:val="00AE7BE8"/>
    <w:rsid w:val="00AE7CEC"/>
    <w:rsid w:val="00AE7E1D"/>
    <w:rsid w:val="00AF00CC"/>
    <w:rsid w:val="00AF0E17"/>
    <w:rsid w:val="00AF15E9"/>
    <w:rsid w:val="00AF1B59"/>
    <w:rsid w:val="00AF2147"/>
    <w:rsid w:val="00AF21F6"/>
    <w:rsid w:val="00AF2E31"/>
    <w:rsid w:val="00AF2FF2"/>
    <w:rsid w:val="00AF3F14"/>
    <w:rsid w:val="00AF4537"/>
    <w:rsid w:val="00AF4575"/>
    <w:rsid w:val="00AF4709"/>
    <w:rsid w:val="00AF4912"/>
    <w:rsid w:val="00AF5AAF"/>
    <w:rsid w:val="00AF61F5"/>
    <w:rsid w:val="00AF65DB"/>
    <w:rsid w:val="00AF68A1"/>
    <w:rsid w:val="00AF6E85"/>
    <w:rsid w:val="00AF72BC"/>
    <w:rsid w:val="00AF739B"/>
    <w:rsid w:val="00AF76E2"/>
    <w:rsid w:val="00B0009D"/>
    <w:rsid w:val="00B00133"/>
    <w:rsid w:val="00B0013E"/>
    <w:rsid w:val="00B00746"/>
    <w:rsid w:val="00B00924"/>
    <w:rsid w:val="00B00BF7"/>
    <w:rsid w:val="00B00C19"/>
    <w:rsid w:val="00B00DE2"/>
    <w:rsid w:val="00B01387"/>
    <w:rsid w:val="00B01740"/>
    <w:rsid w:val="00B02390"/>
    <w:rsid w:val="00B02FC9"/>
    <w:rsid w:val="00B032DD"/>
    <w:rsid w:val="00B03563"/>
    <w:rsid w:val="00B03707"/>
    <w:rsid w:val="00B03D21"/>
    <w:rsid w:val="00B04319"/>
    <w:rsid w:val="00B04688"/>
    <w:rsid w:val="00B05A5C"/>
    <w:rsid w:val="00B06769"/>
    <w:rsid w:val="00B070B7"/>
    <w:rsid w:val="00B07A60"/>
    <w:rsid w:val="00B07CA9"/>
    <w:rsid w:val="00B11605"/>
    <w:rsid w:val="00B11980"/>
    <w:rsid w:val="00B122CD"/>
    <w:rsid w:val="00B124B0"/>
    <w:rsid w:val="00B12671"/>
    <w:rsid w:val="00B128B2"/>
    <w:rsid w:val="00B13B4C"/>
    <w:rsid w:val="00B13DD9"/>
    <w:rsid w:val="00B15474"/>
    <w:rsid w:val="00B154C7"/>
    <w:rsid w:val="00B16258"/>
    <w:rsid w:val="00B16613"/>
    <w:rsid w:val="00B16C61"/>
    <w:rsid w:val="00B17024"/>
    <w:rsid w:val="00B17421"/>
    <w:rsid w:val="00B175F1"/>
    <w:rsid w:val="00B17660"/>
    <w:rsid w:val="00B20527"/>
    <w:rsid w:val="00B2112A"/>
    <w:rsid w:val="00B217DA"/>
    <w:rsid w:val="00B21994"/>
    <w:rsid w:val="00B21DE2"/>
    <w:rsid w:val="00B220DD"/>
    <w:rsid w:val="00B2224F"/>
    <w:rsid w:val="00B23BCC"/>
    <w:rsid w:val="00B25BBF"/>
    <w:rsid w:val="00B25F9F"/>
    <w:rsid w:val="00B26755"/>
    <w:rsid w:val="00B26834"/>
    <w:rsid w:val="00B26935"/>
    <w:rsid w:val="00B26938"/>
    <w:rsid w:val="00B27533"/>
    <w:rsid w:val="00B277C3"/>
    <w:rsid w:val="00B301F1"/>
    <w:rsid w:val="00B31242"/>
    <w:rsid w:val="00B3219A"/>
    <w:rsid w:val="00B3277D"/>
    <w:rsid w:val="00B32B1E"/>
    <w:rsid w:val="00B333B6"/>
    <w:rsid w:val="00B337F7"/>
    <w:rsid w:val="00B33887"/>
    <w:rsid w:val="00B3500E"/>
    <w:rsid w:val="00B358DA"/>
    <w:rsid w:val="00B35983"/>
    <w:rsid w:val="00B359CC"/>
    <w:rsid w:val="00B36A00"/>
    <w:rsid w:val="00B3747D"/>
    <w:rsid w:val="00B377C1"/>
    <w:rsid w:val="00B378C4"/>
    <w:rsid w:val="00B37C8C"/>
    <w:rsid w:val="00B4069A"/>
    <w:rsid w:val="00B423C2"/>
    <w:rsid w:val="00B4291B"/>
    <w:rsid w:val="00B42D39"/>
    <w:rsid w:val="00B44574"/>
    <w:rsid w:val="00B44608"/>
    <w:rsid w:val="00B45537"/>
    <w:rsid w:val="00B45665"/>
    <w:rsid w:val="00B46220"/>
    <w:rsid w:val="00B46416"/>
    <w:rsid w:val="00B4641A"/>
    <w:rsid w:val="00B46FA9"/>
    <w:rsid w:val="00B47C26"/>
    <w:rsid w:val="00B511D4"/>
    <w:rsid w:val="00B5151A"/>
    <w:rsid w:val="00B5199F"/>
    <w:rsid w:val="00B51C9C"/>
    <w:rsid w:val="00B51D11"/>
    <w:rsid w:val="00B521FD"/>
    <w:rsid w:val="00B52AC8"/>
    <w:rsid w:val="00B5308B"/>
    <w:rsid w:val="00B530F8"/>
    <w:rsid w:val="00B532AF"/>
    <w:rsid w:val="00B544A7"/>
    <w:rsid w:val="00B54709"/>
    <w:rsid w:val="00B54A8A"/>
    <w:rsid w:val="00B55B9B"/>
    <w:rsid w:val="00B55F5C"/>
    <w:rsid w:val="00B5615F"/>
    <w:rsid w:val="00B565F0"/>
    <w:rsid w:val="00B56EE4"/>
    <w:rsid w:val="00B579A6"/>
    <w:rsid w:val="00B57C5E"/>
    <w:rsid w:val="00B60178"/>
    <w:rsid w:val="00B6069E"/>
    <w:rsid w:val="00B6092A"/>
    <w:rsid w:val="00B610FD"/>
    <w:rsid w:val="00B61204"/>
    <w:rsid w:val="00B63594"/>
    <w:rsid w:val="00B63F57"/>
    <w:rsid w:val="00B64746"/>
    <w:rsid w:val="00B65376"/>
    <w:rsid w:val="00B65887"/>
    <w:rsid w:val="00B66568"/>
    <w:rsid w:val="00B66ED0"/>
    <w:rsid w:val="00B6707F"/>
    <w:rsid w:val="00B70499"/>
    <w:rsid w:val="00B70602"/>
    <w:rsid w:val="00B70695"/>
    <w:rsid w:val="00B708FE"/>
    <w:rsid w:val="00B71078"/>
    <w:rsid w:val="00B713D0"/>
    <w:rsid w:val="00B71CB4"/>
    <w:rsid w:val="00B71FF5"/>
    <w:rsid w:val="00B72182"/>
    <w:rsid w:val="00B7221F"/>
    <w:rsid w:val="00B7295A"/>
    <w:rsid w:val="00B729C0"/>
    <w:rsid w:val="00B729CC"/>
    <w:rsid w:val="00B72BEE"/>
    <w:rsid w:val="00B731DB"/>
    <w:rsid w:val="00B73677"/>
    <w:rsid w:val="00B73CF4"/>
    <w:rsid w:val="00B74AF3"/>
    <w:rsid w:val="00B7624F"/>
    <w:rsid w:val="00B771B9"/>
    <w:rsid w:val="00B7793D"/>
    <w:rsid w:val="00B80637"/>
    <w:rsid w:val="00B80ECC"/>
    <w:rsid w:val="00B816E4"/>
    <w:rsid w:val="00B81A16"/>
    <w:rsid w:val="00B820A6"/>
    <w:rsid w:val="00B824D1"/>
    <w:rsid w:val="00B832D3"/>
    <w:rsid w:val="00B83BF4"/>
    <w:rsid w:val="00B83C9C"/>
    <w:rsid w:val="00B84009"/>
    <w:rsid w:val="00B84347"/>
    <w:rsid w:val="00B85173"/>
    <w:rsid w:val="00B857C5"/>
    <w:rsid w:val="00B858C7"/>
    <w:rsid w:val="00B85D96"/>
    <w:rsid w:val="00B8600B"/>
    <w:rsid w:val="00B8677D"/>
    <w:rsid w:val="00B86CC7"/>
    <w:rsid w:val="00B8708A"/>
    <w:rsid w:val="00B870A1"/>
    <w:rsid w:val="00B87C1C"/>
    <w:rsid w:val="00B87E0E"/>
    <w:rsid w:val="00B87F8B"/>
    <w:rsid w:val="00B903E9"/>
    <w:rsid w:val="00B909C8"/>
    <w:rsid w:val="00B90BFA"/>
    <w:rsid w:val="00B912AF"/>
    <w:rsid w:val="00B919B5"/>
    <w:rsid w:val="00B91C5E"/>
    <w:rsid w:val="00B925E2"/>
    <w:rsid w:val="00B92DE8"/>
    <w:rsid w:val="00B9335A"/>
    <w:rsid w:val="00B939C0"/>
    <w:rsid w:val="00B9450D"/>
    <w:rsid w:val="00B94681"/>
    <w:rsid w:val="00B94C58"/>
    <w:rsid w:val="00B94E9C"/>
    <w:rsid w:val="00B95BC7"/>
    <w:rsid w:val="00B95FCE"/>
    <w:rsid w:val="00B960C2"/>
    <w:rsid w:val="00B964C7"/>
    <w:rsid w:val="00B96F73"/>
    <w:rsid w:val="00B97887"/>
    <w:rsid w:val="00B97913"/>
    <w:rsid w:val="00B97E6F"/>
    <w:rsid w:val="00BA0351"/>
    <w:rsid w:val="00BA054F"/>
    <w:rsid w:val="00BA065A"/>
    <w:rsid w:val="00BA0A70"/>
    <w:rsid w:val="00BA0AFA"/>
    <w:rsid w:val="00BA0F1F"/>
    <w:rsid w:val="00BA13B0"/>
    <w:rsid w:val="00BA1953"/>
    <w:rsid w:val="00BA1E1E"/>
    <w:rsid w:val="00BA2352"/>
    <w:rsid w:val="00BA274C"/>
    <w:rsid w:val="00BA32C0"/>
    <w:rsid w:val="00BA335D"/>
    <w:rsid w:val="00BA5345"/>
    <w:rsid w:val="00BA5C9A"/>
    <w:rsid w:val="00BA6024"/>
    <w:rsid w:val="00BA61A6"/>
    <w:rsid w:val="00BA632E"/>
    <w:rsid w:val="00BA66DD"/>
    <w:rsid w:val="00BA6BC3"/>
    <w:rsid w:val="00BA6E56"/>
    <w:rsid w:val="00BA7A44"/>
    <w:rsid w:val="00BA7C36"/>
    <w:rsid w:val="00BA7CB5"/>
    <w:rsid w:val="00BA7F10"/>
    <w:rsid w:val="00BA7F2D"/>
    <w:rsid w:val="00BB2756"/>
    <w:rsid w:val="00BB29E4"/>
    <w:rsid w:val="00BB2C62"/>
    <w:rsid w:val="00BB2D8D"/>
    <w:rsid w:val="00BB2DC2"/>
    <w:rsid w:val="00BB3C48"/>
    <w:rsid w:val="00BB42F3"/>
    <w:rsid w:val="00BB4615"/>
    <w:rsid w:val="00BB488F"/>
    <w:rsid w:val="00BB4AB1"/>
    <w:rsid w:val="00BB54BE"/>
    <w:rsid w:val="00BB6A5F"/>
    <w:rsid w:val="00BB711C"/>
    <w:rsid w:val="00BB7154"/>
    <w:rsid w:val="00BB7626"/>
    <w:rsid w:val="00BB76F2"/>
    <w:rsid w:val="00BB776D"/>
    <w:rsid w:val="00BC0824"/>
    <w:rsid w:val="00BC09C9"/>
    <w:rsid w:val="00BC0B58"/>
    <w:rsid w:val="00BC0CD1"/>
    <w:rsid w:val="00BC1544"/>
    <w:rsid w:val="00BC15EF"/>
    <w:rsid w:val="00BC18AF"/>
    <w:rsid w:val="00BC1EC3"/>
    <w:rsid w:val="00BC21F9"/>
    <w:rsid w:val="00BC2CDF"/>
    <w:rsid w:val="00BC3212"/>
    <w:rsid w:val="00BC3DB1"/>
    <w:rsid w:val="00BC3FEA"/>
    <w:rsid w:val="00BC43C2"/>
    <w:rsid w:val="00BC46C4"/>
    <w:rsid w:val="00BC4AB9"/>
    <w:rsid w:val="00BC53E8"/>
    <w:rsid w:val="00BC55F5"/>
    <w:rsid w:val="00BC6B2E"/>
    <w:rsid w:val="00BC7934"/>
    <w:rsid w:val="00BC7A76"/>
    <w:rsid w:val="00BD0E00"/>
    <w:rsid w:val="00BD1563"/>
    <w:rsid w:val="00BD32D7"/>
    <w:rsid w:val="00BD35CE"/>
    <w:rsid w:val="00BD375B"/>
    <w:rsid w:val="00BD38FA"/>
    <w:rsid w:val="00BD44C2"/>
    <w:rsid w:val="00BD4BA1"/>
    <w:rsid w:val="00BD4BC5"/>
    <w:rsid w:val="00BD5265"/>
    <w:rsid w:val="00BD58DA"/>
    <w:rsid w:val="00BD6735"/>
    <w:rsid w:val="00BD6897"/>
    <w:rsid w:val="00BE082E"/>
    <w:rsid w:val="00BE1F12"/>
    <w:rsid w:val="00BE2BC8"/>
    <w:rsid w:val="00BE3C15"/>
    <w:rsid w:val="00BE3F8E"/>
    <w:rsid w:val="00BE468D"/>
    <w:rsid w:val="00BE4AC8"/>
    <w:rsid w:val="00BE4BE1"/>
    <w:rsid w:val="00BE5143"/>
    <w:rsid w:val="00BE558F"/>
    <w:rsid w:val="00BE5CDC"/>
    <w:rsid w:val="00BE5F8C"/>
    <w:rsid w:val="00BE5FC1"/>
    <w:rsid w:val="00BE621B"/>
    <w:rsid w:val="00BE63F1"/>
    <w:rsid w:val="00BE66F4"/>
    <w:rsid w:val="00BE6A97"/>
    <w:rsid w:val="00BE70D2"/>
    <w:rsid w:val="00BF05A8"/>
    <w:rsid w:val="00BF06B7"/>
    <w:rsid w:val="00BF1346"/>
    <w:rsid w:val="00BF20F0"/>
    <w:rsid w:val="00BF2265"/>
    <w:rsid w:val="00BF2528"/>
    <w:rsid w:val="00BF29E0"/>
    <w:rsid w:val="00BF2B84"/>
    <w:rsid w:val="00BF3A12"/>
    <w:rsid w:val="00BF3B38"/>
    <w:rsid w:val="00BF48C3"/>
    <w:rsid w:val="00BF4940"/>
    <w:rsid w:val="00BF4A2C"/>
    <w:rsid w:val="00BF4B5A"/>
    <w:rsid w:val="00BF5050"/>
    <w:rsid w:val="00BF5632"/>
    <w:rsid w:val="00BF6450"/>
    <w:rsid w:val="00BF64A3"/>
    <w:rsid w:val="00BF7FC6"/>
    <w:rsid w:val="00C0052B"/>
    <w:rsid w:val="00C00665"/>
    <w:rsid w:val="00C00AB4"/>
    <w:rsid w:val="00C00CC6"/>
    <w:rsid w:val="00C00F93"/>
    <w:rsid w:val="00C01635"/>
    <w:rsid w:val="00C01B49"/>
    <w:rsid w:val="00C01D93"/>
    <w:rsid w:val="00C01F94"/>
    <w:rsid w:val="00C0210F"/>
    <w:rsid w:val="00C028FA"/>
    <w:rsid w:val="00C02969"/>
    <w:rsid w:val="00C02A9B"/>
    <w:rsid w:val="00C02CD3"/>
    <w:rsid w:val="00C03203"/>
    <w:rsid w:val="00C03321"/>
    <w:rsid w:val="00C0382D"/>
    <w:rsid w:val="00C04FA3"/>
    <w:rsid w:val="00C05584"/>
    <w:rsid w:val="00C0593D"/>
    <w:rsid w:val="00C05E77"/>
    <w:rsid w:val="00C0604E"/>
    <w:rsid w:val="00C06719"/>
    <w:rsid w:val="00C06B8C"/>
    <w:rsid w:val="00C06F53"/>
    <w:rsid w:val="00C10A9A"/>
    <w:rsid w:val="00C10E12"/>
    <w:rsid w:val="00C11C9C"/>
    <w:rsid w:val="00C11F08"/>
    <w:rsid w:val="00C126B5"/>
    <w:rsid w:val="00C13754"/>
    <w:rsid w:val="00C139CF"/>
    <w:rsid w:val="00C13BCA"/>
    <w:rsid w:val="00C14F31"/>
    <w:rsid w:val="00C151DD"/>
    <w:rsid w:val="00C1548E"/>
    <w:rsid w:val="00C166E0"/>
    <w:rsid w:val="00C168F5"/>
    <w:rsid w:val="00C171D4"/>
    <w:rsid w:val="00C1721D"/>
    <w:rsid w:val="00C17471"/>
    <w:rsid w:val="00C17B88"/>
    <w:rsid w:val="00C20F2E"/>
    <w:rsid w:val="00C227B5"/>
    <w:rsid w:val="00C2343A"/>
    <w:rsid w:val="00C236C8"/>
    <w:rsid w:val="00C23A02"/>
    <w:rsid w:val="00C24246"/>
    <w:rsid w:val="00C243C9"/>
    <w:rsid w:val="00C24824"/>
    <w:rsid w:val="00C2498A"/>
    <w:rsid w:val="00C24C0A"/>
    <w:rsid w:val="00C26837"/>
    <w:rsid w:val="00C274FA"/>
    <w:rsid w:val="00C275BB"/>
    <w:rsid w:val="00C300D5"/>
    <w:rsid w:val="00C30913"/>
    <w:rsid w:val="00C30B79"/>
    <w:rsid w:val="00C30C19"/>
    <w:rsid w:val="00C30F20"/>
    <w:rsid w:val="00C31910"/>
    <w:rsid w:val="00C3206F"/>
    <w:rsid w:val="00C32682"/>
    <w:rsid w:val="00C328F7"/>
    <w:rsid w:val="00C33EA2"/>
    <w:rsid w:val="00C3424D"/>
    <w:rsid w:val="00C34561"/>
    <w:rsid w:val="00C34E42"/>
    <w:rsid w:val="00C3600E"/>
    <w:rsid w:val="00C36C03"/>
    <w:rsid w:val="00C3712A"/>
    <w:rsid w:val="00C4023F"/>
    <w:rsid w:val="00C41470"/>
    <w:rsid w:val="00C42360"/>
    <w:rsid w:val="00C42BD4"/>
    <w:rsid w:val="00C43C6D"/>
    <w:rsid w:val="00C43E6F"/>
    <w:rsid w:val="00C44630"/>
    <w:rsid w:val="00C450CD"/>
    <w:rsid w:val="00C4528E"/>
    <w:rsid w:val="00C46FED"/>
    <w:rsid w:val="00C470EB"/>
    <w:rsid w:val="00C47296"/>
    <w:rsid w:val="00C4790E"/>
    <w:rsid w:val="00C47DE6"/>
    <w:rsid w:val="00C507B4"/>
    <w:rsid w:val="00C50C29"/>
    <w:rsid w:val="00C5167C"/>
    <w:rsid w:val="00C520DF"/>
    <w:rsid w:val="00C526D4"/>
    <w:rsid w:val="00C528E6"/>
    <w:rsid w:val="00C52DF8"/>
    <w:rsid w:val="00C53E16"/>
    <w:rsid w:val="00C540EA"/>
    <w:rsid w:val="00C54439"/>
    <w:rsid w:val="00C54975"/>
    <w:rsid w:val="00C54D91"/>
    <w:rsid w:val="00C555A0"/>
    <w:rsid w:val="00C55C38"/>
    <w:rsid w:val="00C56126"/>
    <w:rsid w:val="00C56511"/>
    <w:rsid w:val="00C5661F"/>
    <w:rsid w:val="00C56772"/>
    <w:rsid w:val="00C56E58"/>
    <w:rsid w:val="00C57608"/>
    <w:rsid w:val="00C60159"/>
    <w:rsid w:val="00C60256"/>
    <w:rsid w:val="00C605F7"/>
    <w:rsid w:val="00C6085B"/>
    <w:rsid w:val="00C614CD"/>
    <w:rsid w:val="00C6296B"/>
    <w:rsid w:val="00C62EED"/>
    <w:rsid w:val="00C637A0"/>
    <w:rsid w:val="00C640B2"/>
    <w:rsid w:val="00C64690"/>
    <w:rsid w:val="00C648B8"/>
    <w:rsid w:val="00C6522D"/>
    <w:rsid w:val="00C66435"/>
    <w:rsid w:val="00C66B77"/>
    <w:rsid w:val="00C66FA4"/>
    <w:rsid w:val="00C67F7B"/>
    <w:rsid w:val="00C70119"/>
    <w:rsid w:val="00C70AC2"/>
    <w:rsid w:val="00C70CE9"/>
    <w:rsid w:val="00C71A39"/>
    <w:rsid w:val="00C71FF8"/>
    <w:rsid w:val="00C7216B"/>
    <w:rsid w:val="00C72602"/>
    <w:rsid w:val="00C72985"/>
    <w:rsid w:val="00C73098"/>
    <w:rsid w:val="00C73819"/>
    <w:rsid w:val="00C7397E"/>
    <w:rsid w:val="00C73BA5"/>
    <w:rsid w:val="00C73D5E"/>
    <w:rsid w:val="00C73D5F"/>
    <w:rsid w:val="00C73E57"/>
    <w:rsid w:val="00C74278"/>
    <w:rsid w:val="00C745F5"/>
    <w:rsid w:val="00C748BE"/>
    <w:rsid w:val="00C74CAA"/>
    <w:rsid w:val="00C75082"/>
    <w:rsid w:val="00C7516A"/>
    <w:rsid w:val="00C75361"/>
    <w:rsid w:val="00C7587F"/>
    <w:rsid w:val="00C759D8"/>
    <w:rsid w:val="00C75C10"/>
    <w:rsid w:val="00C761E2"/>
    <w:rsid w:val="00C764FA"/>
    <w:rsid w:val="00C767B9"/>
    <w:rsid w:val="00C76CAB"/>
    <w:rsid w:val="00C76D9D"/>
    <w:rsid w:val="00C76EAB"/>
    <w:rsid w:val="00C76F87"/>
    <w:rsid w:val="00C77398"/>
    <w:rsid w:val="00C80C18"/>
    <w:rsid w:val="00C81921"/>
    <w:rsid w:val="00C81B34"/>
    <w:rsid w:val="00C8246D"/>
    <w:rsid w:val="00C82C5B"/>
    <w:rsid w:val="00C831B5"/>
    <w:rsid w:val="00C83A77"/>
    <w:rsid w:val="00C83D89"/>
    <w:rsid w:val="00C83DFA"/>
    <w:rsid w:val="00C84257"/>
    <w:rsid w:val="00C84929"/>
    <w:rsid w:val="00C856BD"/>
    <w:rsid w:val="00C86BB4"/>
    <w:rsid w:val="00C86EEE"/>
    <w:rsid w:val="00C87878"/>
    <w:rsid w:val="00C87914"/>
    <w:rsid w:val="00C90785"/>
    <w:rsid w:val="00C90937"/>
    <w:rsid w:val="00C90EFC"/>
    <w:rsid w:val="00C91109"/>
    <w:rsid w:val="00C91972"/>
    <w:rsid w:val="00C91F13"/>
    <w:rsid w:val="00C91FD3"/>
    <w:rsid w:val="00C926E9"/>
    <w:rsid w:val="00C929A5"/>
    <w:rsid w:val="00C93555"/>
    <w:rsid w:val="00C9365D"/>
    <w:rsid w:val="00C93B15"/>
    <w:rsid w:val="00C94652"/>
    <w:rsid w:val="00C952BF"/>
    <w:rsid w:val="00C95558"/>
    <w:rsid w:val="00C95B8A"/>
    <w:rsid w:val="00C9672A"/>
    <w:rsid w:val="00CA0251"/>
    <w:rsid w:val="00CA0951"/>
    <w:rsid w:val="00CA0DD8"/>
    <w:rsid w:val="00CA1458"/>
    <w:rsid w:val="00CA1D26"/>
    <w:rsid w:val="00CA2920"/>
    <w:rsid w:val="00CA2B22"/>
    <w:rsid w:val="00CA320E"/>
    <w:rsid w:val="00CA332F"/>
    <w:rsid w:val="00CA3F22"/>
    <w:rsid w:val="00CA43F2"/>
    <w:rsid w:val="00CA449C"/>
    <w:rsid w:val="00CA4D63"/>
    <w:rsid w:val="00CA52E7"/>
    <w:rsid w:val="00CA5932"/>
    <w:rsid w:val="00CA5A2B"/>
    <w:rsid w:val="00CA5BCA"/>
    <w:rsid w:val="00CA5C00"/>
    <w:rsid w:val="00CA5FBB"/>
    <w:rsid w:val="00CA71A2"/>
    <w:rsid w:val="00CA770F"/>
    <w:rsid w:val="00CA7C9D"/>
    <w:rsid w:val="00CB0048"/>
    <w:rsid w:val="00CB091E"/>
    <w:rsid w:val="00CB0AA3"/>
    <w:rsid w:val="00CB180E"/>
    <w:rsid w:val="00CB1A90"/>
    <w:rsid w:val="00CB26CC"/>
    <w:rsid w:val="00CB307C"/>
    <w:rsid w:val="00CB3B07"/>
    <w:rsid w:val="00CB3EE7"/>
    <w:rsid w:val="00CB4725"/>
    <w:rsid w:val="00CB4B65"/>
    <w:rsid w:val="00CB4D4E"/>
    <w:rsid w:val="00CB4FDC"/>
    <w:rsid w:val="00CB6942"/>
    <w:rsid w:val="00CB709A"/>
    <w:rsid w:val="00CB7C38"/>
    <w:rsid w:val="00CB7C70"/>
    <w:rsid w:val="00CB7D0F"/>
    <w:rsid w:val="00CB7FEB"/>
    <w:rsid w:val="00CC042B"/>
    <w:rsid w:val="00CC0B69"/>
    <w:rsid w:val="00CC1246"/>
    <w:rsid w:val="00CC14B4"/>
    <w:rsid w:val="00CC18A7"/>
    <w:rsid w:val="00CC18C1"/>
    <w:rsid w:val="00CC238E"/>
    <w:rsid w:val="00CC2468"/>
    <w:rsid w:val="00CC2BCE"/>
    <w:rsid w:val="00CC2E41"/>
    <w:rsid w:val="00CC31D8"/>
    <w:rsid w:val="00CC35A6"/>
    <w:rsid w:val="00CC363C"/>
    <w:rsid w:val="00CC36A4"/>
    <w:rsid w:val="00CC3F89"/>
    <w:rsid w:val="00CC4B65"/>
    <w:rsid w:val="00CC54B5"/>
    <w:rsid w:val="00CC5EE8"/>
    <w:rsid w:val="00CC6AAE"/>
    <w:rsid w:val="00CC6BBE"/>
    <w:rsid w:val="00CC7B90"/>
    <w:rsid w:val="00CD06B7"/>
    <w:rsid w:val="00CD0887"/>
    <w:rsid w:val="00CD08BE"/>
    <w:rsid w:val="00CD12B9"/>
    <w:rsid w:val="00CD1712"/>
    <w:rsid w:val="00CD238F"/>
    <w:rsid w:val="00CD282F"/>
    <w:rsid w:val="00CD3B25"/>
    <w:rsid w:val="00CD4B61"/>
    <w:rsid w:val="00CD5CF5"/>
    <w:rsid w:val="00CD5F4B"/>
    <w:rsid w:val="00CD6406"/>
    <w:rsid w:val="00CD7784"/>
    <w:rsid w:val="00CD7A58"/>
    <w:rsid w:val="00CD7BFD"/>
    <w:rsid w:val="00CE0391"/>
    <w:rsid w:val="00CE0CD9"/>
    <w:rsid w:val="00CE16D3"/>
    <w:rsid w:val="00CE2266"/>
    <w:rsid w:val="00CE2280"/>
    <w:rsid w:val="00CE2432"/>
    <w:rsid w:val="00CE2BBE"/>
    <w:rsid w:val="00CE3B9E"/>
    <w:rsid w:val="00CE3D77"/>
    <w:rsid w:val="00CE419E"/>
    <w:rsid w:val="00CE428A"/>
    <w:rsid w:val="00CE458F"/>
    <w:rsid w:val="00CE46A5"/>
    <w:rsid w:val="00CE4B85"/>
    <w:rsid w:val="00CE4F0E"/>
    <w:rsid w:val="00CE51A8"/>
    <w:rsid w:val="00CE5650"/>
    <w:rsid w:val="00CE5914"/>
    <w:rsid w:val="00CE62DD"/>
    <w:rsid w:val="00CE733D"/>
    <w:rsid w:val="00CE740C"/>
    <w:rsid w:val="00CE79C7"/>
    <w:rsid w:val="00CF05EB"/>
    <w:rsid w:val="00CF0E7F"/>
    <w:rsid w:val="00CF0F1D"/>
    <w:rsid w:val="00CF174B"/>
    <w:rsid w:val="00CF199E"/>
    <w:rsid w:val="00CF205D"/>
    <w:rsid w:val="00CF2D64"/>
    <w:rsid w:val="00CF411A"/>
    <w:rsid w:val="00CF4CA7"/>
    <w:rsid w:val="00CF4FD4"/>
    <w:rsid w:val="00CF5183"/>
    <w:rsid w:val="00CF61DB"/>
    <w:rsid w:val="00CF6724"/>
    <w:rsid w:val="00CF695C"/>
    <w:rsid w:val="00CF6B51"/>
    <w:rsid w:val="00CF6EEF"/>
    <w:rsid w:val="00CF7015"/>
    <w:rsid w:val="00CF7AE7"/>
    <w:rsid w:val="00CF7D61"/>
    <w:rsid w:val="00D00C3D"/>
    <w:rsid w:val="00D014BD"/>
    <w:rsid w:val="00D03A2F"/>
    <w:rsid w:val="00D049B1"/>
    <w:rsid w:val="00D052B0"/>
    <w:rsid w:val="00D054BA"/>
    <w:rsid w:val="00D05CCA"/>
    <w:rsid w:val="00D06342"/>
    <w:rsid w:val="00D06713"/>
    <w:rsid w:val="00D069EA"/>
    <w:rsid w:val="00D06BA6"/>
    <w:rsid w:val="00D06BA9"/>
    <w:rsid w:val="00D07328"/>
    <w:rsid w:val="00D0738E"/>
    <w:rsid w:val="00D105FD"/>
    <w:rsid w:val="00D10C7A"/>
    <w:rsid w:val="00D11762"/>
    <w:rsid w:val="00D11A9F"/>
    <w:rsid w:val="00D12529"/>
    <w:rsid w:val="00D12973"/>
    <w:rsid w:val="00D130B6"/>
    <w:rsid w:val="00D13D26"/>
    <w:rsid w:val="00D144F3"/>
    <w:rsid w:val="00D150B8"/>
    <w:rsid w:val="00D15282"/>
    <w:rsid w:val="00D153E1"/>
    <w:rsid w:val="00D16382"/>
    <w:rsid w:val="00D16CA8"/>
    <w:rsid w:val="00D1701A"/>
    <w:rsid w:val="00D17DE6"/>
    <w:rsid w:val="00D205BA"/>
    <w:rsid w:val="00D205C6"/>
    <w:rsid w:val="00D206AC"/>
    <w:rsid w:val="00D2135E"/>
    <w:rsid w:val="00D21647"/>
    <w:rsid w:val="00D2209A"/>
    <w:rsid w:val="00D24A08"/>
    <w:rsid w:val="00D251F9"/>
    <w:rsid w:val="00D263EE"/>
    <w:rsid w:val="00D2666D"/>
    <w:rsid w:val="00D270AC"/>
    <w:rsid w:val="00D27A45"/>
    <w:rsid w:val="00D3028E"/>
    <w:rsid w:val="00D30799"/>
    <w:rsid w:val="00D30B43"/>
    <w:rsid w:val="00D30BD2"/>
    <w:rsid w:val="00D31110"/>
    <w:rsid w:val="00D31BDF"/>
    <w:rsid w:val="00D320A7"/>
    <w:rsid w:val="00D32DEA"/>
    <w:rsid w:val="00D3326B"/>
    <w:rsid w:val="00D3328C"/>
    <w:rsid w:val="00D337F3"/>
    <w:rsid w:val="00D35502"/>
    <w:rsid w:val="00D35D6D"/>
    <w:rsid w:val="00D36031"/>
    <w:rsid w:val="00D366A5"/>
    <w:rsid w:val="00D3695B"/>
    <w:rsid w:val="00D36B1E"/>
    <w:rsid w:val="00D37AFB"/>
    <w:rsid w:val="00D37C29"/>
    <w:rsid w:val="00D37C95"/>
    <w:rsid w:val="00D4005E"/>
    <w:rsid w:val="00D40797"/>
    <w:rsid w:val="00D40B24"/>
    <w:rsid w:val="00D41510"/>
    <w:rsid w:val="00D416A1"/>
    <w:rsid w:val="00D419A8"/>
    <w:rsid w:val="00D41D2D"/>
    <w:rsid w:val="00D41DD0"/>
    <w:rsid w:val="00D42493"/>
    <w:rsid w:val="00D429FF"/>
    <w:rsid w:val="00D42B60"/>
    <w:rsid w:val="00D42C73"/>
    <w:rsid w:val="00D42D07"/>
    <w:rsid w:val="00D4314C"/>
    <w:rsid w:val="00D4318F"/>
    <w:rsid w:val="00D43B36"/>
    <w:rsid w:val="00D43E57"/>
    <w:rsid w:val="00D43EBE"/>
    <w:rsid w:val="00D441B8"/>
    <w:rsid w:val="00D443E3"/>
    <w:rsid w:val="00D447B4"/>
    <w:rsid w:val="00D44AE0"/>
    <w:rsid w:val="00D44BCF"/>
    <w:rsid w:val="00D4626B"/>
    <w:rsid w:val="00D46738"/>
    <w:rsid w:val="00D46DBA"/>
    <w:rsid w:val="00D470BE"/>
    <w:rsid w:val="00D47417"/>
    <w:rsid w:val="00D475ED"/>
    <w:rsid w:val="00D4790F"/>
    <w:rsid w:val="00D50776"/>
    <w:rsid w:val="00D51B5F"/>
    <w:rsid w:val="00D52708"/>
    <w:rsid w:val="00D52847"/>
    <w:rsid w:val="00D5433C"/>
    <w:rsid w:val="00D546E1"/>
    <w:rsid w:val="00D54C18"/>
    <w:rsid w:val="00D55921"/>
    <w:rsid w:val="00D5593A"/>
    <w:rsid w:val="00D55FC8"/>
    <w:rsid w:val="00D5607B"/>
    <w:rsid w:val="00D56371"/>
    <w:rsid w:val="00D56837"/>
    <w:rsid w:val="00D575DF"/>
    <w:rsid w:val="00D61067"/>
    <w:rsid w:val="00D6259D"/>
    <w:rsid w:val="00D62809"/>
    <w:rsid w:val="00D62F00"/>
    <w:rsid w:val="00D62F13"/>
    <w:rsid w:val="00D6303E"/>
    <w:rsid w:val="00D63766"/>
    <w:rsid w:val="00D6413B"/>
    <w:rsid w:val="00D65A7E"/>
    <w:rsid w:val="00D65B73"/>
    <w:rsid w:val="00D6617D"/>
    <w:rsid w:val="00D66436"/>
    <w:rsid w:val="00D66853"/>
    <w:rsid w:val="00D67CFE"/>
    <w:rsid w:val="00D70F16"/>
    <w:rsid w:val="00D70FBA"/>
    <w:rsid w:val="00D71000"/>
    <w:rsid w:val="00D714BE"/>
    <w:rsid w:val="00D71EBC"/>
    <w:rsid w:val="00D722E1"/>
    <w:rsid w:val="00D72A39"/>
    <w:rsid w:val="00D72C22"/>
    <w:rsid w:val="00D72E6F"/>
    <w:rsid w:val="00D72F0A"/>
    <w:rsid w:val="00D72F0E"/>
    <w:rsid w:val="00D73754"/>
    <w:rsid w:val="00D73DC2"/>
    <w:rsid w:val="00D7415B"/>
    <w:rsid w:val="00D745AA"/>
    <w:rsid w:val="00D74AC6"/>
    <w:rsid w:val="00D75C2D"/>
    <w:rsid w:val="00D75D7F"/>
    <w:rsid w:val="00D76E84"/>
    <w:rsid w:val="00D77450"/>
    <w:rsid w:val="00D77824"/>
    <w:rsid w:val="00D81228"/>
    <w:rsid w:val="00D81486"/>
    <w:rsid w:val="00D8161F"/>
    <w:rsid w:val="00D82124"/>
    <w:rsid w:val="00D82969"/>
    <w:rsid w:val="00D83E20"/>
    <w:rsid w:val="00D83E86"/>
    <w:rsid w:val="00D845E4"/>
    <w:rsid w:val="00D85023"/>
    <w:rsid w:val="00D8546C"/>
    <w:rsid w:val="00D85552"/>
    <w:rsid w:val="00D856B4"/>
    <w:rsid w:val="00D8624E"/>
    <w:rsid w:val="00D86FBB"/>
    <w:rsid w:val="00D87AAC"/>
    <w:rsid w:val="00D87CF9"/>
    <w:rsid w:val="00D87F78"/>
    <w:rsid w:val="00D906D2"/>
    <w:rsid w:val="00D908BF"/>
    <w:rsid w:val="00D91443"/>
    <w:rsid w:val="00D91663"/>
    <w:rsid w:val="00D917E6"/>
    <w:rsid w:val="00D9202E"/>
    <w:rsid w:val="00D92083"/>
    <w:rsid w:val="00D9210B"/>
    <w:rsid w:val="00D922E0"/>
    <w:rsid w:val="00D9269F"/>
    <w:rsid w:val="00D927EB"/>
    <w:rsid w:val="00D93C35"/>
    <w:rsid w:val="00D95A79"/>
    <w:rsid w:val="00D95C07"/>
    <w:rsid w:val="00D96195"/>
    <w:rsid w:val="00D97104"/>
    <w:rsid w:val="00D972CC"/>
    <w:rsid w:val="00D97BF0"/>
    <w:rsid w:val="00DA03F7"/>
    <w:rsid w:val="00DA04D4"/>
    <w:rsid w:val="00DA1DB5"/>
    <w:rsid w:val="00DA1E9B"/>
    <w:rsid w:val="00DA2723"/>
    <w:rsid w:val="00DA298C"/>
    <w:rsid w:val="00DA29BF"/>
    <w:rsid w:val="00DA2C46"/>
    <w:rsid w:val="00DA313A"/>
    <w:rsid w:val="00DA32AF"/>
    <w:rsid w:val="00DA3CC2"/>
    <w:rsid w:val="00DA465F"/>
    <w:rsid w:val="00DA559C"/>
    <w:rsid w:val="00DA6488"/>
    <w:rsid w:val="00DA6AF3"/>
    <w:rsid w:val="00DA6BD8"/>
    <w:rsid w:val="00DA6EC6"/>
    <w:rsid w:val="00DA6F4E"/>
    <w:rsid w:val="00DB05A3"/>
    <w:rsid w:val="00DB0F8E"/>
    <w:rsid w:val="00DB0FFE"/>
    <w:rsid w:val="00DB19C4"/>
    <w:rsid w:val="00DB1CD3"/>
    <w:rsid w:val="00DB29BC"/>
    <w:rsid w:val="00DB31F0"/>
    <w:rsid w:val="00DB3513"/>
    <w:rsid w:val="00DB3B04"/>
    <w:rsid w:val="00DB4C79"/>
    <w:rsid w:val="00DB5589"/>
    <w:rsid w:val="00DB6EBC"/>
    <w:rsid w:val="00DB7051"/>
    <w:rsid w:val="00DB7321"/>
    <w:rsid w:val="00DC04A7"/>
    <w:rsid w:val="00DC0DAA"/>
    <w:rsid w:val="00DC1E98"/>
    <w:rsid w:val="00DC1FAB"/>
    <w:rsid w:val="00DC2312"/>
    <w:rsid w:val="00DC366A"/>
    <w:rsid w:val="00DC38D2"/>
    <w:rsid w:val="00DC4031"/>
    <w:rsid w:val="00DC432D"/>
    <w:rsid w:val="00DC464B"/>
    <w:rsid w:val="00DC4E6E"/>
    <w:rsid w:val="00DC54F5"/>
    <w:rsid w:val="00DC596D"/>
    <w:rsid w:val="00DC6467"/>
    <w:rsid w:val="00DC66B7"/>
    <w:rsid w:val="00DC72D3"/>
    <w:rsid w:val="00DC7614"/>
    <w:rsid w:val="00DC7727"/>
    <w:rsid w:val="00DC7B06"/>
    <w:rsid w:val="00DC7D08"/>
    <w:rsid w:val="00DD00A6"/>
    <w:rsid w:val="00DD0EB9"/>
    <w:rsid w:val="00DD2621"/>
    <w:rsid w:val="00DD2ADA"/>
    <w:rsid w:val="00DD37AD"/>
    <w:rsid w:val="00DD3841"/>
    <w:rsid w:val="00DD3E29"/>
    <w:rsid w:val="00DD594F"/>
    <w:rsid w:val="00DD5F22"/>
    <w:rsid w:val="00DE0560"/>
    <w:rsid w:val="00DE0699"/>
    <w:rsid w:val="00DE0C4E"/>
    <w:rsid w:val="00DE1317"/>
    <w:rsid w:val="00DE18BD"/>
    <w:rsid w:val="00DE1DFD"/>
    <w:rsid w:val="00DE227E"/>
    <w:rsid w:val="00DE24CE"/>
    <w:rsid w:val="00DE2725"/>
    <w:rsid w:val="00DE2FBC"/>
    <w:rsid w:val="00DE3D3A"/>
    <w:rsid w:val="00DE40E5"/>
    <w:rsid w:val="00DE5081"/>
    <w:rsid w:val="00DE5E8F"/>
    <w:rsid w:val="00DE5EFC"/>
    <w:rsid w:val="00DE5FDA"/>
    <w:rsid w:val="00DE6078"/>
    <w:rsid w:val="00DE685C"/>
    <w:rsid w:val="00DE6BDB"/>
    <w:rsid w:val="00DF05AE"/>
    <w:rsid w:val="00DF0AF1"/>
    <w:rsid w:val="00DF1186"/>
    <w:rsid w:val="00DF1D6A"/>
    <w:rsid w:val="00DF1E37"/>
    <w:rsid w:val="00DF2E2E"/>
    <w:rsid w:val="00DF37A9"/>
    <w:rsid w:val="00DF444B"/>
    <w:rsid w:val="00DF613A"/>
    <w:rsid w:val="00DF623F"/>
    <w:rsid w:val="00DF63FF"/>
    <w:rsid w:val="00DF7BBA"/>
    <w:rsid w:val="00DF7E18"/>
    <w:rsid w:val="00E00230"/>
    <w:rsid w:val="00E004EF"/>
    <w:rsid w:val="00E006FA"/>
    <w:rsid w:val="00E01390"/>
    <w:rsid w:val="00E013FD"/>
    <w:rsid w:val="00E0157F"/>
    <w:rsid w:val="00E01ADB"/>
    <w:rsid w:val="00E027AA"/>
    <w:rsid w:val="00E02996"/>
    <w:rsid w:val="00E029A2"/>
    <w:rsid w:val="00E029AA"/>
    <w:rsid w:val="00E02A62"/>
    <w:rsid w:val="00E02B2E"/>
    <w:rsid w:val="00E02D11"/>
    <w:rsid w:val="00E02D9F"/>
    <w:rsid w:val="00E02DA3"/>
    <w:rsid w:val="00E02ED8"/>
    <w:rsid w:val="00E03C76"/>
    <w:rsid w:val="00E03EA9"/>
    <w:rsid w:val="00E04B70"/>
    <w:rsid w:val="00E04FC9"/>
    <w:rsid w:val="00E0609D"/>
    <w:rsid w:val="00E062CE"/>
    <w:rsid w:val="00E06555"/>
    <w:rsid w:val="00E0683B"/>
    <w:rsid w:val="00E06A1B"/>
    <w:rsid w:val="00E06DBD"/>
    <w:rsid w:val="00E06E9C"/>
    <w:rsid w:val="00E0703C"/>
    <w:rsid w:val="00E07799"/>
    <w:rsid w:val="00E077BA"/>
    <w:rsid w:val="00E07B66"/>
    <w:rsid w:val="00E07D80"/>
    <w:rsid w:val="00E07E8F"/>
    <w:rsid w:val="00E10BEC"/>
    <w:rsid w:val="00E10CC6"/>
    <w:rsid w:val="00E11126"/>
    <w:rsid w:val="00E11B32"/>
    <w:rsid w:val="00E127DB"/>
    <w:rsid w:val="00E13109"/>
    <w:rsid w:val="00E13712"/>
    <w:rsid w:val="00E143A1"/>
    <w:rsid w:val="00E1472A"/>
    <w:rsid w:val="00E14A31"/>
    <w:rsid w:val="00E14CF8"/>
    <w:rsid w:val="00E14D27"/>
    <w:rsid w:val="00E150F1"/>
    <w:rsid w:val="00E154C3"/>
    <w:rsid w:val="00E15558"/>
    <w:rsid w:val="00E16182"/>
    <w:rsid w:val="00E16901"/>
    <w:rsid w:val="00E16C86"/>
    <w:rsid w:val="00E16EDF"/>
    <w:rsid w:val="00E201FC"/>
    <w:rsid w:val="00E208C8"/>
    <w:rsid w:val="00E20BF1"/>
    <w:rsid w:val="00E20F2F"/>
    <w:rsid w:val="00E20FDC"/>
    <w:rsid w:val="00E210EB"/>
    <w:rsid w:val="00E2122A"/>
    <w:rsid w:val="00E213C5"/>
    <w:rsid w:val="00E216BF"/>
    <w:rsid w:val="00E22140"/>
    <w:rsid w:val="00E22463"/>
    <w:rsid w:val="00E23117"/>
    <w:rsid w:val="00E23308"/>
    <w:rsid w:val="00E2386D"/>
    <w:rsid w:val="00E241E6"/>
    <w:rsid w:val="00E24488"/>
    <w:rsid w:val="00E2537D"/>
    <w:rsid w:val="00E254BC"/>
    <w:rsid w:val="00E25A88"/>
    <w:rsid w:val="00E2660E"/>
    <w:rsid w:val="00E27117"/>
    <w:rsid w:val="00E306C4"/>
    <w:rsid w:val="00E308FD"/>
    <w:rsid w:val="00E310AB"/>
    <w:rsid w:val="00E31A57"/>
    <w:rsid w:val="00E3257E"/>
    <w:rsid w:val="00E3266A"/>
    <w:rsid w:val="00E327C8"/>
    <w:rsid w:val="00E32C84"/>
    <w:rsid w:val="00E330CD"/>
    <w:rsid w:val="00E3347E"/>
    <w:rsid w:val="00E33E64"/>
    <w:rsid w:val="00E348EF"/>
    <w:rsid w:val="00E359A0"/>
    <w:rsid w:val="00E3625A"/>
    <w:rsid w:val="00E364F2"/>
    <w:rsid w:val="00E3664B"/>
    <w:rsid w:val="00E36E56"/>
    <w:rsid w:val="00E414FB"/>
    <w:rsid w:val="00E415BD"/>
    <w:rsid w:val="00E41CB8"/>
    <w:rsid w:val="00E421A9"/>
    <w:rsid w:val="00E42C28"/>
    <w:rsid w:val="00E42E23"/>
    <w:rsid w:val="00E43EEC"/>
    <w:rsid w:val="00E4402B"/>
    <w:rsid w:val="00E4455C"/>
    <w:rsid w:val="00E44E52"/>
    <w:rsid w:val="00E44FE0"/>
    <w:rsid w:val="00E45D45"/>
    <w:rsid w:val="00E47689"/>
    <w:rsid w:val="00E47DA2"/>
    <w:rsid w:val="00E47E1F"/>
    <w:rsid w:val="00E504EF"/>
    <w:rsid w:val="00E5089E"/>
    <w:rsid w:val="00E50C8F"/>
    <w:rsid w:val="00E50DDA"/>
    <w:rsid w:val="00E50E58"/>
    <w:rsid w:val="00E50F9B"/>
    <w:rsid w:val="00E512CA"/>
    <w:rsid w:val="00E51AEF"/>
    <w:rsid w:val="00E52736"/>
    <w:rsid w:val="00E5374B"/>
    <w:rsid w:val="00E54021"/>
    <w:rsid w:val="00E543B0"/>
    <w:rsid w:val="00E5491E"/>
    <w:rsid w:val="00E54F36"/>
    <w:rsid w:val="00E5509C"/>
    <w:rsid w:val="00E554B5"/>
    <w:rsid w:val="00E55E08"/>
    <w:rsid w:val="00E57466"/>
    <w:rsid w:val="00E57FA4"/>
    <w:rsid w:val="00E57FC1"/>
    <w:rsid w:val="00E6014F"/>
    <w:rsid w:val="00E606C3"/>
    <w:rsid w:val="00E60E4E"/>
    <w:rsid w:val="00E626ED"/>
    <w:rsid w:val="00E626F5"/>
    <w:rsid w:val="00E62A93"/>
    <w:rsid w:val="00E62C0D"/>
    <w:rsid w:val="00E6399D"/>
    <w:rsid w:val="00E63BA2"/>
    <w:rsid w:val="00E63F10"/>
    <w:rsid w:val="00E63F4B"/>
    <w:rsid w:val="00E64A31"/>
    <w:rsid w:val="00E65366"/>
    <w:rsid w:val="00E6578F"/>
    <w:rsid w:val="00E6621A"/>
    <w:rsid w:val="00E6718D"/>
    <w:rsid w:val="00E701A9"/>
    <w:rsid w:val="00E70648"/>
    <w:rsid w:val="00E709CD"/>
    <w:rsid w:val="00E71AAA"/>
    <w:rsid w:val="00E71B6C"/>
    <w:rsid w:val="00E7209A"/>
    <w:rsid w:val="00E7235D"/>
    <w:rsid w:val="00E72B90"/>
    <w:rsid w:val="00E72F5D"/>
    <w:rsid w:val="00E7370E"/>
    <w:rsid w:val="00E73722"/>
    <w:rsid w:val="00E74A60"/>
    <w:rsid w:val="00E74CF4"/>
    <w:rsid w:val="00E754D0"/>
    <w:rsid w:val="00E7660D"/>
    <w:rsid w:val="00E77026"/>
    <w:rsid w:val="00E77DC0"/>
    <w:rsid w:val="00E77F46"/>
    <w:rsid w:val="00E80E9B"/>
    <w:rsid w:val="00E80EA1"/>
    <w:rsid w:val="00E80F21"/>
    <w:rsid w:val="00E81326"/>
    <w:rsid w:val="00E81B60"/>
    <w:rsid w:val="00E81CE9"/>
    <w:rsid w:val="00E81DC8"/>
    <w:rsid w:val="00E8265E"/>
    <w:rsid w:val="00E82BD7"/>
    <w:rsid w:val="00E83170"/>
    <w:rsid w:val="00E831A2"/>
    <w:rsid w:val="00E83371"/>
    <w:rsid w:val="00E83A8A"/>
    <w:rsid w:val="00E83AAD"/>
    <w:rsid w:val="00E83AF7"/>
    <w:rsid w:val="00E83BD0"/>
    <w:rsid w:val="00E8415D"/>
    <w:rsid w:val="00E843CC"/>
    <w:rsid w:val="00E84EA1"/>
    <w:rsid w:val="00E852C8"/>
    <w:rsid w:val="00E8717F"/>
    <w:rsid w:val="00E87356"/>
    <w:rsid w:val="00E87BE0"/>
    <w:rsid w:val="00E900F1"/>
    <w:rsid w:val="00E91FD3"/>
    <w:rsid w:val="00E92413"/>
    <w:rsid w:val="00E9346A"/>
    <w:rsid w:val="00E93C90"/>
    <w:rsid w:val="00E93CFB"/>
    <w:rsid w:val="00E940E1"/>
    <w:rsid w:val="00E944E7"/>
    <w:rsid w:val="00E94F4A"/>
    <w:rsid w:val="00E950C5"/>
    <w:rsid w:val="00E957CF"/>
    <w:rsid w:val="00E95BA4"/>
    <w:rsid w:val="00E95E8D"/>
    <w:rsid w:val="00E960E0"/>
    <w:rsid w:val="00E967E4"/>
    <w:rsid w:val="00E96DA8"/>
    <w:rsid w:val="00E970B0"/>
    <w:rsid w:val="00E97400"/>
    <w:rsid w:val="00E97624"/>
    <w:rsid w:val="00E97C0E"/>
    <w:rsid w:val="00EA00A7"/>
    <w:rsid w:val="00EA02E9"/>
    <w:rsid w:val="00EA07D6"/>
    <w:rsid w:val="00EA1837"/>
    <w:rsid w:val="00EA18FF"/>
    <w:rsid w:val="00EA23AE"/>
    <w:rsid w:val="00EA2605"/>
    <w:rsid w:val="00EA3F8D"/>
    <w:rsid w:val="00EA4297"/>
    <w:rsid w:val="00EA4411"/>
    <w:rsid w:val="00EA4426"/>
    <w:rsid w:val="00EA49D0"/>
    <w:rsid w:val="00EA5625"/>
    <w:rsid w:val="00EA56F4"/>
    <w:rsid w:val="00EA5D94"/>
    <w:rsid w:val="00EA5E30"/>
    <w:rsid w:val="00EA644F"/>
    <w:rsid w:val="00EA69DF"/>
    <w:rsid w:val="00EA6BB7"/>
    <w:rsid w:val="00EB0304"/>
    <w:rsid w:val="00EB050A"/>
    <w:rsid w:val="00EB0A9D"/>
    <w:rsid w:val="00EB0AC6"/>
    <w:rsid w:val="00EB0FB4"/>
    <w:rsid w:val="00EB14A1"/>
    <w:rsid w:val="00EB19BD"/>
    <w:rsid w:val="00EB1C40"/>
    <w:rsid w:val="00EB2294"/>
    <w:rsid w:val="00EB3404"/>
    <w:rsid w:val="00EB36EB"/>
    <w:rsid w:val="00EB403C"/>
    <w:rsid w:val="00EB508D"/>
    <w:rsid w:val="00EB5CDB"/>
    <w:rsid w:val="00EB67BD"/>
    <w:rsid w:val="00EB6F14"/>
    <w:rsid w:val="00EB7664"/>
    <w:rsid w:val="00EB77A2"/>
    <w:rsid w:val="00EB7EC3"/>
    <w:rsid w:val="00EC0B4C"/>
    <w:rsid w:val="00EC0E13"/>
    <w:rsid w:val="00EC0E6D"/>
    <w:rsid w:val="00EC119A"/>
    <w:rsid w:val="00EC1B98"/>
    <w:rsid w:val="00EC1DB9"/>
    <w:rsid w:val="00EC28D0"/>
    <w:rsid w:val="00EC2C1B"/>
    <w:rsid w:val="00EC2C41"/>
    <w:rsid w:val="00EC2DDD"/>
    <w:rsid w:val="00EC31A5"/>
    <w:rsid w:val="00EC3FB5"/>
    <w:rsid w:val="00EC41F7"/>
    <w:rsid w:val="00EC4374"/>
    <w:rsid w:val="00EC4826"/>
    <w:rsid w:val="00EC4E75"/>
    <w:rsid w:val="00EC541F"/>
    <w:rsid w:val="00EC645A"/>
    <w:rsid w:val="00EC65DB"/>
    <w:rsid w:val="00EC6FFD"/>
    <w:rsid w:val="00EC737C"/>
    <w:rsid w:val="00EC7399"/>
    <w:rsid w:val="00ED04D8"/>
    <w:rsid w:val="00ED102B"/>
    <w:rsid w:val="00ED169B"/>
    <w:rsid w:val="00ED2141"/>
    <w:rsid w:val="00ED2A41"/>
    <w:rsid w:val="00ED2D1B"/>
    <w:rsid w:val="00ED3720"/>
    <w:rsid w:val="00ED385E"/>
    <w:rsid w:val="00ED3BAE"/>
    <w:rsid w:val="00ED628C"/>
    <w:rsid w:val="00ED6903"/>
    <w:rsid w:val="00ED7D18"/>
    <w:rsid w:val="00EE002C"/>
    <w:rsid w:val="00EE1745"/>
    <w:rsid w:val="00EE1A50"/>
    <w:rsid w:val="00EE22EB"/>
    <w:rsid w:val="00EE2427"/>
    <w:rsid w:val="00EE33BF"/>
    <w:rsid w:val="00EE3E9A"/>
    <w:rsid w:val="00EE436B"/>
    <w:rsid w:val="00EE4D63"/>
    <w:rsid w:val="00EE5F7F"/>
    <w:rsid w:val="00EE6F11"/>
    <w:rsid w:val="00EE72F5"/>
    <w:rsid w:val="00EE7A50"/>
    <w:rsid w:val="00EE7DA2"/>
    <w:rsid w:val="00EF03BF"/>
    <w:rsid w:val="00EF094A"/>
    <w:rsid w:val="00EF0B4E"/>
    <w:rsid w:val="00EF0DD8"/>
    <w:rsid w:val="00EF17E9"/>
    <w:rsid w:val="00EF2077"/>
    <w:rsid w:val="00EF33D6"/>
    <w:rsid w:val="00EF3C85"/>
    <w:rsid w:val="00EF4211"/>
    <w:rsid w:val="00EF4412"/>
    <w:rsid w:val="00EF57B0"/>
    <w:rsid w:val="00EF646A"/>
    <w:rsid w:val="00EF6E26"/>
    <w:rsid w:val="00EF7D33"/>
    <w:rsid w:val="00EF7F80"/>
    <w:rsid w:val="00F00912"/>
    <w:rsid w:val="00F00916"/>
    <w:rsid w:val="00F00A38"/>
    <w:rsid w:val="00F00A45"/>
    <w:rsid w:val="00F01A85"/>
    <w:rsid w:val="00F01EE4"/>
    <w:rsid w:val="00F02916"/>
    <w:rsid w:val="00F0384F"/>
    <w:rsid w:val="00F03908"/>
    <w:rsid w:val="00F03DE9"/>
    <w:rsid w:val="00F03EEE"/>
    <w:rsid w:val="00F043E4"/>
    <w:rsid w:val="00F054B2"/>
    <w:rsid w:val="00F07006"/>
    <w:rsid w:val="00F07209"/>
    <w:rsid w:val="00F0736F"/>
    <w:rsid w:val="00F07474"/>
    <w:rsid w:val="00F074A4"/>
    <w:rsid w:val="00F0770C"/>
    <w:rsid w:val="00F07912"/>
    <w:rsid w:val="00F07A8A"/>
    <w:rsid w:val="00F107A7"/>
    <w:rsid w:val="00F10AA8"/>
    <w:rsid w:val="00F10F31"/>
    <w:rsid w:val="00F10F86"/>
    <w:rsid w:val="00F1253F"/>
    <w:rsid w:val="00F1281D"/>
    <w:rsid w:val="00F12D45"/>
    <w:rsid w:val="00F12DD6"/>
    <w:rsid w:val="00F13492"/>
    <w:rsid w:val="00F1377D"/>
    <w:rsid w:val="00F13A5E"/>
    <w:rsid w:val="00F13B8A"/>
    <w:rsid w:val="00F1404D"/>
    <w:rsid w:val="00F1488B"/>
    <w:rsid w:val="00F14941"/>
    <w:rsid w:val="00F1573A"/>
    <w:rsid w:val="00F15E0B"/>
    <w:rsid w:val="00F1620E"/>
    <w:rsid w:val="00F16669"/>
    <w:rsid w:val="00F16CD2"/>
    <w:rsid w:val="00F172FE"/>
    <w:rsid w:val="00F179C7"/>
    <w:rsid w:val="00F17C3E"/>
    <w:rsid w:val="00F20F96"/>
    <w:rsid w:val="00F20FEF"/>
    <w:rsid w:val="00F213DF"/>
    <w:rsid w:val="00F21CD2"/>
    <w:rsid w:val="00F23A5E"/>
    <w:rsid w:val="00F24051"/>
    <w:rsid w:val="00F25366"/>
    <w:rsid w:val="00F25683"/>
    <w:rsid w:val="00F25A88"/>
    <w:rsid w:val="00F27A14"/>
    <w:rsid w:val="00F27D86"/>
    <w:rsid w:val="00F30038"/>
    <w:rsid w:val="00F3063A"/>
    <w:rsid w:val="00F3086D"/>
    <w:rsid w:val="00F30884"/>
    <w:rsid w:val="00F30B74"/>
    <w:rsid w:val="00F30BB6"/>
    <w:rsid w:val="00F30EFE"/>
    <w:rsid w:val="00F322AB"/>
    <w:rsid w:val="00F326AF"/>
    <w:rsid w:val="00F34014"/>
    <w:rsid w:val="00F342BD"/>
    <w:rsid w:val="00F34770"/>
    <w:rsid w:val="00F3525E"/>
    <w:rsid w:val="00F35CD1"/>
    <w:rsid w:val="00F35D14"/>
    <w:rsid w:val="00F36D85"/>
    <w:rsid w:val="00F3764C"/>
    <w:rsid w:val="00F37D21"/>
    <w:rsid w:val="00F37E80"/>
    <w:rsid w:val="00F40A88"/>
    <w:rsid w:val="00F40CBA"/>
    <w:rsid w:val="00F4127A"/>
    <w:rsid w:val="00F41837"/>
    <w:rsid w:val="00F42861"/>
    <w:rsid w:val="00F429CC"/>
    <w:rsid w:val="00F43234"/>
    <w:rsid w:val="00F438C9"/>
    <w:rsid w:val="00F43FC2"/>
    <w:rsid w:val="00F44AD0"/>
    <w:rsid w:val="00F45085"/>
    <w:rsid w:val="00F45A6C"/>
    <w:rsid w:val="00F45FDD"/>
    <w:rsid w:val="00F47559"/>
    <w:rsid w:val="00F50411"/>
    <w:rsid w:val="00F50E2D"/>
    <w:rsid w:val="00F5154F"/>
    <w:rsid w:val="00F51857"/>
    <w:rsid w:val="00F51CB2"/>
    <w:rsid w:val="00F5202C"/>
    <w:rsid w:val="00F524FA"/>
    <w:rsid w:val="00F525CE"/>
    <w:rsid w:val="00F52D45"/>
    <w:rsid w:val="00F53266"/>
    <w:rsid w:val="00F53718"/>
    <w:rsid w:val="00F53AF4"/>
    <w:rsid w:val="00F54534"/>
    <w:rsid w:val="00F546B9"/>
    <w:rsid w:val="00F548CD"/>
    <w:rsid w:val="00F56F8A"/>
    <w:rsid w:val="00F577AB"/>
    <w:rsid w:val="00F57A90"/>
    <w:rsid w:val="00F57E51"/>
    <w:rsid w:val="00F57FE5"/>
    <w:rsid w:val="00F60F28"/>
    <w:rsid w:val="00F61046"/>
    <w:rsid w:val="00F618BF"/>
    <w:rsid w:val="00F62032"/>
    <w:rsid w:val="00F62C19"/>
    <w:rsid w:val="00F62EA2"/>
    <w:rsid w:val="00F63C4A"/>
    <w:rsid w:val="00F63E8A"/>
    <w:rsid w:val="00F65447"/>
    <w:rsid w:val="00F6737B"/>
    <w:rsid w:val="00F67E8F"/>
    <w:rsid w:val="00F70245"/>
    <w:rsid w:val="00F70537"/>
    <w:rsid w:val="00F70BBE"/>
    <w:rsid w:val="00F71109"/>
    <w:rsid w:val="00F718F9"/>
    <w:rsid w:val="00F73545"/>
    <w:rsid w:val="00F7376A"/>
    <w:rsid w:val="00F747EF"/>
    <w:rsid w:val="00F74A61"/>
    <w:rsid w:val="00F74B76"/>
    <w:rsid w:val="00F74DC3"/>
    <w:rsid w:val="00F751A4"/>
    <w:rsid w:val="00F75874"/>
    <w:rsid w:val="00F75B15"/>
    <w:rsid w:val="00F75CBA"/>
    <w:rsid w:val="00F75D96"/>
    <w:rsid w:val="00F760C8"/>
    <w:rsid w:val="00F776B7"/>
    <w:rsid w:val="00F77A75"/>
    <w:rsid w:val="00F80AA0"/>
    <w:rsid w:val="00F80BAE"/>
    <w:rsid w:val="00F80D32"/>
    <w:rsid w:val="00F828DD"/>
    <w:rsid w:val="00F829DE"/>
    <w:rsid w:val="00F83169"/>
    <w:rsid w:val="00F83CF3"/>
    <w:rsid w:val="00F8483F"/>
    <w:rsid w:val="00F85186"/>
    <w:rsid w:val="00F85A7B"/>
    <w:rsid w:val="00F86292"/>
    <w:rsid w:val="00F873C6"/>
    <w:rsid w:val="00F87538"/>
    <w:rsid w:val="00F87D09"/>
    <w:rsid w:val="00F87EF4"/>
    <w:rsid w:val="00F9016C"/>
    <w:rsid w:val="00F91056"/>
    <w:rsid w:val="00F915D0"/>
    <w:rsid w:val="00F91870"/>
    <w:rsid w:val="00F929E5"/>
    <w:rsid w:val="00F9310B"/>
    <w:rsid w:val="00F9353C"/>
    <w:rsid w:val="00F94C6A"/>
    <w:rsid w:val="00F9518E"/>
    <w:rsid w:val="00F95281"/>
    <w:rsid w:val="00F959DA"/>
    <w:rsid w:val="00F96FB0"/>
    <w:rsid w:val="00F97668"/>
    <w:rsid w:val="00F97BCD"/>
    <w:rsid w:val="00F97C6A"/>
    <w:rsid w:val="00FA1233"/>
    <w:rsid w:val="00FA188B"/>
    <w:rsid w:val="00FA1AAA"/>
    <w:rsid w:val="00FA253E"/>
    <w:rsid w:val="00FA3106"/>
    <w:rsid w:val="00FA3C27"/>
    <w:rsid w:val="00FA3C40"/>
    <w:rsid w:val="00FA3CC1"/>
    <w:rsid w:val="00FA466A"/>
    <w:rsid w:val="00FA4A10"/>
    <w:rsid w:val="00FA5616"/>
    <w:rsid w:val="00FA5AF2"/>
    <w:rsid w:val="00FA6268"/>
    <w:rsid w:val="00FA6B29"/>
    <w:rsid w:val="00FA7A49"/>
    <w:rsid w:val="00FA7B16"/>
    <w:rsid w:val="00FA7D5D"/>
    <w:rsid w:val="00FB00D0"/>
    <w:rsid w:val="00FB07A6"/>
    <w:rsid w:val="00FB1023"/>
    <w:rsid w:val="00FB125F"/>
    <w:rsid w:val="00FB1EB5"/>
    <w:rsid w:val="00FB2BCA"/>
    <w:rsid w:val="00FB2EE9"/>
    <w:rsid w:val="00FB3D52"/>
    <w:rsid w:val="00FB427E"/>
    <w:rsid w:val="00FB46FE"/>
    <w:rsid w:val="00FB4F20"/>
    <w:rsid w:val="00FB5B4D"/>
    <w:rsid w:val="00FB653D"/>
    <w:rsid w:val="00FB66B6"/>
    <w:rsid w:val="00FB692C"/>
    <w:rsid w:val="00FB7B0C"/>
    <w:rsid w:val="00FC0F04"/>
    <w:rsid w:val="00FC1161"/>
    <w:rsid w:val="00FC2BB8"/>
    <w:rsid w:val="00FC3307"/>
    <w:rsid w:val="00FC3925"/>
    <w:rsid w:val="00FC418B"/>
    <w:rsid w:val="00FC636C"/>
    <w:rsid w:val="00FC6417"/>
    <w:rsid w:val="00FC66B0"/>
    <w:rsid w:val="00FC6D21"/>
    <w:rsid w:val="00FC7AF5"/>
    <w:rsid w:val="00FD0502"/>
    <w:rsid w:val="00FD0591"/>
    <w:rsid w:val="00FD1AC7"/>
    <w:rsid w:val="00FD1EEE"/>
    <w:rsid w:val="00FD22BE"/>
    <w:rsid w:val="00FD2C10"/>
    <w:rsid w:val="00FD2DC1"/>
    <w:rsid w:val="00FD2E5A"/>
    <w:rsid w:val="00FD37A8"/>
    <w:rsid w:val="00FD3F1E"/>
    <w:rsid w:val="00FD4401"/>
    <w:rsid w:val="00FD4AF1"/>
    <w:rsid w:val="00FD4CFC"/>
    <w:rsid w:val="00FD4EFE"/>
    <w:rsid w:val="00FD609B"/>
    <w:rsid w:val="00FD66C8"/>
    <w:rsid w:val="00FD6A6B"/>
    <w:rsid w:val="00FD6B29"/>
    <w:rsid w:val="00FD6B93"/>
    <w:rsid w:val="00FD6F6D"/>
    <w:rsid w:val="00FD7ACA"/>
    <w:rsid w:val="00FE0241"/>
    <w:rsid w:val="00FE050C"/>
    <w:rsid w:val="00FE0682"/>
    <w:rsid w:val="00FE0733"/>
    <w:rsid w:val="00FE12AA"/>
    <w:rsid w:val="00FE1615"/>
    <w:rsid w:val="00FE19FE"/>
    <w:rsid w:val="00FE2ECA"/>
    <w:rsid w:val="00FE303B"/>
    <w:rsid w:val="00FE35AF"/>
    <w:rsid w:val="00FE3BF6"/>
    <w:rsid w:val="00FE4281"/>
    <w:rsid w:val="00FE4DB6"/>
    <w:rsid w:val="00FE5B0F"/>
    <w:rsid w:val="00FE5DE3"/>
    <w:rsid w:val="00FE5FB5"/>
    <w:rsid w:val="00FE6974"/>
    <w:rsid w:val="00FE7E48"/>
    <w:rsid w:val="00FF0658"/>
    <w:rsid w:val="00FF0858"/>
    <w:rsid w:val="00FF0A4A"/>
    <w:rsid w:val="00FF0C60"/>
    <w:rsid w:val="00FF0D2C"/>
    <w:rsid w:val="00FF0F07"/>
    <w:rsid w:val="00FF1B1D"/>
    <w:rsid w:val="00FF1C87"/>
    <w:rsid w:val="00FF2EA2"/>
    <w:rsid w:val="00FF3585"/>
    <w:rsid w:val="00FF370C"/>
    <w:rsid w:val="00FF381E"/>
    <w:rsid w:val="00FF3D25"/>
    <w:rsid w:val="00FF459D"/>
    <w:rsid w:val="00FF6415"/>
    <w:rsid w:val="00FF66A6"/>
    <w:rsid w:val="00FF7059"/>
    <w:rsid w:val="00FF7086"/>
    <w:rsid w:val="00FF71D2"/>
    <w:rsid w:val="00FF7892"/>
    <w:rsid w:val="00FF7E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colormenu v:ext="edit" fillcolor="none [3046]" strokecolor="#c2113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41CB8"/>
    <w:pPr>
      <w:autoSpaceDE w:val="0"/>
      <w:autoSpaceDN w:val="0"/>
      <w:adjustRightInd w:val="0"/>
      <w:spacing w:after="160" w:line="280" w:lineRule="atLeast"/>
    </w:pPr>
    <w:rPr>
      <w:rFonts w:ascii="Gill Sans MT" w:hAnsi="Gill Sans MT" w:cs="Arial"/>
      <w:sz w:val="22"/>
    </w:rPr>
  </w:style>
  <w:style w:type="paragraph" w:styleId="Heading1">
    <w:name w:val="heading 1"/>
    <w:basedOn w:val="Normal"/>
    <w:next w:val="Normal"/>
    <w:link w:val="Heading1Char"/>
    <w:uiPriority w:val="9"/>
    <w:qFormat/>
    <w:rsid w:val="0014377A"/>
    <w:pPr>
      <w:tabs>
        <w:tab w:val="left" w:pos="1080"/>
        <w:tab w:val="right" w:leader="dot" w:pos="9360"/>
      </w:tabs>
      <w:autoSpaceDE/>
      <w:autoSpaceDN/>
      <w:adjustRightInd/>
      <w:spacing w:after="40"/>
      <w:ind w:right="720"/>
      <w:outlineLvl w:val="0"/>
    </w:pPr>
    <w:rPr>
      <w:rFonts w:asciiTheme="majorHAnsi" w:eastAsia="MS Mincho" w:hAnsiTheme="majorHAnsi" w:cs="Gill Sans"/>
      <w:caps/>
      <w:noProof/>
      <w:color w:val="C2113A" w:themeColor="accent1"/>
      <w:sz w:val="60"/>
      <w:szCs w:val="60"/>
    </w:rPr>
  </w:style>
  <w:style w:type="paragraph" w:styleId="Heading2">
    <w:name w:val="heading 2"/>
    <w:basedOn w:val="Normal"/>
    <w:next w:val="Normal"/>
    <w:link w:val="Heading2Char"/>
    <w:uiPriority w:val="9"/>
    <w:unhideWhenUsed/>
    <w:qFormat/>
    <w:rsid w:val="00760F6A"/>
    <w:pPr>
      <w:keepNext/>
      <w:keepLines/>
      <w:spacing w:before="240" w:line="320" w:lineRule="atLeast"/>
      <w:outlineLvl w:val="1"/>
    </w:pPr>
    <w:rPr>
      <w:rFonts w:asciiTheme="majorHAnsi" w:eastAsiaTheme="majorEastAsia" w:hAnsiTheme="majorHAnsi" w:cstheme="majorBidi"/>
      <w:b/>
      <w:caps/>
      <w:color w:val="002A6C"/>
      <w:sz w:val="28"/>
      <w:szCs w:val="60"/>
    </w:rPr>
  </w:style>
  <w:style w:type="paragraph" w:styleId="Heading3">
    <w:name w:val="heading 3"/>
    <w:basedOn w:val="Normal"/>
    <w:next w:val="Normal"/>
    <w:link w:val="Heading3Char"/>
    <w:uiPriority w:val="9"/>
    <w:unhideWhenUsed/>
    <w:qFormat/>
    <w:rsid w:val="001E78F5"/>
    <w:pPr>
      <w:keepNext/>
      <w:keepLines/>
      <w:spacing w:before="16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4377A"/>
    <w:pPr>
      <w:spacing w:before="240"/>
      <w:outlineLvl w:val="3"/>
    </w:pPr>
    <w:rPr>
      <w:rFonts w:cs="Gill Sans"/>
      <w:b/>
      <w:iCs/>
      <w:caps/>
      <w:color w:val="336799" w:themeColor="background2"/>
      <w:sz w:val="24"/>
      <w:szCs w:val="20"/>
    </w:rPr>
  </w:style>
  <w:style w:type="paragraph" w:styleId="Heading5">
    <w:name w:val="heading 5"/>
    <w:basedOn w:val="Normal"/>
    <w:next w:val="Normal"/>
    <w:link w:val="Heading5Char"/>
    <w:uiPriority w:val="9"/>
    <w:unhideWhenUsed/>
    <w:qFormat/>
    <w:rsid w:val="0014377A"/>
    <w:pPr>
      <w:keepNext/>
      <w:keepLines/>
      <w:spacing w:before="40" w:after="120"/>
      <w:outlineLvl w:val="4"/>
    </w:pPr>
    <w:rPr>
      <w:rFonts w:asciiTheme="majorHAnsi" w:eastAsiaTheme="majorEastAsia" w:hAnsiTheme="majorHAnsi" w:cstheme="majorBidi"/>
      <w:b/>
      <w:bCs/>
      <w:color w:val="C2113A" w:themeColor="accent1"/>
      <w:szCs w:val="22"/>
    </w:rPr>
  </w:style>
  <w:style w:type="paragraph" w:styleId="Heading6">
    <w:name w:val="heading 6"/>
    <w:basedOn w:val="Normal"/>
    <w:next w:val="Normal"/>
    <w:link w:val="Heading6Char"/>
    <w:uiPriority w:val="9"/>
    <w:unhideWhenUsed/>
    <w:qFormat/>
    <w:rsid w:val="00AE72FD"/>
    <w:pPr>
      <w:keepNext/>
      <w:keepLines/>
      <w:spacing w:before="240"/>
      <w:outlineLvl w:val="5"/>
    </w:pPr>
    <w:rPr>
      <w:rFonts w:asciiTheme="majorHAnsi" w:eastAsiaTheme="majorEastAsia" w:hAnsiTheme="majorHAnsi" w:cstheme="majorBidi"/>
      <w:b/>
      <w:iCs/>
      <w:noProof/>
      <w:color w:val="C2113A" w:themeColor="accent1"/>
      <w:sz w:val="24"/>
    </w:rPr>
  </w:style>
  <w:style w:type="paragraph" w:styleId="Heading7">
    <w:name w:val="heading 7"/>
    <w:basedOn w:val="Heading6"/>
    <w:next w:val="Normal"/>
    <w:link w:val="Heading7Char"/>
    <w:uiPriority w:val="9"/>
    <w:unhideWhenUsed/>
    <w:qFormat/>
    <w:rsid w:val="005C1CBE"/>
    <w:pPr>
      <w:outlineLvl w:val="6"/>
    </w:pPr>
    <w:rPr>
      <w:b w:val="0"/>
    </w:rPr>
  </w:style>
  <w:style w:type="paragraph" w:styleId="Heading8">
    <w:name w:val="heading 8"/>
    <w:basedOn w:val="Heading3"/>
    <w:next w:val="Normal"/>
    <w:link w:val="Heading8Char"/>
    <w:uiPriority w:val="9"/>
    <w:unhideWhenUsed/>
    <w:qFormat/>
    <w:rsid w:val="00B16C61"/>
    <w:pPr>
      <w:pBdr>
        <w:top w:val="single" w:sz="4" w:space="1" w:color="C2113A" w:themeColor="accent1"/>
        <w:left w:val="single" w:sz="4" w:space="4" w:color="C2113A" w:themeColor="accent1"/>
        <w:bottom w:val="single" w:sz="4" w:space="1" w:color="C2113A" w:themeColor="accent1"/>
        <w:right w:val="single" w:sz="4" w:space="4" w:color="C2113A" w:themeColor="accent1"/>
      </w:pBdr>
      <w:shd w:val="clear" w:color="auto" w:fill="336799" w:themeFill="background2"/>
      <w:jc w:val="center"/>
      <w:outlineLvl w:val="7"/>
    </w:pPr>
    <w:rPr>
      <w:rFonts w:eastAsia="Times New Roman" w:cs="Gill Sans"/>
      <w:bCs w:val="0"/>
      <w:color w:val="FFFFFF" w:themeColor="accent3"/>
      <w:sz w:val="32"/>
    </w:rPr>
  </w:style>
  <w:style w:type="paragraph" w:styleId="Heading9">
    <w:name w:val="heading 9"/>
    <w:basedOn w:val="Normal"/>
    <w:next w:val="Normal"/>
    <w:link w:val="Heading9Char1"/>
    <w:uiPriority w:val="9"/>
    <w:unhideWhenUsed/>
    <w:qFormat/>
    <w:rsid w:val="00CA7C9D"/>
    <w:pPr>
      <w:keepNext/>
      <w:keepLines/>
      <w:pBdr>
        <w:left w:val="single" w:sz="48" w:space="4" w:color="C2113A" w:themeColor="accent1"/>
      </w:pBdr>
      <w:spacing w:before="240" w:after="240"/>
      <w:contextualSpacing/>
      <w:outlineLvl w:val="8"/>
    </w:pPr>
    <w:rPr>
      <w:rFonts w:asciiTheme="majorHAnsi" w:eastAsiaTheme="majorEastAsia" w:hAnsiTheme="majorHAnsi" w:cstheme="majorBidi"/>
      <w:b/>
      <w:iCs/>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SAIDHeading1">
    <w:name w:val="USAID Heading 1"/>
    <w:basedOn w:val="Normal"/>
    <w:next w:val="Normal"/>
    <w:link w:val="USAIDHeading1Char"/>
    <w:rsid w:val="00832C4B"/>
    <w:pPr>
      <w:numPr>
        <w:numId w:val="3"/>
      </w:numPr>
      <w:spacing w:before="240" w:after="360"/>
      <w:outlineLvl w:val="1"/>
    </w:pPr>
    <w:rPr>
      <w:rFonts w:cs="Gill Sans"/>
      <w:b/>
      <w:caps/>
    </w:rPr>
  </w:style>
  <w:style w:type="character" w:customStyle="1" w:styleId="USAIDHeading1Char">
    <w:name w:val="USAID Heading 1 Char"/>
    <w:basedOn w:val="DefaultParagraphFont"/>
    <w:link w:val="USAIDHeading1"/>
    <w:rsid w:val="00832C4B"/>
    <w:rPr>
      <w:rFonts w:ascii="Gill Sans MT" w:hAnsi="Gill Sans MT" w:cs="Gill Sans"/>
      <w:b/>
      <w:caps/>
      <w:sz w:val="22"/>
    </w:rPr>
  </w:style>
  <w:style w:type="paragraph" w:customStyle="1" w:styleId="USAIDHeading2">
    <w:name w:val="USAID Heading 2"/>
    <w:basedOn w:val="Normal"/>
    <w:next w:val="Normal"/>
    <w:link w:val="USAIDHeading2Char"/>
    <w:rsid w:val="00B154C7"/>
    <w:pPr>
      <w:spacing w:before="240" w:after="240"/>
      <w:outlineLvl w:val="1"/>
    </w:pPr>
    <w:rPr>
      <w:rFonts w:ascii="Gill Sans" w:hAnsi="Gill Sans" w:cs="Gill Sans"/>
      <w:b/>
      <w:caps/>
    </w:rPr>
  </w:style>
  <w:style w:type="character" w:customStyle="1" w:styleId="USAIDHeading2Char">
    <w:name w:val="USAID Heading 2 Char"/>
    <w:basedOn w:val="DefaultParagraphFont"/>
    <w:link w:val="USAIDHeading2"/>
    <w:rsid w:val="00B154C7"/>
    <w:rPr>
      <w:rFonts w:ascii="Gill Sans" w:hAnsi="Gill Sans" w:cs="Gill Sans"/>
      <w:b/>
      <w:caps/>
    </w:rPr>
  </w:style>
  <w:style w:type="paragraph" w:styleId="ListParagraph">
    <w:name w:val="List Paragraph"/>
    <w:aliases w:val="Bulleted List Paragraph"/>
    <w:basedOn w:val="Normal"/>
    <w:link w:val="ListParagraphChar"/>
    <w:uiPriority w:val="34"/>
    <w:qFormat/>
    <w:rsid w:val="002C64FA"/>
    <w:pPr>
      <w:numPr>
        <w:numId w:val="11"/>
      </w:numPr>
      <w:spacing w:after="120"/>
      <w:ind w:left="360"/>
    </w:pPr>
  </w:style>
  <w:style w:type="character" w:styleId="Hyperlink">
    <w:name w:val="Hyperlink"/>
    <w:basedOn w:val="DefaultParagraphFont"/>
    <w:uiPriority w:val="99"/>
    <w:rsid w:val="00B154C7"/>
  </w:style>
  <w:style w:type="character" w:customStyle="1" w:styleId="ListParagraphChar">
    <w:name w:val="List Paragraph Char"/>
    <w:aliases w:val="Bulleted List Paragraph Char"/>
    <w:link w:val="ListParagraph"/>
    <w:uiPriority w:val="34"/>
    <w:locked/>
    <w:rsid w:val="002C64FA"/>
    <w:rPr>
      <w:rFonts w:ascii="Gill Sans MT" w:hAnsi="Gill Sans MT" w:cs="Arial"/>
      <w:sz w:val="22"/>
    </w:rPr>
  </w:style>
  <w:style w:type="paragraph" w:customStyle="1" w:styleId="USAIDBody">
    <w:name w:val="USAID Body"/>
    <w:basedOn w:val="Normal"/>
    <w:link w:val="USAIDBodyChar"/>
    <w:qFormat/>
    <w:rsid w:val="0014377A"/>
    <w:rPr>
      <w:rFonts w:cstheme="minorBidi"/>
      <w:szCs w:val="22"/>
    </w:rPr>
  </w:style>
  <w:style w:type="character" w:customStyle="1" w:styleId="USAIDBodyChar">
    <w:name w:val="USAID Body Char"/>
    <w:link w:val="USAIDBody"/>
    <w:rsid w:val="0014377A"/>
    <w:rPr>
      <w:rFonts w:ascii="Gill Sans MT" w:hAnsi="Gill Sans MT"/>
      <w:sz w:val="22"/>
      <w:szCs w:val="22"/>
    </w:rPr>
  </w:style>
  <w:style w:type="paragraph" w:customStyle="1" w:styleId="USAIDHeading3">
    <w:name w:val="USAID Heading 3"/>
    <w:basedOn w:val="USAIDBody"/>
    <w:next w:val="USAIDBody"/>
    <w:link w:val="USAIDHeading3Char"/>
    <w:rsid w:val="00B154C7"/>
    <w:pPr>
      <w:spacing w:before="240" w:after="120"/>
    </w:pPr>
    <w:rPr>
      <w:b/>
      <w:sz w:val="24"/>
      <w:szCs w:val="24"/>
    </w:rPr>
  </w:style>
  <w:style w:type="character" w:customStyle="1" w:styleId="USAIDHeading3Char">
    <w:name w:val="USAID Heading 3 Char"/>
    <w:basedOn w:val="DefaultParagraphFont"/>
    <w:link w:val="USAIDHeading3"/>
    <w:rsid w:val="00B154C7"/>
    <w:rPr>
      <w:rFonts w:ascii="Gill Sans MT" w:hAnsi="Gill Sans MT"/>
      <w:b/>
      <w:sz w:val="24"/>
      <w:szCs w:val="24"/>
    </w:rPr>
  </w:style>
  <w:style w:type="paragraph" w:styleId="FootnoteText">
    <w:name w:val="footnote text"/>
    <w:basedOn w:val="Normal"/>
    <w:link w:val="FootnoteTextChar"/>
    <w:uiPriority w:val="99"/>
    <w:unhideWhenUsed/>
    <w:rsid w:val="00B154C7"/>
    <w:pPr>
      <w:spacing w:after="0"/>
    </w:pPr>
    <w:rPr>
      <w:sz w:val="20"/>
      <w:szCs w:val="20"/>
    </w:rPr>
  </w:style>
  <w:style w:type="character" w:customStyle="1" w:styleId="FootnoteTextChar">
    <w:name w:val="Footnote Text Char"/>
    <w:basedOn w:val="DefaultParagraphFont"/>
    <w:link w:val="FootnoteText"/>
    <w:uiPriority w:val="99"/>
    <w:rsid w:val="00B154C7"/>
    <w:rPr>
      <w:sz w:val="20"/>
      <w:szCs w:val="20"/>
    </w:rPr>
  </w:style>
  <w:style w:type="character" w:styleId="FootnoteReference">
    <w:name w:val="footnote reference"/>
    <w:basedOn w:val="DefaultParagraphFont"/>
    <w:link w:val="Char2"/>
    <w:uiPriority w:val="99"/>
    <w:unhideWhenUsed/>
    <w:rsid w:val="00B154C7"/>
    <w:rPr>
      <w:vertAlign w:val="superscript"/>
    </w:rPr>
  </w:style>
  <w:style w:type="character" w:styleId="CommentReference">
    <w:name w:val="annotation reference"/>
    <w:basedOn w:val="DefaultParagraphFont"/>
    <w:uiPriority w:val="99"/>
    <w:unhideWhenUsed/>
    <w:rsid w:val="00B154C7"/>
    <w:rPr>
      <w:sz w:val="16"/>
      <w:szCs w:val="16"/>
    </w:rPr>
  </w:style>
  <w:style w:type="paragraph" w:customStyle="1" w:styleId="Char2">
    <w:name w:val="Char2"/>
    <w:basedOn w:val="Normal"/>
    <w:link w:val="FootnoteReference"/>
    <w:uiPriority w:val="99"/>
    <w:rsid w:val="00B154C7"/>
    <w:pPr>
      <w:spacing w:line="240" w:lineRule="exact"/>
    </w:pPr>
    <w:rPr>
      <w:vertAlign w:val="superscript"/>
    </w:rPr>
  </w:style>
  <w:style w:type="character" w:customStyle="1" w:styleId="Heading1Char">
    <w:name w:val="Heading 1 Char"/>
    <w:basedOn w:val="DefaultParagraphFont"/>
    <w:link w:val="Heading1"/>
    <w:uiPriority w:val="9"/>
    <w:rsid w:val="0014377A"/>
    <w:rPr>
      <w:rFonts w:asciiTheme="majorHAnsi" w:eastAsia="MS Mincho" w:hAnsiTheme="majorHAnsi" w:cs="Gill Sans"/>
      <w:caps/>
      <w:noProof/>
      <w:color w:val="C2113A" w:themeColor="accent1"/>
      <w:sz w:val="60"/>
      <w:szCs w:val="60"/>
    </w:rPr>
  </w:style>
  <w:style w:type="paragraph" w:styleId="TOCHeading">
    <w:name w:val="TOC Heading"/>
    <w:basedOn w:val="Heading1"/>
    <w:next w:val="Normal"/>
    <w:uiPriority w:val="39"/>
    <w:semiHidden/>
    <w:unhideWhenUsed/>
    <w:qFormat/>
    <w:rsid w:val="0014377A"/>
    <w:pPr>
      <w:outlineLvl w:val="9"/>
    </w:pPr>
    <w:rPr>
      <w:rFonts w:asciiTheme="minorHAnsi" w:hAnsiTheme="minorHAnsi" w:cs="Arial"/>
      <w:b/>
      <w:bCs/>
      <w:i/>
      <w:caps w:val="0"/>
    </w:rPr>
  </w:style>
  <w:style w:type="paragraph" w:styleId="TOC3">
    <w:name w:val="toc 3"/>
    <w:basedOn w:val="Normal"/>
    <w:next w:val="Normal"/>
    <w:autoRedefine/>
    <w:uiPriority w:val="39"/>
    <w:unhideWhenUsed/>
    <w:qFormat/>
    <w:rsid w:val="002C5B0E"/>
    <w:pPr>
      <w:spacing w:after="0"/>
      <w:ind w:left="440"/>
    </w:pPr>
    <w:rPr>
      <w:rFonts w:asciiTheme="minorHAnsi" w:hAnsiTheme="minorHAnsi"/>
      <w:i/>
      <w:iCs/>
      <w:sz w:val="20"/>
      <w:szCs w:val="20"/>
    </w:rPr>
  </w:style>
  <w:style w:type="paragraph" w:customStyle="1" w:styleId="MediumGrid1-Accent21">
    <w:name w:val="Medium Grid 1 - Accent 21"/>
    <w:basedOn w:val="Normal"/>
    <w:uiPriority w:val="34"/>
    <w:rsid w:val="00B154C7"/>
    <w:pPr>
      <w:widowControl w:val="0"/>
      <w:ind w:left="720"/>
      <w:contextualSpacing/>
      <w:jc w:val="both"/>
    </w:pPr>
    <w:rPr>
      <w:lang w:val="en-ZA" w:eastAsia="en-ZA"/>
    </w:rPr>
  </w:style>
  <w:style w:type="paragraph" w:styleId="BalloonText">
    <w:name w:val="Balloon Text"/>
    <w:basedOn w:val="Normal"/>
    <w:link w:val="BalloonTextChar"/>
    <w:uiPriority w:val="99"/>
    <w:semiHidden/>
    <w:unhideWhenUsed/>
    <w:rsid w:val="00B154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4C7"/>
    <w:rPr>
      <w:rFonts w:ascii="Tahoma" w:hAnsi="Tahoma" w:cs="Tahoma"/>
      <w:sz w:val="16"/>
      <w:szCs w:val="16"/>
    </w:rPr>
  </w:style>
  <w:style w:type="paragraph" w:styleId="Footer">
    <w:name w:val="footer"/>
    <w:basedOn w:val="Normal"/>
    <w:link w:val="FooterChar"/>
    <w:uiPriority w:val="99"/>
    <w:unhideWhenUsed/>
    <w:rsid w:val="007137CD"/>
    <w:pPr>
      <w:tabs>
        <w:tab w:val="center" w:pos="4320"/>
        <w:tab w:val="right" w:pos="8640"/>
      </w:tabs>
      <w:spacing w:after="0"/>
    </w:pPr>
  </w:style>
  <w:style w:type="character" w:customStyle="1" w:styleId="FooterChar">
    <w:name w:val="Footer Char"/>
    <w:basedOn w:val="DefaultParagraphFont"/>
    <w:link w:val="Footer"/>
    <w:uiPriority w:val="99"/>
    <w:rsid w:val="007137CD"/>
  </w:style>
  <w:style w:type="character" w:styleId="PageNumber">
    <w:name w:val="page number"/>
    <w:basedOn w:val="DefaultParagraphFont"/>
    <w:uiPriority w:val="99"/>
    <w:semiHidden/>
    <w:unhideWhenUsed/>
    <w:rsid w:val="007137CD"/>
  </w:style>
  <w:style w:type="paragraph" w:styleId="Revision">
    <w:name w:val="Revision"/>
    <w:hidden/>
    <w:uiPriority w:val="99"/>
    <w:semiHidden/>
    <w:rsid w:val="002E2243"/>
    <w:rPr>
      <w:sz w:val="22"/>
      <w:szCs w:val="22"/>
    </w:rPr>
  </w:style>
  <w:style w:type="paragraph" w:styleId="Header">
    <w:name w:val="header"/>
    <w:basedOn w:val="Normal"/>
    <w:link w:val="HeaderChar"/>
    <w:uiPriority w:val="99"/>
    <w:unhideWhenUsed/>
    <w:rsid w:val="002E2243"/>
    <w:pPr>
      <w:tabs>
        <w:tab w:val="center" w:pos="4680"/>
        <w:tab w:val="right" w:pos="9360"/>
      </w:tabs>
      <w:spacing w:after="0"/>
    </w:pPr>
  </w:style>
  <w:style w:type="character" w:customStyle="1" w:styleId="HeaderChar">
    <w:name w:val="Header Char"/>
    <w:basedOn w:val="DefaultParagraphFont"/>
    <w:link w:val="Header"/>
    <w:uiPriority w:val="99"/>
    <w:rsid w:val="002E2243"/>
  </w:style>
  <w:style w:type="character" w:customStyle="1" w:styleId="Heading2Char">
    <w:name w:val="Heading 2 Char"/>
    <w:basedOn w:val="DefaultParagraphFont"/>
    <w:link w:val="Heading2"/>
    <w:uiPriority w:val="9"/>
    <w:rsid w:val="00760F6A"/>
    <w:rPr>
      <w:rFonts w:asciiTheme="majorHAnsi" w:eastAsiaTheme="majorEastAsia" w:hAnsiTheme="majorHAnsi" w:cstheme="majorBidi"/>
      <w:b/>
      <w:caps/>
      <w:color w:val="002A6C"/>
      <w:sz w:val="28"/>
      <w:szCs w:val="60"/>
    </w:rPr>
  </w:style>
  <w:style w:type="character" w:customStyle="1" w:styleId="Heading3Char">
    <w:name w:val="Heading 3 Char"/>
    <w:basedOn w:val="DefaultParagraphFont"/>
    <w:link w:val="Heading3"/>
    <w:uiPriority w:val="9"/>
    <w:rsid w:val="001E78F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4377A"/>
    <w:rPr>
      <w:rFonts w:cs="Gill Sans"/>
      <w:b/>
      <w:iCs/>
      <w:caps/>
      <w:color w:val="336799" w:themeColor="background2"/>
      <w:szCs w:val="20"/>
    </w:rPr>
  </w:style>
  <w:style w:type="character" w:customStyle="1" w:styleId="Heading5Char">
    <w:name w:val="Heading 5 Char"/>
    <w:basedOn w:val="DefaultParagraphFont"/>
    <w:link w:val="Heading5"/>
    <w:uiPriority w:val="9"/>
    <w:rsid w:val="0014377A"/>
    <w:rPr>
      <w:rFonts w:asciiTheme="majorHAnsi" w:eastAsiaTheme="majorEastAsia" w:hAnsiTheme="majorHAnsi" w:cstheme="majorBidi"/>
      <w:b/>
      <w:bCs/>
      <w:color w:val="C2113A" w:themeColor="accent1"/>
      <w:sz w:val="22"/>
      <w:szCs w:val="22"/>
    </w:rPr>
  </w:style>
  <w:style w:type="character" w:customStyle="1" w:styleId="Heading6Char">
    <w:name w:val="Heading 6 Char"/>
    <w:basedOn w:val="DefaultParagraphFont"/>
    <w:link w:val="Heading6"/>
    <w:uiPriority w:val="9"/>
    <w:rsid w:val="00AE72FD"/>
    <w:rPr>
      <w:rFonts w:asciiTheme="majorHAnsi" w:eastAsiaTheme="majorEastAsia" w:hAnsiTheme="majorHAnsi" w:cstheme="majorBidi"/>
      <w:b/>
      <w:iCs/>
      <w:noProof/>
      <w:color w:val="C2113A" w:themeColor="accent1"/>
    </w:rPr>
  </w:style>
  <w:style w:type="character" w:customStyle="1" w:styleId="Heading7Char">
    <w:name w:val="Heading 7 Char"/>
    <w:basedOn w:val="DefaultParagraphFont"/>
    <w:link w:val="Heading7"/>
    <w:uiPriority w:val="9"/>
    <w:rsid w:val="005C1CBE"/>
    <w:rPr>
      <w:rFonts w:asciiTheme="majorHAnsi" w:eastAsiaTheme="majorEastAsia" w:hAnsiTheme="majorHAnsi" w:cstheme="majorBidi"/>
      <w:iCs/>
      <w:noProof/>
      <w:color w:val="C2113A" w:themeColor="accent1"/>
    </w:rPr>
  </w:style>
  <w:style w:type="character" w:customStyle="1" w:styleId="Heading8Char">
    <w:name w:val="Heading 8 Char"/>
    <w:basedOn w:val="DefaultParagraphFont"/>
    <w:link w:val="Heading8"/>
    <w:uiPriority w:val="9"/>
    <w:rsid w:val="00B16C61"/>
    <w:rPr>
      <w:rFonts w:asciiTheme="majorHAnsi" w:eastAsia="Times New Roman" w:hAnsiTheme="majorHAnsi" w:cs="Gill Sans"/>
      <w:b/>
      <w:caps/>
      <w:color w:val="FFFFFF" w:themeColor="accent3"/>
      <w:sz w:val="32"/>
      <w:shd w:val="clear" w:color="auto" w:fill="336799" w:themeFill="background2"/>
    </w:rPr>
  </w:style>
  <w:style w:type="character" w:customStyle="1" w:styleId="Heading9Char">
    <w:name w:val="Heading 9 Char"/>
    <w:basedOn w:val="DefaultParagraphFont"/>
    <w:uiPriority w:val="9"/>
    <w:rsid w:val="00A6074F"/>
    <w:rPr>
      <w:rFonts w:asciiTheme="majorHAnsi" w:eastAsiaTheme="majorEastAsia" w:hAnsiTheme="majorHAnsi" w:cstheme="majorBidi"/>
      <w:b/>
      <w:iCs/>
      <w:smallCaps/>
      <w:color w:val="336799" w:themeColor="background2"/>
      <w:sz w:val="28"/>
      <w:szCs w:val="20"/>
    </w:rPr>
  </w:style>
  <w:style w:type="numbering" w:customStyle="1" w:styleId="NoList1">
    <w:name w:val="No List1"/>
    <w:next w:val="NoList"/>
    <w:uiPriority w:val="99"/>
    <w:semiHidden/>
    <w:unhideWhenUsed/>
    <w:rsid w:val="002E2243"/>
  </w:style>
  <w:style w:type="paragraph" w:customStyle="1" w:styleId="USAIDTable">
    <w:name w:val="USAID Table"/>
    <w:basedOn w:val="Normal"/>
    <w:link w:val="USAIDTableChar"/>
    <w:rsid w:val="002E2243"/>
    <w:pPr>
      <w:spacing w:after="120"/>
    </w:pPr>
    <w:rPr>
      <w:b/>
      <w:sz w:val="20"/>
      <w:szCs w:val="20"/>
    </w:rPr>
  </w:style>
  <w:style w:type="character" w:customStyle="1" w:styleId="USAIDTableChar">
    <w:name w:val="USAID Table Char"/>
    <w:basedOn w:val="DefaultParagraphFont"/>
    <w:link w:val="USAIDTable"/>
    <w:rsid w:val="002E2243"/>
    <w:rPr>
      <w:rFonts w:ascii="Gill Sans MT" w:hAnsi="Gill Sans MT"/>
      <w:b/>
      <w:sz w:val="20"/>
      <w:szCs w:val="20"/>
    </w:rPr>
  </w:style>
  <w:style w:type="paragraph" w:styleId="NormalWeb">
    <w:name w:val="Normal (Web)"/>
    <w:basedOn w:val="Normal"/>
    <w:uiPriority w:val="99"/>
    <w:unhideWhenUsed/>
    <w:rsid w:val="002E2243"/>
    <w:pPr>
      <w:spacing w:before="100" w:beforeAutospacing="1" w:after="100" w:afterAutospacing="1"/>
    </w:pPr>
    <w:rPr>
      <w:rFonts w:ascii="Times New Roman" w:eastAsia="Times New Roman" w:hAnsi="Times New Roman"/>
      <w:sz w:val="24"/>
    </w:rPr>
  </w:style>
  <w:style w:type="paragraph" w:styleId="CommentText">
    <w:name w:val="annotation text"/>
    <w:basedOn w:val="Normal"/>
    <w:link w:val="CommentTextChar"/>
    <w:uiPriority w:val="99"/>
    <w:unhideWhenUsed/>
    <w:rsid w:val="002E2243"/>
    <w:rPr>
      <w:sz w:val="20"/>
      <w:szCs w:val="20"/>
    </w:rPr>
  </w:style>
  <w:style w:type="character" w:customStyle="1" w:styleId="CommentTextChar">
    <w:name w:val="Comment Text Char"/>
    <w:basedOn w:val="DefaultParagraphFont"/>
    <w:link w:val="CommentText"/>
    <w:uiPriority w:val="99"/>
    <w:rsid w:val="002E2243"/>
    <w:rPr>
      <w:sz w:val="20"/>
      <w:szCs w:val="20"/>
    </w:rPr>
  </w:style>
  <w:style w:type="table" w:styleId="TableGrid">
    <w:name w:val="Table Grid"/>
    <w:basedOn w:val="TableNormal"/>
    <w:uiPriority w:val="59"/>
    <w:rsid w:val="002E22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2E2243"/>
    <w:rPr>
      <w:b/>
      <w:bCs/>
    </w:rPr>
  </w:style>
  <w:style w:type="character" w:customStyle="1" w:styleId="CommentSubjectChar">
    <w:name w:val="Comment Subject Char"/>
    <w:basedOn w:val="CommentTextChar"/>
    <w:link w:val="CommentSubject"/>
    <w:uiPriority w:val="99"/>
    <w:semiHidden/>
    <w:rsid w:val="002E2243"/>
    <w:rPr>
      <w:b/>
      <w:bCs/>
      <w:sz w:val="20"/>
      <w:szCs w:val="20"/>
    </w:rPr>
  </w:style>
  <w:style w:type="paragraph" w:styleId="TOC1">
    <w:name w:val="toc 1"/>
    <w:aliases w:val="Table and Graphic"/>
    <w:basedOn w:val="Normal"/>
    <w:next w:val="Normal"/>
    <w:autoRedefine/>
    <w:uiPriority w:val="39"/>
    <w:unhideWhenUsed/>
    <w:qFormat/>
    <w:rsid w:val="00764964"/>
    <w:pPr>
      <w:tabs>
        <w:tab w:val="right" w:leader="dot" w:pos="9350"/>
      </w:tabs>
      <w:spacing w:before="120" w:after="60"/>
    </w:pPr>
    <w:rPr>
      <w:rFonts w:asciiTheme="minorHAnsi" w:hAnsiTheme="minorHAnsi"/>
      <w:b/>
      <w:bCs/>
      <w:caps/>
      <w:noProof/>
      <w:spacing w:val="-2"/>
      <w:sz w:val="20"/>
      <w:szCs w:val="20"/>
    </w:rPr>
  </w:style>
  <w:style w:type="paragraph" w:styleId="NoSpacing">
    <w:name w:val="No Spacing"/>
    <w:uiPriority w:val="1"/>
    <w:qFormat/>
    <w:rsid w:val="0014377A"/>
  </w:style>
  <w:style w:type="paragraph" w:styleId="EndnoteText">
    <w:name w:val="endnote text"/>
    <w:basedOn w:val="Normal"/>
    <w:link w:val="EndnoteTextChar"/>
    <w:uiPriority w:val="99"/>
    <w:unhideWhenUsed/>
    <w:rsid w:val="002E2243"/>
    <w:pPr>
      <w:spacing w:after="0"/>
    </w:pPr>
    <w:rPr>
      <w:rFonts w:ascii="Cambria" w:eastAsia="MS Mincho" w:hAnsi="Cambria"/>
      <w:sz w:val="20"/>
      <w:szCs w:val="20"/>
      <w:lang w:eastAsia="ja-JP"/>
    </w:rPr>
  </w:style>
  <w:style w:type="character" w:customStyle="1" w:styleId="EndnoteTextChar">
    <w:name w:val="Endnote Text Char"/>
    <w:basedOn w:val="DefaultParagraphFont"/>
    <w:link w:val="EndnoteText"/>
    <w:uiPriority w:val="99"/>
    <w:rsid w:val="002E2243"/>
    <w:rPr>
      <w:rFonts w:ascii="Cambria" w:eastAsia="MS Mincho" w:hAnsi="Cambria" w:cs="Times New Roman"/>
      <w:sz w:val="20"/>
      <w:szCs w:val="20"/>
      <w:lang w:eastAsia="ja-JP"/>
    </w:rPr>
  </w:style>
  <w:style w:type="character" w:styleId="EndnoteReference">
    <w:name w:val="endnote reference"/>
    <w:uiPriority w:val="99"/>
    <w:unhideWhenUsed/>
    <w:rsid w:val="002E2243"/>
    <w:rPr>
      <w:vertAlign w:val="superscript"/>
    </w:rPr>
  </w:style>
  <w:style w:type="paragraph" w:customStyle="1" w:styleId="Default">
    <w:name w:val="Default"/>
    <w:rsid w:val="002E2243"/>
    <w:pPr>
      <w:widowControl w:val="0"/>
      <w:autoSpaceDE w:val="0"/>
      <w:autoSpaceDN w:val="0"/>
      <w:adjustRightInd w:val="0"/>
    </w:pPr>
    <w:rPr>
      <w:rFonts w:cs="Calibri"/>
      <w:color w:val="000000"/>
    </w:rPr>
  </w:style>
  <w:style w:type="paragraph" w:customStyle="1" w:styleId="USAIDHeading4">
    <w:name w:val="USAID Heading 4"/>
    <w:basedOn w:val="USAIDBody"/>
    <w:next w:val="USAIDBody"/>
    <w:link w:val="USAIDHeading4Char"/>
    <w:rsid w:val="002E2243"/>
    <w:pPr>
      <w:spacing w:after="60"/>
    </w:pPr>
    <w:rPr>
      <w:b/>
    </w:rPr>
  </w:style>
  <w:style w:type="character" w:customStyle="1" w:styleId="USAIDHeading4Char">
    <w:name w:val="USAID Heading 4 Char"/>
    <w:basedOn w:val="DefaultParagraphFont"/>
    <w:link w:val="USAIDHeading4"/>
    <w:rsid w:val="002E2243"/>
    <w:rPr>
      <w:rFonts w:ascii="Gill Sans MT" w:hAnsi="Gill Sans MT"/>
      <w:b/>
    </w:rPr>
  </w:style>
  <w:style w:type="numbering" w:customStyle="1" w:styleId="NoList11">
    <w:name w:val="No List11"/>
    <w:next w:val="NoList"/>
    <w:uiPriority w:val="99"/>
    <w:semiHidden/>
    <w:unhideWhenUsed/>
    <w:rsid w:val="002E2243"/>
  </w:style>
  <w:style w:type="table" w:customStyle="1" w:styleId="TableGrid1">
    <w:name w:val="Table Grid1"/>
    <w:basedOn w:val="TableNormal"/>
    <w:next w:val="TableGrid"/>
    <w:uiPriority w:val="59"/>
    <w:rsid w:val="002E22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SAIDHeading5">
    <w:name w:val="USAID Heading 5"/>
    <w:basedOn w:val="USAIDBody"/>
    <w:next w:val="USAIDBody"/>
    <w:link w:val="USAIDHeading5Char"/>
    <w:rsid w:val="002E2243"/>
    <w:pPr>
      <w:spacing w:after="0"/>
    </w:pPr>
    <w:rPr>
      <w:rFonts w:cs="Verdana"/>
      <w:b/>
      <w:i/>
      <w:color w:val="343434"/>
    </w:rPr>
  </w:style>
  <w:style w:type="character" w:customStyle="1" w:styleId="USAIDHeading5Char">
    <w:name w:val="USAID Heading 5 Char"/>
    <w:basedOn w:val="DefaultParagraphFont"/>
    <w:link w:val="USAIDHeading5"/>
    <w:rsid w:val="002E2243"/>
    <w:rPr>
      <w:rFonts w:ascii="Gill Sans MT" w:hAnsi="Gill Sans MT" w:cs="Verdana"/>
      <w:b/>
      <w:i/>
      <w:color w:val="343434"/>
    </w:rPr>
  </w:style>
  <w:style w:type="paragraph" w:customStyle="1" w:styleId="USAIDHeading6">
    <w:name w:val="USAID Heading 6"/>
    <w:basedOn w:val="USAIDBody"/>
    <w:next w:val="USAIDBody"/>
    <w:link w:val="USAIDHeading6Char"/>
    <w:rsid w:val="002E2243"/>
    <w:pPr>
      <w:spacing w:after="0"/>
    </w:pPr>
    <w:rPr>
      <w:rFonts w:cs="Verdana"/>
      <w:i/>
      <w:color w:val="343434"/>
      <w:u w:val="single"/>
    </w:rPr>
  </w:style>
  <w:style w:type="character" w:customStyle="1" w:styleId="USAIDHeading6Char">
    <w:name w:val="USAID Heading 6 Char"/>
    <w:basedOn w:val="DefaultParagraphFont"/>
    <w:link w:val="USAIDHeading6"/>
    <w:rsid w:val="002E2243"/>
    <w:rPr>
      <w:rFonts w:ascii="Gill Sans MT" w:hAnsi="Gill Sans MT" w:cs="Verdana"/>
      <w:i/>
      <w:color w:val="343434"/>
      <w:u w:val="single"/>
    </w:rPr>
  </w:style>
  <w:style w:type="paragraph" w:customStyle="1" w:styleId="USAIDBullets1">
    <w:name w:val="USAID Bullets 1"/>
    <w:basedOn w:val="USAIDBody"/>
    <w:link w:val="USAIDBullets1Char"/>
    <w:qFormat/>
    <w:rsid w:val="002E2243"/>
    <w:pPr>
      <w:numPr>
        <w:numId w:val="1"/>
      </w:numPr>
      <w:spacing w:after="60"/>
    </w:pPr>
    <w:rPr>
      <w:rFonts w:cs="Verdana"/>
      <w:color w:val="343434"/>
    </w:rPr>
  </w:style>
  <w:style w:type="character" w:customStyle="1" w:styleId="USAIDBullets1Char">
    <w:name w:val="USAID Bullets 1 Char"/>
    <w:basedOn w:val="DefaultParagraphFont"/>
    <w:link w:val="USAIDBullets1"/>
    <w:rsid w:val="002E2243"/>
    <w:rPr>
      <w:rFonts w:ascii="Gill Sans MT" w:hAnsi="Gill Sans MT" w:cs="Verdana"/>
      <w:color w:val="343434"/>
      <w:sz w:val="22"/>
      <w:szCs w:val="22"/>
    </w:rPr>
  </w:style>
  <w:style w:type="paragraph" w:customStyle="1" w:styleId="USAIDBullets2">
    <w:name w:val="USAID Bullets 2"/>
    <w:basedOn w:val="ListParagraph"/>
    <w:link w:val="USAIDBullets2Char"/>
    <w:rsid w:val="002E2243"/>
    <w:pPr>
      <w:numPr>
        <w:numId w:val="2"/>
      </w:numPr>
    </w:pPr>
  </w:style>
  <w:style w:type="character" w:customStyle="1" w:styleId="USAIDBullets2Char">
    <w:name w:val="USAID Bullets 2 Char"/>
    <w:basedOn w:val="DefaultParagraphFont"/>
    <w:link w:val="USAIDBullets2"/>
    <w:rsid w:val="002E2243"/>
    <w:rPr>
      <w:rFonts w:ascii="Gill Sans MT" w:hAnsi="Gill Sans MT" w:cs="Arial"/>
      <w:sz w:val="22"/>
    </w:rPr>
  </w:style>
  <w:style w:type="paragraph" w:customStyle="1" w:styleId="USAIDFigure">
    <w:name w:val="USAID Figure"/>
    <w:basedOn w:val="USAIDTable"/>
    <w:link w:val="USAIDFigureChar"/>
    <w:rsid w:val="002E2243"/>
    <w:rPr>
      <w:rFonts w:cs="Verdana"/>
      <w:color w:val="343434"/>
    </w:rPr>
  </w:style>
  <w:style w:type="character" w:customStyle="1" w:styleId="USAIDFigureChar">
    <w:name w:val="USAID Figure Char"/>
    <w:basedOn w:val="USAIDTableChar"/>
    <w:link w:val="USAIDFigure"/>
    <w:rsid w:val="002E2243"/>
    <w:rPr>
      <w:rFonts w:ascii="Gill Sans MT" w:hAnsi="Gill Sans MT" w:cs="Verdana"/>
      <w:b w:val="0"/>
      <w:color w:val="343434"/>
      <w:sz w:val="20"/>
      <w:szCs w:val="20"/>
    </w:rPr>
  </w:style>
  <w:style w:type="paragraph" w:customStyle="1" w:styleId="USAIDQuote">
    <w:name w:val="USAID Quote"/>
    <w:basedOn w:val="USAIDBody"/>
    <w:next w:val="USAIDBody"/>
    <w:link w:val="USAIDQuoteChar"/>
    <w:rsid w:val="002E2243"/>
    <w:pPr>
      <w:tabs>
        <w:tab w:val="left" w:pos="8640"/>
      </w:tabs>
      <w:spacing w:before="240" w:after="240"/>
      <w:ind w:left="720" w:right="720"/>
    </w:pPr>
    <w:rPr>
      <w:rFonts w:cs="Verdana"/>
      <w:i/>
      <w:color w:val="343434"/>
    </w:rPr>
  </w:style>
  <w:style w:type="character" w:customStyle="1" w:styleId="USAIDQuoteChar">
    <w:name w:val="USAID Quote Char"/>
    <w:basedOn w:val="USAIDBodyChar"/>
    <w:link w:val="USAIDQuote"/>
    <w:rsid w:val="002E2243"/>
    <w:rPr>
      <w:rFonts w:ascii="Gill Sans MT" w:hAnsi="Gill Sans MT" w:cs="Verdana"/>
      <w:i/>
      <w:color w:val="343434"/>
      <w:sz w:val="22"/>
      <w:szCs w:val="22"/>
    </w:rPr>
  </w:style>
  <w:style w:type="paragraph" w:customStyle="1" w:styleId="USAIDBullets3">
    <w:name w:val="USAID Bullets 3"/>
    <w:basedOn w:val="USAIDBullets2"/>
    <w:link w:val="USAIDBullets3Char"/>
    <w:rsid w:val="002E2243"/>
    <w:pPr>
      <w:numPr>
        <w:ilvl w:val="1"/>
      </w:numPr>
    </w:pPr>
  </w:style>
  <w:style w:type="character" w:customStyle="1" w:styleId="USAIDBullets3Char">
    <w:name w:val="USAID Bullets 3 Char"/>
    <w:basedOn w:val="USAIDBullets2Char"/>
    <w:link w:val="USAIDBullets3"/>
    <w:rsid w:val="002E2243"/>
  </w:style>
  <w:style w:type="paragraph" w:customStyle="1" w:styleId="USAIDNumbers1">
    <w:name w:val="USAID Numbers 1"/>
    <w:basedOn w:val="Normal"/>
    <w:link w:val="USAIDNumbers1Char"/>
    <w:rsid w:val="0014377A"/>
    <w:pPr>
      <w:tabs>
        <w:tab w:val="num" w:pos="288"/>
      </w:tabs>
      <w:ind w:left="289" w:hanging="289"/>
    </w:pPr>
    <w:rPr>
      <w:rFonts w:eastAsia="Times New Roman"/>
    </w:rPr>
  </w:style>
  <w:style w:type="character" w:customStyle="1" w:styleId="USAIDNumbers1Char">
    <w:name w:val="USAID Numbers 1 Char"/>
    <w:link w:val="USAIDNumbers1"/>
    <w:rsid w:val="0014377A"/>
    <w:rPr>
      <w:rFonts w:ascii="Gill Sans MT" w:eastAsia="Times New Roman" w:hAnsi="Gill Sans MT" w:cs="Arial"/>
      <w:sz w:val="22"/>
    </w:rPr>
  </w:style>
  <w:style w:type="paragraph" w:customStyle="1" w:styleId="USAIDNumbers2">
    <w:name w:val="USAID Numbers 2"/>
    <w:basedOn w:val="USAIDNumbers1"/>
    <w:link w:val="USAIDNumbers2Char"/>
    <w:rsid w:val="002E2243"/>
    <w:pPr>
      <w:numPr>
        <w:ilvl w:val="1"/>
      </w:numPr>
      <w:tabs>
        <w:tab w:val="num" w:pos="288"/>
      </w:tabs>
      <w:ind w:left="289" w:hanging="289"/>
    </w:pPr>
  </w:style>
  <w:style w:type="character" w:customStyle="1" w:styleId="USAIDNumbers2Char">
    <w:name w:val="USAID Numbers 2 Char"/>
    <w:basedOn w:val="USAIDNumbers1Char"/>
    <w:link w:val="USAIDNumbers2"/>
    <w:rsid w:val="002E2243"/>
    <w:rPr>
      <w:rFonts w:ascii="Gill Sans MT" w:eastAsia="Times New Roman" w:hAnsi="Gill Sans MT" w:cs="Arial"/>
      <w:sz w:val="22"/>
      <w:szCs w:val="22"/>
    </w:rPr>
  </w:style>
  <w:style w:type="paragraph" w:customStyle="1" w:styleId="USAIDFooterText">
    <w:name w:val="USAID Footer Text"/>
    <w:basedOn w:val="Normal"/>
    <w:link w:val="USAIDFooterTextChar"/>
    <w:rsid w:val="002E2243"/>
  </w:style>
  <w:style w:type="character" w:customStyle="1" w:styleId="USAIDFooterTextChar">
    <w:name w:val="USAID Footer Text Char"/>
    <w:basedOn w:val="FooterChar"/>
    <w:link w:val="USAIDFooterText"/>
    <w:rsid w:val="002E2243"/>
  </w:style>
  <w:style w:type="paragraph" w:customStyle="1" w:styleId="USAIDSOWHeading">
    <w:name w:val="USAID SOW Heading"/>
    <w:basedOn w:val="USAIDHeading2"/>
    <w:next w:val="USAIDBody"/>
    <w:rsid w:val="002E2243"/>
    <w:pPr>
      <w:outlineLvl w:val="9"/>
    </w:pPr>
    <w:rPr>
      <w:rFonts w:ascii="Gill Sans MT" w:hAnsi="Gill Sans MT" w:cs="Verdana"/>
      <w:b w:val="0"/>
      <w:color w:val="343434"/>
      <w:sz w:val="24"/>
    </w:rPr>
  </w:style>
  <w:style w:type="paragraph" w:customStyle="1" w:styleId="USAIDHeading0">
    <w:name w:val="USAID Heading 0"/>
    <w:basedOn w:val="USAIDBody"/>
    <w:next w:val="USAIDBody"/>
    <w:link w:val="USAIDHeading0Char"/>
    <w:rsid w:val="002E2243"/>
    <w:pPr>
      <w:spacing w:before="240" w:after="360"/>
    </w:pPr>
    <w:rPr>
      <w:rFonts w:cs="Angsana New"/>
      <w:b/>
      <w:caps/>
      <w:color w:val="343434"/>
      <w:sz w:val="28"/>
      <w:szCs w:val="28"/>
    </w:rPr>
  </w:style>
  <w:style w:type="character" w:customStyle="1" w:styleId="USAIDHeading0Char">
    <w:name w:val="USAID Heading 0 Char"/>
    <w:basedOn w:val="DefaultParagraphFont"/>
    <w:link w:val="USAIDHeading0"/>
    <w:rsid w:val="002E2243"/>
    <w:rPr>
      <w:rFonts w:ascii="Gill Sans MT" w:eastAsia="Calibri" w:hAnsi="Gill Sans MT" w:cs="Angsana New"/>
      <w:b/>
      <w:caps/>
      <w:color w:val="343434"/>
      <w:sz w:val="28"/>
      <w:szCs w:val="28"/>
    </w:rPr>
  </w:style>
  <w:style w:type="paragraph" w:customStyle="1" w:styleId="USAIDFootnote">
    <w:name w:val="USAID Footnote"/>
    <w:basedOn w:val="FootnoteText"/>
    <w:link w:val="USAIDFootnoteChar"/>
    <w:rsid w:val="002E2243"/>
    <w:pPr>
      <w:spacing w:after="40"/>
    </w:pPr>
    <w:rPr>
      <w:sz w:val="18"/>
      <w:szCs w:val="18"/>
    </w:rPr>
  </w:style>
  <w:style w:type="character" w:customStyle="1" w:styleId="USAIDFootnoteChar">
    <w:name w:val="USAID Footnote Char"/>
    <w:basedOn w:val="FootnoteTextChar"/>
    <w:link w:val="USAIDFootnote"/>
    <w:rsid w:val="002E2243"/>
    <w:rPr>
      <w:rFonts w:ascii="Gill Sans MT" w:hAnsi="Gill Sans MT"/>
      <w:sz w:val="18"/>
      <w:szCs w:val="18"/>
    </w:rPr>
  </w:style>
  <w:style w:type="character" w:styleId="FollowedHyperlink">
    <w:name w:val="FollowedHyperlink"/>
    <w:basedOn w:val="DefaultParagraphFont"/>
    <w:uiPriority w:val="99"/>
    <w:semiHidden/>
    <w:unhideWhenUsed/>
    <w:rsid w:val="002E2243"/>
    <w:rPr>
      <w:color w:val="800080"/>
      <w:u w:val="single"/>
    </w:rPr>
  </w:style>
  <w:style w:type="paragraph" w:styleId="TOC5">
    <w:name w:val="toc 5"/>
    <w:basedOn w:val="Normal"/>
    <w:next w:val="Normal"/>
    <w:autoRedefine/>
    <w:uiPriority w:val="39"/>
    <w:unhideWhenUsed/>
    <w:rsid w:val="002E2243"/>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E47689"/>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E2243"/>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E2243"/>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E2243"/>
    <w:pPr>
      <w:spacing w:after="0"/>
      <w:ind w:left="1760"/>
    </w:pPr>
    <w:rPr>
      <w:rFonts w:asciiTheme="minorHAnsi" w:hAnsiTheme="minorHAnsi"/>
      <w:sz w:val="18"/>
      <w:szCs w:val="18"/>
    </w:rPr>
  </w:style>
  <w:style w:type="character" w:customStyle="1" w:styleId="apple-converted-space">
    <w:name w:val="apple-converted-space"/>
    <w:basedOn w:val="DefaultParagraphFont"/>
    <w:rsid w:val="002E2243"/>
  </w:style>
  <w:style w:type="character" w:customStyle="1" w:styleId="apple-style-span">
    <w:name w:val="apple-style-span"/>
    <w:basedOn w:val="DefaultParagraphFont"/>
    <w:rsid w:val="002E2243"/>
  </w:style>
  <w:style w:type="numbering" w:customStyle="1" w:styleId="NoList111">
    <w:name w:val="No List111"/>
    <w:next w:val="NoList"/>
    <w:uiPriority w:val="99"/>
    <w:semiHidden/>
    <w:unhideWhenUsed/>
    <w:rsid w:val="002E2243"/>
  </w:style>
  <w:style w:type="table" w:customStyle="1" w:styleId="TableGrid11">
    <w:name w:val="Table Grid11"/>
    <w:basedOn w:val="TableNormal"/>
    <w:next w:val="TableGrid"/>
    <w:uiPriority w:val="59"/>
    <w:rsid w:val="002E224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Normal"/>
    <w:rsid w:val="002E2243"/>
    <w:pPr>
      <w:pBdr>
        <w:left w:val="single" w:sz="8" w:space="0" w:color="auto"/>
        <w:bottom w:val="single" w:sz="8" w:space="0" w:color="auto"/>
        <w:right w:val="single" w:sz="8" w:space="0" w:color="auto"/>
      </w:pBdr>
      <w:shd w:val="clear" w:color="000000" w:fill="D9D9D9"/>
      <w:spacing w:before="100" w:beforeAutospacing="1" w:after="100" w:afterAutospacing="1"/>
      <w:jc w:val="center"/>
    </w:pPr>
    <w:rPr>
      <w:rFonts w:eastAsia="Times New Roman"/>
      <w:b/>
      <w:bCs/>
      <w:sz w:val="20"/>
      <w:szCs w:val="20"/>
    </w:rPr>
  </w:style>
  <w:style w:type="paragraph" w:customStyle="1" w:styleId="xl65">
    <w:name w:val="xl65"/>
    <w:basedOn w:val="Normal"/>
    <w:rsid w:val="002E2243"/>
    <w:pPr>
      <w:pBdr>
        <w:bottom w:val="single" w:sz="8" w:space="0" w:color="auto"/>
        <w:right w:val="single" w:sz="8" w:space="0" w:color="auto"/>
      </w:pBdr>
      <w:shd w:val="clear" w:color="000000" w:fill="D9D9D9"/>
      <w:spacing w:before="100" w:beforeAutospacing="1" w:after="100" w:afterAutospacing="1"/>
      <w:jc w:val="center"/>
    </w:pPr>
    <w:rPr>
      <w:rFonts w:eastAsia="Times New Roman"/>
      <w:b/>
      <w:bCs/>
      <w:sz w:val="20"/>
      <w:szCs w:val="20"/>
    </w:rPr>
  </w:style>
  <w:style w:type="paragraph" w:customStyle="1" w:styleId="xl66">
    <w:name w:val="xl66"/>
    <w:basedOn w:val="Normal"/>
    <w:rsid w:val="002E2243"/>
    <w:pPr>
      <w:pBdr>
        <w:left w:val="single" w:sz="8" w:space="0" w:color="auto"/>
        <w:bottom w:val="single" w:sz="8" w:space="0" w:color="auto"/>
        <w:right w:val="single" w:sz="8" w:space="0" w:color="auto"/>
      </w:pBdr>
      <w:spacing w:before="100" w:beforeAutospacing="1" w:after="100" w:afterAutospacing="1"/>
      <w:jc w:val="center"/>
      <w:textAlignment w:val="top"/>
    </w:pPr>
    <w:rPr>
      <w:rFonts w:eastAsia="Times New Roman"/>
      <w:sz w:val="20"/>
      <w:szCs w:val="20"/>
    </w:rPr>
  </w:style>
  <w:style w:type="paragraph" w:customStyle="1" w:styleId="xl67">
    <w:name w:val="xl67"/>
    <w:basedOn w:val="Normal"/>
    <w:rsid w:val="002E2243"/>
    <w:pPr>
      <w:pBdr>
        <w:bottom w:val="single" w:sz="8" w:space="0" w:color="auto"/>
        <w:right w:val="single" w:sz="8" w:space="0" w:color="auto"/>
      </w:pBdr>
      <w:spacing w:before="100" w:beforeAutospacing="1" w:after="100" w:afterAutospacing="1"/>
      <w:jc w:val="center"/>
      <w:textAlignment w:val="top"/>
    </w:pPr>
    <w:rPr>
      <w:rFonts w:eastAsia="Times New Roman"/>
      <w:sz w:val="20"/>
      <w:szCs w:val="20"/>
    </w:rPr>
  </w:style>
  <w:style w:type="paragraph" w:customStyle="1" w:styleId="xl68">
    <w:name w:val="xl68"/>
    <w:basedOn w:val="Normal"/>
    <w:rsid w:val="002E2243"/>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top"/>
    </w:pPr>
    <w:rPr>
      <w:rFonts w:eastAsia="Times New Roman"/>
      <w:b/>
      <w:bCs/>
      <w:sz w:val="20"/>
      <w:szCs w:val="20"/>
    </w:rPr>
  </w:style>
  <w:style w:type="paragraph" w:customStyle="1" w:styleId="xl69">
    <w:name w:val="xl69"/>
    <w:basedOn w:val="Normal"/>
    <w:rsid w:val="002E2243"/>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top"/>
    </w:pPr>
    <w:rPr>
      <w:rFonts w:eastAsia="Times New Roman"/>
      <w:b/>
      <w:bCs/>
      <w:sz w:val="20"/>
      <w:szCs w:val="20"/>
    </w:rPr>
  </w:style>
  <w:style w:type="paragraph" w:customStyle="1" w:styleId="xl70">
    <w:name w:val="xl70"/>
    <w:basedOn w:val="Normal"/>
    <w:rsid w:val="002E2243"/>
    <w:pPr>
      <w:pBdr>
        <w:left w:val="single" w:sz="8" w:space="0" w:color="auto"/>
        <w:bottom w:val="single" w:sz="8" w:space="0" w:color="auto"/>
        <w:right w:val="single" w:sz="8" w:space="0" w:color="auto"/>
      </w:pBdr>
      <w:shd w:val="clear" w:color="000000" w:fill="F3F3F3"/>
      <w:spacing w:before="100" w:beforeAutospacing="1" w:after="100" w:afterAutospacing="1"/>
      <w:jc w:val="center"/>
    </w:pPr>
    <w:rPr>
      <w:rFonts w:eastAsia="Times New Roman"/>
      <w:b/>
      <w:bCs/>
      <w:sz w:val="20"/>
      <w:szCs w:val="20"/>
    </w:rPr>
  </w:style>
  <w:style w:type="paragraph" w:customStyle="1" w:styleId="xl71">
    <w:name w:val="xl71"/>
    <w:basedOn w:val="Normal"/>
    <w:rsid w:val="002E2243"/>
    <w:pPr>
      <w:pBdr>
        <w:bottom w:val="single" w:sz="8" w:space="0" w:color="auto"/>
        <w:right w:val="single" w:sz="8" w:space="0" w:color="auto"/>
      </w:pBdr>
      <w:shd w:val="clear" w:color="000000" w:fill="F3F3F3"/>
      <w:spacing w:before="100" w:beforeAutospacing="1" w:after="100" w:afterAutospacing="1"/>
      <w:jc w:val="center"/>
    </w:pPr>
    <w:rPr>
      <w:rFonts w:eastAsia="Times New Roman"/>
      <w:sz w:val="20"/>
      <w:szCs w:val="20"/>
    </w:rPr>
  </w:style>
  <w:style w:type="paragraph" w:customStyle="1" w:styleId="xl72">
    <w:name w:val="xl72"/>
    <w:basedOn w:val="Normal"/>
    <w:rsid w:val="002E2243"/>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top"/>
    </w:pPr>
    <w:rPr>
      <w:rFonts w:eastAsia="Times New Roman"/>
      <w:b/>
      <w:bCs/>
      <w:sz w:val="20"/>
      <w:szCs w:val="20"/>
    </w:rPr>
  </w:style>
  <w:style w:type="paragraph" w:customStyle="1" w:styleId="xl73">
    <w:name w:val="xl73"/>
    <w:basedOn w:val="Normal"/>
    <w:rsid w:val="002E2243"/>
    <w:pPr>
      <w:pBdr>
        <w:bottom w:val="single" w:sz="8" w:space="0" w:color="auto"/>
        <w:right w:val="single" w:sz="8" w:space="0" w:color="auto"/>
      </w:pBdr>
      <w:shd w:val="clear" w:color="000000" w:fill="F2F2F2"/>
      <w:spacing w:before="100" w:beforeAutospacing="1" w:after="100" w:afterAutospacing="1"/>
      <w:jc w:val="center"/>
      <w:textAlignment w:val="top"/>
    </w:pPr>
    <w:rPr>
      <w:rFonts w:eastAsia="Times New Roman"/>
      <w:sz w:val="20"/>
      <w:szCs w:val="20"/>
    </w:rPr>
  </w:style>
  <w:style w:type="paragraph" w:customStyle="1" w:styleId="xl74">
    <w:name w:val="xl74"/>
    <w:basedOn w:val="Normal"/>
    <w:rsid w:val="002E2243"/>
    <w:pPr>
      <w:pBdr>
        <w:bottom w:val="single" w:sz="8" w:space="0" w:color="auto"/>
        <w:right w:val="single" w:sz="8" w:space="0" w:color="auto"/>
      </w:pBdr>
      <w:shd w:val="clear" w:color="000000" w:fill="F2F2F2"/>
      <w:spacing w:before="100" w:beforeAutospacing="1" w:after="100" w:afterAutospacing="1"/>
      <w:jc w:val="center"/>
      <w:textAlignment w:val="top"/>
    </w:pPr>
    <w:rPr>
      <w:rFonts w:eastAsia="Times New Roman"/>
      <w:b/>
      <w:bCs/>
      <w:sz w:val="20"/>
      <w:szCs w:val="20"/>
    </w:rPr>
  </w:style>
  <w:style w:type="paragraph" w:customStyle="1" w:styleId="xl75">
    <w:name w:val="xl75"/>
    <w:basedOn w:val="Normal"/>
    <w:rsid w:val="002E2243"/>
    <w:pPr>
      <w:pBdr>
        <w:top w:val="single" w:sz="8" w:space="0" w:color="auto"/>
        <w:left w:val="single" w:sz="8" w:space="0" w:color="auto"/>
        <w:bottom w:val="single" w:sz="8" w:space="0" w:color="auto"/>
      </w:pBdr>
      <w:shd w:val="clear" w:color="000000" w:fill="17365D"/>
      <w:spacing w:before="100" w:beforeAutospacing="1" w:after="100" w:afterAutospacing="1"/>
      <w:jc w:val="center"/>
    </w:pPr>
    <w:rPr>
      <w:rFonts w:eastAsia="Times New Roman"/>
      <w:b/>
      <w:bCs/>
      <w:color w:val="FFFFFF"/>
      <w:sz w:val="20"/>
      <w:szCs w:val="20"/>
    </w:rPr>
  </w:style>
  <w:style w:type="paragraph" w:customStyle="1" w:styleId="xl76">
    <w:name w:val="xl76"/>
    <w:basedOn w:val="Normal"/>
    <w:rsid w:val="002E2243"/>
    <w:pPr>
      <w:pBdr>
        <w:top w:val="single" w:sz="8" w:space="0" w:color="auto"/>
        <w:bottom w:val="single" w:sz="8" w:space="0" w:color="auto"/>
        <w:right w:val="single" w:sz="8" w:space="0" w:color="auto"/>
      </w:pBdr>
      <w:shd w:val="clear" w:color="000000" w:fill="17365D"/>
      <w:spacing w:before="100" w:beforeAutospacing="1" w:after="100" w:afterAutospacing="1"/>
      <w:jc w:val="center"/>
    </w:pPr>
    <w:rPr>
      <w:rFonts w:eastAsia="Times New Roman"/>
      <w:b/>
      <w:bCs/>
      <w:color w:val="FFFFFF"/>
      <w:sz w:val="20"/>
      <w:szCs w:val="20"/>
    </w:rPr>
  </w:style>
  <w:style w:type="paragraph" w:customStyle="1" w:styleId="xl77">
    <w:name w:val="xl77"/>
    <w:basedOn w:val="Normal"/>
    <w:rsid w:val="002E2243"/>
    <w:pPr>
      <w:spacing w:before="100" w:beforeAutospacing="1" w:after="100" w:afterAutospacing="1"/>
      <w:jc w:val="center"/>
    </w:pPr>
    <w:rPr>
      <w:rFonts w:ascii="Times New Roman" w:eastAsia="Times New Roman" w:hAnsi="Times New Roman"/>
      <w:sz w:val="24"/>
    </w:rPr>
  </w:style>
  <w:style w:type="paragraph" w:customStyle="1" w:styleId="xl78">
    <w:name w:val="xl78"/>
    <w:basedOn w:val="Normal"/>
    <w:rsid w:val="002E2243"/>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top"/>
    </w:pPr>
    <w:rPr>
      <w:rFonts w:eastAsia="Times New Roman"/>
      <w:b/>
      <w:bCs/>
      <w:sz w:val="20"/>
      <w:szCs w:val="20"/>
    </w:rPr>
  </w:style>
  <w:style w:type="paragraph" w:customStyle="1" w:styleId="xl79">
    <w:name w:val="xl79"/>
    <w:basedOn w:val="Normal"/>
    <w:rsid w:val="002E2243"/>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top"/>
    </w:pPr>
    <w:rPr>
      <w:rFonts w:eastAsia="Times New Roman"/>
      <w:b/>
      <w:bCs/>
      <w:sz w:val="20"/>
      <w:szCs w:val="20"/>
    </w:rPr>
  </w:style>
  <w:style w:type="paragraph" w:customStyle="1" w:styleId="Acronyms">
    <w:name w:val="_Acronyms"/>
    <w:basedOn w:val="Normal"/>
    <w:link w:val="AcronymsChar"/>
    <w:rsid w:val="002E2243"/>
    <w:pPr>
      <w:spacing w:after="0" w:line="280" w:lineRule="exact"/>
      <w:ind w:left="1440" w:hanging="1440"/>
    </w:pPr>
    <w:rPr>
      <w:rFonts w:ascii="Garamond" w:eastAsia="Times New Roman" w:hAnsi="Garamond"/>
      <w:sz w:val="20"/>
      <w:szCs w:val="20"/>
    </w:rPr>
  </w:style>
  <w:style w:type="character" w:customStyle="1" w:styleId="AcronymsChar">
    <w:name w:val="_Acronyms Char"/>
    <w:link w:val="Acronyms"/>
    <w:rsid w:val="002E2243"/>
    <w:rPr>
      <w:rFonts w:ascii="Garamond" w:eastAsia="Times New Roman" w:hAnsi="Garamond" w:cs="Times New Roman"/>
    </w:rPr>
  </w:style>
  <w:style w:type="character" w:styleId="Strong">
    <w:name w:val="Strong"/>
    <w:basedOn w:val="DefaultParagraphFont"/>
    <w:uiPriority w:val="22"/>
    <w:rsid w:val="0014377A"/>
    <w:rPr>
      <w:b/>
      <w:bCs/>
    </w:rPr>
  </w:style>
  <w:style w:type="table" w:customStyle="1" w:styleId="TableGrid2">
    <w:name w:val="Table Grid2"/>
    <w:basedOn w:val="TableNormal"/>
    <w:next w:val="TableGrid"/>
    <w:uiPriority w:val="59"/>
    <w:rsid w:val="002E224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A7"/>
    <w:uiPriority w:val="99"/>
    <w:rsid w:val="002E2243"/>
    <w:rPr>
      <w:rFonts w:cs="Myriad Pro"/>
      <w:color w:val="000000"/>
      <w:sz w:val="16"/>
      <w:szCs w:val="16"/>
    </w:rPr>
  </w:style>
  <w:style w:type="character" w:customStyle="1" w:styleId="A1">
    <w:name w:val="A1"/>
    <w:uiPriority w:val="99"/>
    <w:rsid w:val="002E2243"/>
    <w:rPr>
      <w:rFonts w:cs="Myriad Pro"/>
      <w:color w:val="000000"/>
      <w:sz w:val="16"/>
      <w:szCs w:val="16"/>
    </w:rPr>
  </w:style>
  <w:style w:type="character" w:customStyle="1" w:styleId="A12">
    <w:name w:val="A12"/>
    <w:uiPriority w:val="99"/>
    <w:rsid w:val="002E2243"/>
    <w:rPr>
      <w:rFonts w:cs="Myriad Pro"/>
      <w:color w:val="000000"/>
      <w:sz w:val="18"/>
      <w:szCs w:val="18"/>
    </w:rPr>
  </w:style>
  <w:style w:type="character" w:customStyle="1" w:styleId="A27">
    <w:name w:val="A27"/>
    <w:uiPriority w:val="99"/>
    <w:rsid w:val="002E2243"/>
    <w:rPr>
      <w:rFonts w:cs="Myriad Pro"/>
      <w:color w:val="000000"/>
      <w:sz w:val="12"/>
      <w:szCs w:val="12"/>
    </w:rPr>
  </w:style>
  <w:style w:type="paragraph" w:customStyle="1" w:styleId="Pa6">
    <w:name w:val="Pa6"/>
    <w:basedOn w:val="Default"/>
    <w:next w:val="Default"/>
    <w:uiPriority w:val="99"/>
    <w:rsid w:val="002E2243"/>
    <w:pPr>
      <w:spacing w:line="211" w:lineRule="atLeast"/>
    </w:pPr>
    <w:rPr>
      <w:rFonts w:ascii="Myriad Pro" w:hAnsi="Myriad Pro" w:cs="Times New Roman"/>
      <w:color w:val="auto"/>
    </w:rPr>
  </w:style>
  <w:style w:type="paragraph" w:styleId="DocumentMap">
    <w:name w:val="Document Map"/>
    <w:basedOn w:val="Normal"/>
    <w:link w:val="DocumentMapChar"/>
    <w:uiPriority w:val="99"/>
    <w:semiHidden/>
    <w:unhideWhenUsed/>
    <w:rsid w:val="00617F63"/>
    <w:pPr>
      <w:spacing w:after="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617F63"/>
    <w:rPr>
      <w:rFonts w:ascii="Lucida Grande" w:hAnsi="Lucida Grande" w:cs="Lucida Grande"/>
      <w:sz w:val="24"/>
      <w:szCs w:val="24"/>
    </w:rPr>
  </w:style>
  <w:style w:type="table" w:customStyle="1" w:styleId="TableGrid3">
    <w:name w:val="Table Grid3"/>
    <w:basedOn w:val="TableNormal"/>
    <w:next w:val="TableGrid"/>
    <w:uiPriority w:val="59"/>
    <w:rsid w:val="00116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160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067080"/>
    <w:pPr>
      <w:spacing w:before="100" w:beforeAutospacing="1" w:after="100" w:afterAutospacing="1"/>
    </w:pPr>
    <w:rPr>
      <w:rFonts w:ascii="Tahoma" w:eastAsia="Times New Roman" w:hAnsi="Tahoma" w:cs="Tahoma"/>
      <w:b/>
      <w:bCs/>
      <w:color w:val="FF0000"/>
      <w:sz w:val="28"/>
      <w:szCs w:val="28"/>
    </w:rPr>
  </w:style>
  <w:style w:type="paragraph" w:customStyle="1" w:styleId="font6">
    <w:name w:val="font6"/>
    <w:basedOn w:val="Normal"/>
    <w:rsid w:val="00067080"/>
    <w:pPr>
      <w:spacing w:before="100" w:beforeAutospacing="1" w:after="100" w:afterAutospacing="1"/>
    </w:pPr>
    <w:rPr>
      <w:rFonts w:ascii="Tahoma" w:eastAsia="Times New Roman" w:hAnsi="Tahoma" w:cs="Tahoma"/>
      <w:color w:val="FF0000"/>
      <w:sz w:val="28"/>
      <w:szCs w:val="28"/>
    </w:rPr>
  </w:style>
  <w:style w:type="paragraph" w:customStyle="1" w:styleId="font7">
    <w:name w:val="font7"/>
    <w:basedOn w:val="Normal"/>
    <w:rsid w:val="00067080"/>
    <w:pPr>
      <w:spacing w:before="100" w:beforeAutospacing="1" w:after="100" w:afterAutospacing="1"/>
    </w:pPr>
    <w:rPr>
      <w:rFonts w:ascii="Arial" w:eastAsia="Times New Roman" w:hAnsi="Arial"/>
      <w:sz w:val="28"/>
      <w:szCs w:val="28"/>
    </w:rPr>
  </w:style>
  <w:style w:type="paragraph" w:customStyle="1" w:styleId="font8">
    <w:name w:val="font8"/>
    <w:basedOn w:val="Normal"/>
    <w:rsid w:val="00067080"/>
    <w:pPr>
      <w:spacing w:before="100" w:beforeAutospacing="1" w:after="100" w:afterAutospacing="1"/>
    </w:pPr>
    <w:rPr>
      <w:rFonts w:ascii="Arial" w:eastAsia="Times New Roman" w:hAnsi="Arial"/>
      <w:b/>
      <w:bCs/>
      <w:color w:val="FF0000"/>
      <w:sz w:val="28"/>
      <w:szCs w:val="28"/>
    </w:rPr>
  </w:style>
  <w:style w:type="paragraph" w:customStyle="1" w:styleId="font9">
    <w:name w:val="font9"/>
    <w:basedOn w:val="Normal"/>
    <w:rsid w:val="00067080"/>
    <w:pPr>
      <w:spacing w:before="100" w:beforeAutospacing="1" w:after="100" w:afterAutospacing="1"/>
    </w:pPr>
    <w:rPr>
      <w:rFonts w:ascii="Arial" w:eastAsia="Times New Roman" w:hAnsi="Arial"/>
      <w:b/>
      <w:bCs/>
      <w:color w:val="FF0000"/>
      <w:sz w:val="28"/>
      <w:szCs w:val="28"/>
      <w:u w:val="single"/>
    </w:rPr>
  </w:style>
  <w:style w:type="paragraph" w:customStyle="1" w:styleId="xl80">
    <w:name w:val="xl80"/>
    <w:basedOn w:val="Normal"/>
    <w:rsid w:val="00067080"/>
    <w:pPr>
      <w:pBdr>
        <w:left w:val="single" w:sz="8" w:space="0" w:color="auto"/>
      </w:pBdr>
      <w:shd w:val="clear" w:color="000000" w:fill="FFFFFF"/>
      <w:spacing w:before="100" w:beforeAutospacing="1" w:after="100" w:afterAutospacing="1"/>
      <w:textAlignment w:val="top"/>
    </w:pPr>
    <w:rPr>
      <w:rFonts w:ascii="Arial" w:eastAsia="Times New Roman" w:hAnsi="Arial"/>
      <w:b/>
      <w:bCs/>
      <w:sz w:val="28"/>
      <w:szCs w:val="28"/>
    </w:rPr>
  </w:style>
  <w:style w:type="paragraph" w:customStyle="1" w:styleId="xl81">
    <w:name w:val="xl81"/>
    <w:basedOn w:val="Normal"/>
    <w:rsid w:val="00067080"/>
    <w:pPr>
      <w:pBdr>
        <w:right w:val="single" w:sz="8" w:space="0" w:color="auto"/>
      </w:pBdr>
      <w:shd w:val="clear" w:color="000000" w:fill="FFFFFF"/>
      <w:spacing w:before="100" w:beforeAutospacing="1" w:after="100" w:afterAutospacing="1"/>
      <w:textAlignment w:val="top"/>
    </w:pPr>
    <w:rPr>
      <w:rFonts w:ascii="Arial" w:eastAsia="Times New Roman" w:hAnsi="Arial"/>
      <w:sz w:val="28"/>
      <w:szCs w:val="28"/>
    </w:rPr>
  </w:style>
  <w:style w:type="paragraph" w:customStyle="1" w:styleId="xl82">
    <w:name w:val="xl82"/>
    <w:basedOn w:val="Normal"/>
    <w:rsid w:val="00067080"/>
    <w:pPr>
      <w:spacing w:before="100" w:beforeAutospacing="1" w:after="100" w:afterAutospacing="1"/>
    </w:pPr>
    <w:rPr>
      <w:rFonts w:ascii="Arial" w:eastAsia="Times New Roman" w:hAnsi="Arial"/>
      <w:sz w:val="28"/>
      <w:szCs w:val="28"/>
    </w:rPr>
  </w:style>
  <w:style w:type="paragraph" w:customStyle="1" w:styleId="xl83">
    <w:name w:val="xl83"/>
    <w:basedOn w:val="Normal"/>
    <w:rsid w:val="00067080"/>
    <w:pPr>
      <w:pBdr>
        <w:bottom w:val="single" w:sz="8" w:space="0" w:color="auto"/>
      </w:pBdr>
      <w:shd w:val="clear" w:color="000000" w:fill="FFFF99"/>
      <w:spacing w:before="100" w:beforeAutospacing="1" w:after="100" w:afterAutospacing="1"/>
      <w:jc w:val="center"/>
      <w:textAlignment w:val="center"/>
    </w:pPr>
    <w:rPr>
      <w:rFonts w:ascii="Arial" w:eastAsia="Times New Roman" w:hAnsi="Arial"/>
      <w:b/>
      <w:bCs/>
      <w:sz w:val="28"/>
      <w:szCs w:val="28"/>
    </w:rPr>
  </w:style>
  <w:style w:type="paragraph" w:customStyle="1" w:styleId="xl84">
    <w:name w:val="xl84"/>
    <w:basedOn w:val="Normal"/>
    <w:rsid w:val="00067080"/>
    <w:pPr>
      <w:pBdr>
        <w:bottom w:val="single" w:sz="8" w:space="0" w:color="auto"/>
      </w:pBdr>
      <w:spacing w:before="100" w:beforeAutospacing="1" w:after="100" w:afterAutospacing="1"/>
      <w:jc w:val="center"/>
      <w:textAlignment w:val="center"/>
    </w:pPr>
    <w:rPr>
      <w:rFonts w:ascii="Arial" w:eastAsia="Times New Roman" w:hAnsi="Arial"/>
      <w:b/>
      <w:bCs/>
      <w:sz w:val="28"/>
      <w:szCs w:val="28"/>
    </w:rPr>
  </w:style>
  <w:style w:type="paragraph" w:customStyle="1" w:styleId="xl85">
    <w:name w:val="xl85"/>
    <w:basedOn w:val="Normal"/>
    <w:rsid w:val="00067080"/>
    <w:pPr>
      <w:spacing w:before="100" w:beforeAutospacing="1" w:after="100" w:afterAutospacing="1"/>
    </w:pPr>
    <w:rPr>
      <w:rFonts w:ascii="Arial" w:eastAsia="Times New Roman" w:hAnsi="Arial"/>
      <w:sz w:val="32"/>
      <w:szCs w:val="32"/>
    </w:rPr>
  </w:style>
  <w:style w:type="paragraph" w:customStyle="1" w:styleId="xl86">
    <w:name w:val="xl86"/>
    <w:basedOn w:val="Normal"/>
    <w:rsid w:val="00067080"/>
    <w:pPr>
      <w:pBdr>
        <w:bottom w:val="single" w:sz="8" w:space="0" w:color="auto"/>
      </w:pBdr>
      <w:spacing w:before="100" w:beforeAutospacing="1" w:after="100" w:afterAutospacing="1"/>
      <w:jc w:val="center"/>
    </w:pPr>
    <w:rPr>
      <w:rFonts w:ascii="Arial" w:eastAsia="Times New Roman" w:hAnsi="Arial"/>
      <w:b/>
      <w:bCs/>
      <w:sz w:val="28"/>
      <w:szCs w:val="28"/>
    </w:rPr>
  </w:style>
  <w:style w:type="paragraph" w:customStyle="1" w:styleId="xl87">
    <w:name w:val="xl87"/>
    <w:basedOn w:val="Normal"/>
    <w:rsid w:val="00067080"/>
    <w:pPr>
      <w:spacing w:before="100" w:beforeAutospacing="1" w:after="100" w:afterAutospacing="1"/>
      <w:jc w:val="center"/>
    </w:pPr>
    <w:rPr>
      <w:rFonts w:ascii="Arial" w:eastAsia="Times New Roman" w:hAnsi="Arial"/>
      <w:b/>
      <w:bCs/>
      <w:sz w:val="28"/>
      <w:szCs w:val="28"/>
    </w:rPr>
  </w:style>
  <w:style w:type="paragraph" w:customStyle="1" w:styleId="xl88">
    <w:name w:val="xl88"/>
    <w:basedOn w:val="Normal"/>
    <w:rsid w:val="00067080"/>
    <w:pPr>
      <w:shd w:val="clear" w:color="000000" w:fill="FFFFFF"/>
      <w:spacing w:before="100" w:beforeAutospacing="1" w:after="100" w:afterAutospacing="1"/>
    </w:pPr>
    <w:rPr>
      <w:rFonts w:ascii="Arial" w:eastAsia="Times New Roman" w:hAnsi="Arial"/>
      <w:sz w:val="28"/>
      <w:szCs w:val="28"/>
    </w:rPr>
  </w:style>
  <w:style w:type="paragraph" w:customStyle="1" w:styleId="xl89">
    <w:name w:val="xl89"/>
    <w:basedOn w:val="Normal"/>
    <w:rsid w:val="00067080"/>
    <w:pPr>
      <w:shd w:val="clear" w:color="000000" w:fill="FFFFFF"/>
      <w:spacing w:before="100" w:beforeAutospacing="1" w:after="100" w:afterAutospacing="1"/>
    </w:pPr>
    <w:rPr>
      <w:rFonts w:ascii="Arial" w:eastAsia="Times New Roman" w:hAnsi="Arial"/>
      <w:b/>
      <w:bCs/>
      <w:sz w:val="28"/>
      <w:szCs w:val="28"/>
    </w:rPr>
  </w:style>
  <w:style w:type="paragraph" w:customStyle="1" w:styleId="xl90">
    <w:name w:val="xl90"/>
    <w:basedOn w:val="Normal"/>
    <w:rsid w:val="00067080"/>
    <w:pPr>
      <w:shd w:val="clear" w:color="000000" w:fill="FFFFFF"/>
      <w:spacing w:before="100" w:beforeAutospacing="1" w:after="100" w:afterAutospacing="1"/>
    </w:pPr>
    <w:rPr>
      <w:rFonts w:ascii="Arial" w:eastAsia="Times New Roman" w:hAnsi="Arial"/>
      <w:b/>
      <w:bCs/>
      <w:sz w:val="28"/>
      <w:szCs w:val="28"/>
    </w:rPr>
  </w:style>
  <w:style w:type="paragraph" w:customStyle="1" w:styleId="xl91">
    <w:name w:val="xl91"/>
    <w:basedOn w:val="Normal"/>
    <w:rsid w:val="00067080"/>
    <w:pPr>
      <w:shd w:val="clear" w:color="000000" w:fill="FFFFFF"/>
      <w:spacing w:before="100" w:beforeAutospacing="1" w:after="100" w:afterAutospacing="1"/>
      <w:jc w:val="center"/>
    </w:pPr>
    <w:rPr>
      <w:rFonts w:ascii="Arial" w:eastAsia="Times New Roman" w:hAnsi="Arial"/>
      <w:b/>
      <w:bCs/>
      <w:sz w:val="28"/>
      <w:szCs w:val="28"/>
    </w:rPr>
  </w:style>
  <w:style w:type="paragraph" w:customStyle="1" w:styleId="xl92">
    <w:name w:val="xl92"/>
    <w:basedOn w:val="Normal"/>
    <w:rsid w:val="00067080"/>
    <w:pPr>
      <w:shd w:val="clear" w:color="000000" w:fill="FFFFFF"/>
      <w:spacing w:before="100" w:beforeAutospacing="1" w:after="100" w:afterAutospacing="1"/>
    </w:pPr>
    <w:rPr>
      <w:rFonts w:ascii="Arial" w:eastAsia="Times New Roman" w:hAnsi="Arial"/>
      <w:b/>
      <w:bCs/>
      <w:color w:val="FF0000"/>
      <w:sz w:val="28"/>
      <w:szCs w:val="28"/>
    </w:rPr>
  </w:style>
  <w:style w:type="paragraph" w:customStyle="1" w:styleId="xl93">
    <w:name w:val="xl93"/>
    <w:basedOn w:val="Normal"/>
    <w:rsid w:val="00067080"/>
    <w:pPr>
      <w:pBdr>
        <w:top w:val="single" w:sz="8" w:space="0" w:color="auto"/>
        <w:left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94">
    <w:name w:val="xl94"/>
    <w:basedOn w:val="Normal"/>
    <w:rsid w:val="00067080"/>
    <w:pPr>
      <w:pBdr>
        <w:top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95">
    <w:name w:val="xl95"/>
    <w:basedOn w:val="Normal"/>
    <w:rsid w:val="00067080"/>
    <w:pPr>
      <w:pBdr>
        <w:top w:val="single" w:sz="8" w:space="0" w:color="auto"/>
        <w:left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96">
    <w:name w:val="xl96"/>
    <w:basedOn w:val="Normal"/>
    <w:rsid w:val="00067080"/>
    <w:pPr>
      <w:pBdr>
        <w:top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97">
    <w:name w:val="xl97"/>
    <w:basedOn w:val="Normal"/>
    <w:rsid w:val="00067080"/>
    <w:pPr>
      <w:pBdr>
        <w:left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98">
    <w:name w:val="xl98"/>
    <w:basedOn w:val="Normal"/>
    <w:rsid w:val="00067080"/>
    <w:pP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99">
    <w:name w:val="xl99"/>
    <w:basedOn w:val="Normal"/>
    <w:rsid w:val="00067080"/>
    <w:pPr>
      <w:pBdr>
        <w:left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00">
    <w:name w:val="xl100"/>
    <w:basedOn w:val="Normal"/>
    <w:rsid w:val="00067080"/>
    <w:pPr>
      <w:pBdr>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01">
    <w:name w:val="xl101"/>
    <w:basedOn w:val="Normal"/>
    <w:rsid w:val="00067080"/>
    <w:pPr>
      <w:spacing w:before="100" w:beforeAutospacing="1" w:after="100" w:afterAutospacing="1"/>
    </w:pPr>
    <w:rPr>
      <w:rFonts w:ascii="Arial" w:eastAsia="Times New Roman" w:hAnsi="Arial"/>
      <w:color w:val="FF0000"/>
      <w:sz w:val="28"/>
      <w:szCs w:val="28"/>
    </w:rPr>
  </w:style>
  <w:style w:type="paragraph" w:customStyle="1" w:styleId="xl102">
    <w:name w:val="xl102"/>
    <w:basedOn w:val="Normal"/>
    <w:rsid w:val="00067080"/>
    <w:pPr>
      <w:pBdr>
        <w:left w:val="single" w:sz="8" w:space="0" w:color="auto"/>
        <w:bottom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03">
    <w:name w:val="xl103"/>
    <w:basedOn w:val="Normal"/>
    <w:rsid w:val="00067080"/>
    <w:pPr>
      <w:pBdr>
        <w:bottom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04">
    <w:name w:val="xl104"/>
    <w:basedOn w:val="Normal"/>
    <w:rsid w:val="00067080"/>
    <w:pPr>
      <w:pBdr>
        <w:left w:val="single" w:sz="8" w:space="0" w:color="auto"/>
        <w:bottom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05">
    <w:name w:val="xl105"/>
    <w:basedOn w:val="Normal"/>
    <w:rsid w:val="00067080"/>
    <w:pPr>
      <w:pBdr>
        <w:bottom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color w:val="FF0000"/>
      <w:sz w:val="28"/>
      <w:szCs w:val="28"/>
    </w:rPr>
  </w:style>
  <w:style w:type="paragraph" w:customStyle="1" w:styleId="xl106">
    <w:name w:val="xl106"/>
    <w:basedOn w:val="Normal"/>
    <w:rsid w:val="00067080"/>
    <w:pPr>
      <w:shd w:val="clear" w:color="000000" w:fill="FFFFFF"/>
      <w:spacing w:before="100" w:beforeAutospacing="1" w:after="100" w:afterAutospacing="1"/>
    </w:pPr>
    <w:rPr>
      <w:rFonts w:ascii="Arial" w:eastAsia="Times New Roman" w:hAnsi="Arial"/>
      <w:color w:val="FF0000"/>
      <w:sz w:val="28"/>
      <w:szCs w:val="28"/>
    </w:rPr>
  </w:style>
  <w:style w:type="paragraph" w:customStyle="1" w:styleId="xl107">
    <w:name w:val="xl107"/>
    <w:basedOn w:val="Normal"/>
    <w:rsid w:val="00067080"/>
    <w:pP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08">
    <w:name w:val="xl108"/>
    <w:basedOn w:val="Normal"/>
    <w:rsid w:val="00067080"/>
    <w:pP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09">
    <w:name w:val="xl109"/>
    <w:basedOn w:val="Normal"/>
    <w:rsid w:val="00067080"/>
    <w:pPr>
      <w:shd w:val="clear" w:color="000000" w:fill="FFFFFF"/>
      <w:spacing w:before="100" w:beforeAutospacing="1" w:after="100" w:afterAutospacing="1"/>
      <w:jc w:val="center"/>
      <w:textAlignment w:val="top"/>
    </w:pPr>
    <w:rPr>
      <w:rFonts w:ascii="Arial" w:eastAsia="Times New Roman" w:hAnsi="Arial"/>
      <w:color w:val="FF0000"/>
      <w:sz w:val="28"/>
      <w:szCs w:val="28"/>
    </w:rPr>
  </w:style>
  <w:style w:type="paragraph" w:customStyle="1" w:styleId="xl110">
    <w:name w:val="xl110"/>
    <w:basedOn w:val="Normal"/>
    <w:rsid w:val="00067080"/>
    <w:pPr>
      <w:pBdr>
        <w:top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1">
    <w:name w:val="xl111"/>
    <w:basedOn w:val="Normal"/>
    <w:rsid w:val="00067080"/>
    <w:pPr>
      <w:pBdr>
        <w:top w:val="single" w:sz="8" w:space="0" w:color="auto"/>
        <w:lef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2">
    <w:name w:val="xl112"/>
    <w:basedOn w:val="Normal"/>
    <w:rsid w:val="00067080"/>
    <w:pPr>
      <w:pBdr>
        <w:right w:val="single" w:sz="8" w:space="0" w:color="auto"/>
      </w:pBdr>
      <w:spacing w:before="100" w:beforeAutospacing="1" w:after="100" w:afterAutospacing="1"/>
    </w:pPr>
    <w:rPr>
      <w:rFonts w:ascii="Arial" w:eastAsia="Times New Roman" w:hAnsi="Arial"/>
      <w:sz w:val="28"/>
      <w:szCs w:val="28"/>
    </w:rPr>
  </w:style>
  <w:style w:type="paragraph" w:customStyle="1" w:styleId="xl113">
    <w:name w:val="xl113"/>
    <w:basedOn w:val="Normal"/>
    <w:rsid w:val="00067080"/>
    <w:pPr>
      <w:pBdr>
        <w:lef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4">
    <w:name w:val="xl114"/>
    <w:basedOn w:val="Normal"/>
    <w:rsid w:val="00067080"/>
    <w:pPr>
      <w:pBdr>
        <w:lef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5">
    <w:name w:val="xl115"/>
    <w:basedOn w:val="Normal"/>
    <w:rsid w:val="00067080"/>
    <w:pPr>
      <w:pBdr>
        <w:left w:val="single" w:sz="8" w:space="0" w:color="auto"/>
        <w:bottom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6">
    <w:name w:val="xl116"/>
    <w:basedOn w:val="Normal"/>
    <w:rsid w:val="00067080"/>
    <w:pPr>
      <w:pBdr>
        <w:left w:val="single" w:sz="8" w:space="0" w:color="auto"/>
        <w:bottom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7">
    <w:name w:val="xl117"/>
    <w:basedOn w:val="Normal"/>
    <w:rsid w:val="00067080"/>
    <w:pPr>
      <w:pBdr>
        <w:bottom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8">
    <w:name w:val="xl118"/>
    <w:basedOn w:val="Normal"/>
    <w:rsid w:val="00067080"/>
    <w:pPr>
      <w:pBdr>
        <w:top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19">
    <w:name w:val="xl119"/>
    <w:basedOn w:val="Normal"/>
    <w:rsid w:val="00067080"/>
    <w:pPr>
      <w:pBdr>
        <w:top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20">
    <w:name w:val="xl120"/>
    <w:basedOn w:val="Normal"/>
    <w:rsid w:val="00067080"/>
    <w:pPr>
      <w:pBdr>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21">
    <w:name w:val="xl121"/>
    <w:basedOn w:val="Normal"/>
    <w:rsid w:val="00067080"/>
    <w:pPr>
      <w:pBdr>
        <w:bottom w:val="single" w:sz="8" w:space="0" w:color="auto"/>
        <w:right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22">
    <w:name w:val="xl122"/>
    <w:basedOn w:val="Normal"/>
    <w:rsid w:val="00067080"/>
    <w:pPr>
      <w:pBdr>
        <w:bottom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23">
    <w:name w:val="xl123"/>
    <w:basedOn w:val="Normal"/>
    <w:rsid w:val="00067080"/>
    <w:pPr>
      <w:pBdr>
        <w:top w:val="single" w:sz="8" w:space="0" w:color="auto"/>
        <w:left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24">
    <w:name w:val="xl124"/>
    <w:basedOn w:val="Normal"/>
    <w:rsid w:val="00067080"/>
    <w:pPr>
      <w:pBdr>
        <w:top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25">
    <w:name w:val="xl125"/>
    <w:basedOn w:val="Normal"/>
    <w:rsid w:val="00067080"/>
    <w:pP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26">
    <w:name w:val="xl126"/>
    <w:basedOn w:val="Normal"/>
    <w:rsid w:val="00067080"/>
    <w:pPr>
      <w:pBdr>
        <w:left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27">
    <w:name w:val="xl127"/>
    <w:basedOn w:val="Normal"/>
    <w:rsid w:val="00067080"/>
    <w:pPr>
      <w:pBdr>
        <w:right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28">
    <w:name w:val="xl128"/>
    <w:basedOn w:val="Normal"/>
    <w:rsid w:val="00067080"/>
    <w:pPr>
      <w:pBdr>
        <w:left w:val="single" w:sz="8" w:space="0" w:color="auto"/>
      </w:pBdr>
      <w:shd w:val="clear" w:color="000000" w:fill="auto"/>
      <w:spacing w:before="100" w:beforeAutospacing="1" w:after="100" w:afterAutospacing="1"/>
      <w:jc w:val="center"/>
      <w:textAlignment w:val="top"/>
    </w:pPr>
    <w:rPr>
      <w:rFonts w:ascii="Arial" w:eastAsia="Times New Roman" w:hAnsi="Arial"/>
      <w:color w:val="FF0000"/>
      <w:sz w:val="28"/>
      <w:szCs w:val="28"/>
    </w:rPr>
  </w:style>
  <w:style w:type="paragraph" w:customStyle="1" w:styleId="xl129">
    <w:name w:val="xl129"/>
    <w:basedOn w:val="Normal"/>
    <w:rsid w:val="00067080"/>
    <w:pPr>
      <w:shd w:val="clear" w:color="000000" w:fill="auto"/>
      <w:spacing w:before="100" w:beforeAutospacing="1" w:after="100" w:afterAutospacing="1"/>
      <w:jc w:val="center"/>
      <w:textAlignment w:val="top"/>
    </w:pPr>
    <w:rPr>
      <w:rFonts w:ascii="Arial" w:eastAsia="Times New Roman" w:hAnsi="Arial"/>
      <w:color w:val="FF0000"/>
      <w:sz w:val="28"/>
      <w:szCs w:val="28"/>
    </w:rPr>
  </w:style>
  <w:style w:type="paragraph" w:customStyle="1" w:styleId="xl130">
    <w:name w:val="xl130"/>
    <w:basedOn w:val="Normal"/>
    <w:rsid w:val="00067080"/>
    <w:pPr>
      <w:pBdr>
        <w:bottom w:val="single" w:sz="8" w:space="0" w:color="auto"/>
      </w:pBdr>
      <w:shd w:val="clear" w:color="000000" w:fill="auto"/>
      <w:spacing w:before="100" w:beforeAutospacing="1" w:after="100" w:afterAutospacing="1"/>
      <w:jc w:val="center"/>
      <w:textAlignment w:val="top"/>
    </w:pPr>
    <w:rPr>
      <w:rFonts w:ascii="Arial" w:eastAsia="Times New Roman" w:hAnsi="Arial"/>
      <w:sz w:val="28"/>
      <w:szCs w:val="28"/>
    </w:rPr>
  </w:style>
  <w:style w:type="paragraph" w:customStyle="1" w:styleId="xl131">
    <w:name w:val="xl131"/>
    <w:basedOn w:val="Normal"/>
    <w:rsid w:val="00067080"/>
    <w:pPr>
      <w:pBdr>
        <w:left w:val="single" w:sz="8" w:space="0" w:color="auto"/>
        <w:bottom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32">
    <w:name w:val="xl132"/>
    <w:basedOn w:val="Normal"/>
    <w:rsid w:val="00067080"/>
    <w:pPr>
      <w:pBdr>
        <w:bottom w:val="single" w:sz="8" w:space="0" w:color="auto"/>
        <w:right w:val="single" w:sz="8" w:space="0" w:color="auto"/>
      </w:pBdr>
      <w:shd w:val="clear" w:color="000000" w:fill="FFFFFF"/>
      <w:spacing w:before="100" w:beforeAutospacing="1" w:after="100" w:afterAutospacing="1"/>
      <w:jc w:val="center"/>
      <w:textAlignment w:val="top"/>
    </w:pPr>
    <w:rPr>
      <w:rFonts w:ascii="Arial" w:eastAsia="Times New Roman" w:hAnsi="Arial"/>
      <w:sz w:val="28"/>
      <w:szCs w:val="28"/>
    </w:rPr>
  </w:style>
  <w:style w:type="paragraph" w:customStyle="1" w:styleId="xl133">
    <w:name w:val="xl133"/>
    <w:basedOn w:val="Normal"/>
    <w:rsid w:val="00067080"/>
    <w:pPr>
      <w:spacing w:before="100" w:beforeAutospacing="1" w:after="100" w:afterAutospacing="1"/>
      <w:textAlignment w:val="top"/>
    </w:pPr>
    <w:rPr>
      <w:rFonts w:ascii="Arial" w:eastAsia="Times New Roman" w:hAnsi="Arial"/>
      <w:sz w:val="28"/>
      <w:szCs w:val="28"/>
    </w:rPr>
  </w:style>
  <w:style w:type="paragraph" w:customStyle="1" w:styleId="xl134">
    <w:name w:val="xl134"/>
    <w:basedOn w:val="Normal"/>
    <w:rsid w:val="00067080"/>
    <w:pPr>
      <w:spacing w:before="100" w:beforeAutospacing="1" w:after="100" w:afterAutospacing="1"/>
      <w:textAlignment w:val="top"/>
    </w:pPr>
    <w:rPr>
      <w:rFonts w:ascii="Arial" w:eastAsia="Times New Roman" w:hAnsi="Arial"/>
      <w:sz w:val="28"/>
      <w:szCs w:val="28"/>
    </w:rPr>
  </w:style>
  <w:style w:type="paragraph" w:customStyle="1" w:styleId="xl135">
    <w:name w:val="xl135"/>
    <w:basedOn w:val="Normal"/>
    <w:rsid w:val="00067080"/>
    <w:pPr>
      <w:shd w:val="clear" w:color="000000" w:fill="FFFFFF"/>
      <w:spacing w:before="100" w:beforeAutospacing="1" w:after="100" w:afterAutospacing="1"/>
      <w:textAlignment w:val="center"/>
    </w:pPr>
    <w:rPr>
      <w:rFonts w:ascii="Arial" w:eastAsia="Times New Roman" w:hAnsi="Arial"/>
      <w:b/>
      <w:bCs/>
      <w:color w:val="FF0000"/>
      <w:sz w:val="28"/>
      <w:szCs w:val="28"/>
    </w:rPr>
  </w:style>
  <w:style w:type="paragraph" w:customStyle="1" w:styleId="xl136">
    <w:name w:val="xl136"/>
    <w:basedOn w:val="Normal"/>
    <w:rsid w:val="00067080"/>
    <w:pPr>
      <w:spacing w:before="100" w:beforeAutospacing="1" w:after="100" w:afterAutospacing="1"/>
      <w:jc w:val="right"/>
      <w:textAlignment w:val="top"/>
    </w:pPr>
    <w:rPr>
      <w:rFonts w:ascii="Arial" w:eastAsia="Times New Roman" w:hAnsi="Arial"/>
      <w:sz w:val="28"/>
      <w:szCs w:val="28"/>
    </w:rPr>
  </w:style>
  <w:style w:type="paragraph" w:customStyle="1" w:styleId="xl137">
    <w:name w:val="xl137"/>
    <w:basedOn w:val="Normal"/>
    <w:rsid w:val="00067080"/>
    <w:pPr>
      <w:spacing w:before="100" w:beforeAutospacing="1" w:after="100" w:afterAutospacing="1"/>
      <w:jc w:val="right"/>
      <w:textAlignment w:val="top"/>
    </w:pPr>
    <w:rPr>
      <w:rFonts w:ascii="Arial" w:eastAsia="Times New Roman" w:hAnsi="Arial"/>
      <w:color w:val="FF0000"/>
      <w:sz w:val="28"/>
      <w:szCs w:val="28"/>
    </w:rPr>
  </w:style>
  <w:style w:type="paragraph" w:customStyle="1" w:styleId="xl138">
    <w:name w:val="xl138"/>
    <w:basedOn w:val="Normal"/>
    <w:rsid w:val="00067080"/>
    <w:pPr>
      <w:pBdr>
        <w:top w:val="single" w:sz="8" w:space="0" w:color="auto"/>
      </w:pBdr>
      <w:shd w:val="clear" w:color="000000" w:fill="CCFFCC"/>
      <w:spacing w:before="100" w:beforeAutospacing="1" w:after="100" w:afterAutospacing="1"/>
      <w:jc w:val="center"/>
    </w:pPr>
    <w:rPr>
      <w:rFonts w:ascii="Arial" w:eastAsia="Times New Roman" w:hAnsi="Arial"/>
      <w:b/>
      <w:bCs/>
      <w:sz w:val="28"/>
      <w:szCs w:val="28"/>
      <w:u w:val="single"/>
    </w:rPr>
  </w:style>
  <w:style w:type="paragraph" w:customStyle="1" w:styleId="xl139">
    <w:name w:val="xl139"/>
    <w:basedOn w:val="Normal"/>
    <w:rsid w:val="00067080"/>
    <w:pPr>
      <w:pBdr>
        <w:top w:val="single" w:sz="8" w:space="0" w:color="auto"/>
      </w:pBdr>
      <w:shd w:val="clear" w:color="000000" w:fill="CCFFCC"/>
      <w:spacing w:before="100" w:beforeAutospacing="1" w:after="100" w:afterAutospacing="1"/>
      <w:jc w:val="center"/>
    </w:pPr>
    <w:rPr>
      <w:rFonts w:ascii="Arial" w:eastAsia="Times New Roman" w:hAnsi="Arial"/>
      <w:sz w:val="28"/>
      <w:szCs w:val="28"/>
      <w:u w:val="single"/>
    </w:rPr>
  </w:style>
  <w:style w:type="paragraph" w:customStyle="1" w:styleId="xl140">
    <w:name w:val="xl140"/>
    <w:basedOn w:val="Normal"/>
    <w:rsid w:val="00067080"/>
    <w:pPr>
      <w:pBdr>
        <w:left w:val="single" w:sz="8" w:space="0" w:color="auto"/>
        <w:bottom w:val="single" w:sz="8" w:space="0" w:color="auto"/>
      </w:pBdr>
      <w:shd w:val="clear" w:color="000000" w:fill="CCCCFF"/>
      <w:spacing w:before="100" w:beforeAutospacing="1" w:after="100" w:afterAutospacing="1"/>
      <w:jc w:val="right"/>
      <w:textAlignment w:val="center"/>
    </w:pPr>
    <w:rPr>
      <w:rFonts w:ascii="Arial" w:eastAsia="Times New Roman" w:hAnsi="Arial"/>
      <w:b/>
      <w:bCs/>
      <w:sz w:val="28"/>
      <w:szCs w:val="28"/>
    </w:rPr>
  </w:style>
  <w:style w:type="paragraph" w:customStyle="1" w:styleId="xl141">
    <w:name w:val="xl141"/>
    <w:basedOn w:val="Normal"/>
    <w:rsid w:val="00067080"/>
    <w:pPr>
      <w:pBdr>
        <w:bottom w:val="single" w:sz="8" w:space="0" w:color="auto"/>
      </w:pBdr>
      <w:shd w:val="clear" w:color="000000" w:fill="CCCCFF"/>
      <w:spacing w:before="100" w:beforeAutospacing="1" w:after="100" w:afterAutospacing="1"/>
      <w:jc w:val="right"/>
      <w:textAlignment w:val="center"/>
    </w:pPr>
    <w:rPr>
      <w:rFonts w:ascii="Arial" w:eastAsia="Times New Roman" w:hAnsi="Arial"/>
      <w:sz w:val="28"/>
      <w:szCs w:val="28"/>
    </w:rPr>
  </w:style>
  <w:style w:type="paragraph" w:customStyle="1" w:styleId="xl142">
    <w:name w:val="xl142"/>
    <w:basedOn w:val="Normal"/>
    <w:rsid w:val="00067080"/>
    <w:pPr>
      <w:pBdr>
        <w:bottom w:val="single" w:sz="8" w:space="0" w:color="auto"/>
        <w:right w:val="single" w:sz="8" w:space="0" w:color="auto"/>
      </w:pBdr>
      <w:shd w:val="clear" w:color="000000" w:fill="CCCCFF"/>
      <w:spacing w:before="100" w:beforeAutospacing="1" w:after="100" w:afterAutospacing="1"/>
      <w:jc w:val="right"/>
      <w:textAlignment w:val="center"/>
    </w:pPr>
    <w:rPr>
      <w:rFonts w:ascii="Arial" w:eastAsia="Times New Roman" w:hAnsi="Arial"/>
      <w:sz w:val="28"/>
      <w:szCs w:val="28"/>
    </w:rPr>
  </w:style>
  <w:style w:type="paragraph" w:customStyle="1" w:styleId="xl143">
    <w:name w:val="xl143"/>
    <w:basedOn w:val="Normal"/>
    <w:rsid w:val="00067080"/>
    <w:pPr>
      <w:pBdr>
        <w:top w:val="single" w:sz="8" w:space="0" w:color="auto"/>
      </w:pBdr>
      <w:shd w:val="clear" w:color="000000" w:fill="FFFFFF"/>
      <w:spacing w:before="100" w:beforeAutospacing="1" w:after="100" w:afterAutospacing="1"/>
      <w:textAlignment w:val="top"/>
    </w:pPr>
    <w:rPr>
      <w:rFonts w:ascii="Arial" w:eastAsia="Times New Roman" w:hAnsi="Arial"/>
      <w:b/>
      <w:bCs/>
      <w:color w:val="FF0000"/>
      <w:sz w:val="28"/>
      <w:szCs w:val="28"/>
    </w:rPr>
  </w:style>
  <w:style w:type="paragraph" w:customStyle="1" w:styleId="xl144">
    <w:name w:val="xl144"/>
    <w:basedOn w:val="Normal"/>
    <w:rsid w:val="00067080"/>
    <w:pPr>
      <w:pBdr>
        <w:top w:val="single" w:sz="8" w:space="0" w:color="auto"/>
      </w:pBdr>
      <w:spacing w:before="100" w:beforeAutospacing="1" w:after="100" w:afterAutospacing="1"/>
      <w:jc w:val="center"/>
    </w:pPr>
    <w:rPr>
      <w:rFonts w:ascii="Arial" w:eastAsia="Times New Roman" w:hAnsi="Arial"/>
      <w:b/>
      <w:bCs/>
      <w:sz w:val="28"/>
      <w:szCs w:val="28"/>
    </w:rPr>
  </w:style>
  <w:style w:type="paragraph" w:customStyle="1" w:styleId="xl145">
    <w:name w:val="xl145"/>
    <w:basedOn w:val="Normal"/>
    <w:rsid w:val="00067080"/>
    <w:pPr>
      <w:pBdr>
        <w:top w:val="single" w:sz="8" w:space="0" w:color="auto"/>
      </w:pBdr>
      <w:shd w:val="clear" w:color="000000" w:fill="FFFF99"/>
      <w:spacing w:before="100" w:beforeAutospacing="1" w:after="100" w:afterAutospacing="1"/>
      <w:jc w:val="center"/>
    </w:pPr>
    <w:rPr>
      <w:rFonts w:ascii="Arial" w:eastAsia="Times New Roman" w:hAnsi="Arial"/>
      <w:b/>
      <w:bCs/>
      <w:sz w:val="28"/>
      <w:szCs w:val="28"/>
      <w:u w:val="single"/>
    </w:rPr>
  </w:style>
  <w:style w:type="paragraph" w:customStyle="1" w:styleId="xl146">
    <w:name w:val="xl146"/>
    <w:basedOn w:val="Normal"/>
    <w:rsid w:val="00067080"/>
    <w:pPr>
      <w:pBdr>
        <w:top w:val="single" w:sz="8" w:space="0" w:color="auto"/>
      </w:pBdr>
      <w:shd w:val="clear" w:color="000000" w:fill="FFFF99"/>
      <w:spacing w:before="100" w:beforeAutospacing="1" w:after="100" w:afterAutospacing="1"/>
      <w:jc w:val="center"/>
    </w:pPr>
    <w:rPr>
      <w:rFonts w:ascii="Arial" w:eastAsia="Times New Roman" w:hAnsi="Arial"/>
      <w:sz w:val="28"/>
      <w:szCs w:val="28"/>
      <w:u w:val="single"/>
    </w:rPr>
  </w:style>
  <w:style w:type="paragraph" w:customStyle="1" w:styleId="xl147">
    <w:name w:val="xl147"/>
    <w:basedOn w:val="Normal"/>
    <w:rsid w:val="00067080"/>
    <w:pPr>
      <w:pBdr>
        <w:top w:val="single" w:sz="8" w:space="0" w:color="auto"/>
      </w:pBdr>
      <w:shd w:val="clear" w:color="000000" w:fill="CCCCFF"/>
      <w:spacing w:before="100" w:beforeAutospacing="1" w:after="100" w:afterAutospacing="1"/>
      <w:jc w:val="center"/>
      <w:textAlignment w:val="center"/>
    </w:pPr>
    <w:rPr>
      <w:rFonts w:ascii="Arial" w:eastAsia="Times New Roman" w:hAnsi="Arial"/>
      <w:b/>
      <w:bCs/>
      <w:sz w:val="28"/>
      <w:szCs w:val="28"/>
    </w:rPr>
  </w:style>
  <w:style w:type="paragraph" w:customStyle="1" w:styleId="xl148">
    <w:name w:val="xl148"/>
    <w:basedOn w:val="Normal"/>
    <w:rsid w:val="00067080"/>
    <w:pPr>
      <w:pBdr>
        <w:bottom w:val="single" w:sz="8" w:space="0" w:color="auto"/>
      </w:pBdr>
      <w:shd w:val="clear" w:color="000000" w:fill="CCCCFF"/>
      <w:spacing w:before="100" w:beforeAutospacing="1" w:after="100" w:afterAutospacing="1"/>
      <w:jc w:val="center"/>
      <w:textAlignment w:val="center"/>
    </w:pPr>
    <w:rPr>
      <w:rFonts w:ascii="Arial" w:eastAsia="Times New Roman" w:hAnsi="Arial"/>
      <w:sz w:val="28"/>
      <w:szCs w:val="28"/>
    </w:rPr>
  </w:style>
  <w:style w:type="paragraph" w:customStyle="1" w:styleId="xl149">
    <w:name w:val="xl149"/>
    <w:basedOn w:val="Normal"/>
    <w:rsid w:val="00067080"/>
    <w:pPr>
      <w:pBdr>
        <w:top w:val="single" w:sz="8" w:space="0" w:color="FFFFFF"/>
        <w:left w:val="single" w:sz="8" w:space="0" w:color="FFFFFF"/>
        <w:bottom w:val="single" w:sz="8" w:space="0" w:color="FFFFFF"/>
      </w:pBdr>
      <w:shd w:val="clear" w:color="000000" w:fill="000000"/>
      <w:spacing w:before="100" w:beforeAutospacing="1" w:after="100" w:afterAutospacing="1"/>
      <w:jc w:val="center"/>
    </w:pPr>
    <w:rPr>
      <w:rFonts w:ascii="Arial" w:eastAsia="Times New Roman" w:hAnsi="Arial"/>
      <w:b/>
      <w:bCs/>
      <w:color w:val="FFFFFF"/>
      <w:sz w:val="36"/>
      <w:szCs w:val="36"/>
    </w:rPr>
  </w:style>
  <w:style w:type="paragraph" w:customStyle="1" w:styleId="xl150">
    <w:name w:val="xl150"/>
    <w:basedOn w:val="Normal"/>
    <w:rsid w:val="00067080"/>
    <w:pPr>
      <w:pBdr>
        <w:top w:val="single" w:sz="8" w:space="0" w:color="FFFFFF"/>
        <w:bottom w:val="single" w:sz="8" w:space="0" w:color="FFFFFF"/>
      </w:pBdr>
      <w:spacing w:before="100" w:beforeAutospacing="1" w:after="100" w:afterAutospacing="1"/>
    </w:pPr>
    <w:rPr>
      <w:rFonts w:ascii="Arial" w:eastAsia="Times New Roman" w:hAnsi="Arial"/>
      <w:sz w:val="36"/>
      <w:szCs w:val="36"/>
    </w:rPr>
  </w:style>
  <w:style w:type="paragraph" w:customStyle="1" w:styleId="xl151">
    <w:name w:val="xl151"/>
    <w:basedOn w:val="Normal"/>
    <w:rsid w:val="00067080"/>
    <w:pPr>
      <w:pBdr>
        <w:top w:val="single" w:sz="8" w:space="0" w:color="FFFFFF"/>
        <w:bottom w:val="single" w:sz="8" w:space="0" w:color="FFFFFF"/>
        <w:right w:val="single" w:sz="8" w:space="0" w:color="FFFFFF"/>
      </w:pBdr>
      <w:spacing w:before="100" w:beforeAutospacing="1" w:after="100" w:afterAutospacing="1"/>
    </w:pPr>
    <w:rPr>
      <w:rFonts w:ascii="Arial" w:eastAsia="Times New Roman" w:hAnsi="Arial"/>
      <w:sz w:val="36"/>
      <w:szCs w:val="36"/>
    </w:rPr>
  </w:style>
  <w:style w:type="paragraph" w:customStyle="1" w:styleId="xl152">
    <w:name w:val="xl152"/>
    <w:basedOn w:val="Normal"/>
    <w:rsid w:val="00067080"/>
    <w:pPr>
      <w:pBdr>
        <w:top w:val="single" w:sz="8" w:space="0" w:color="auto"/>
        <w:left w:val="single" w:sz="8" w:space="0" w:color="auto"/>
      </w:pBdr>
      <w:shd w:val="clear" w:color="000000" w:fill="969696"/>
      <w:spacing w:before="100" w:beforeAutospacing="1" w:after="100" w:afterAutospacing="1"/>
      <w:jc w:val="center"/>
      <w:textAlignment w:val="center"/>
    </w:pPr>
    <w:rPr>
      <w:rFonts w:ascii="Arial" w:eastAsia="Times New Roman" w:hAnsi="Arial"/>
      <w:b/>
      <w:bCs/>
      <w:color w:val="FFFFFF"/>
      <w:sz w:val="28"/>
      <w:szCs w:val="28"/>
    </w:rPr>
  </w:style>
  <w:style w:type="paragraph" w:customStyle="1" w:styleId="xl153">
    <w:name w:val="xl153"/>
    <w:basedOn w:val="Normal"/>
    <w:rsid w:val="00067080"/>
    <w:pPr>
      <w:pBdr>
        <w:left w:val="single" w:sz="8" w:space="0" w:color="auto"/>
        <w:bottom w:val="single" w:sz="8" w:space="0" w:color="auto"/>
      </w:pBdr>
      <w:shd w:val="clear" w:color="000000" w:fill="969696"/>
      <w:spacing w:before="100" w:beforeAutospacing="1" w:after="100" w:afterAutospacing="1"/>
      <w:jc w:val="center"/>
      <w:textAlignment w:val="center"/>
    </w:pPr>
    <w:rPr>
      <w:rFonts w:ascii="Arial" w:eastAsia="Times New Roman" w:hAnsi="Arial"/>
      <w:color w:val="FFFFFF"/>
      <w:sz w:val="28"/>
      <w:szCs w:val="28"/>
    </w:rPr>
  </w:style>
  <w:style w:type="paragraph" w:customStyle="1" w:styleId="xl154">
    <w:name w:val="xl154"/>
    <w:basedOn w:val="Normal"/>
    <w:rsid w:val="00067080"/>
    <w:pPr>
      <w:pBdr>
        <w:top w:val="single" w:sz="8" w:space="0" w:color="auto"/>
      </w:pBdr>
      <w:shd w:val="clear" w:color="000000" w:fill="969696"/>
      <w:spacing w:before="100" w:beforeAutospacing="1" w:after="100" w:afterAutospacing="1"/>
      <w:jc w:val="center"/>
      <w:textAlignment w:val="center"/>
    </w:pPr>
    <w:rPr>
      <w:rFonts w:ascii="Arial" w:eastAsia="Times New Roman" w:hAnsi="Arial"/>
      <w:b/>
      <w:bCs/>
      <w:color w:val="FFFFFF"/>
      <w:sz w:val="28"/>
      <w:szCs w:val="28"/>
    </w:rPr>
  </w:style>
  <w:style w:type="paragraph" w:customStyle="1" w:styleId="xl155">
    <w:name w:val="xl155"/>
    <w:basedOn w:val="Normal"/>
    <w:rsid w:val="00067080"/>
    <w:pPr>
      <w:pBdr>
        <w:bottom w:val="single" w:sz="8" w:space="0" w:color="auto"/>
      </w:pBdr>
      <w:shd w:val="clear" w:color="000000" w:fill="969696"/>
      <w:spacing w:before="100" w:beforeAutospacing="1" w:after="100" w:afterAutospacing="1"/>
      <w:jc w:val="center"/>
      <w:textAlignment w:val="center"/>
    </w:pPr>
    <w:rPr>
      <w:rFonts w:ascii="Arial" w:eastAsia="Times New Roman" w:hAnsi="Arial"/>
      <w:color w:val="FFFFFF"/>
      <w:sz w:val="28"/>
      <w:szCs w:val="28"/>
    </w:rPr>
  </w:style>
  <w:style w:type="paragraph" w:customStyle="1" w:styleId="xl156">
    <w:name w:val="xl156"/>
    <w:basedOn w:val="Normal"/>
    <w:rsid w:val="00067080"/>
    <w:pPr>
      <w:pBdr>
        <w:top w:val="single" w:sz="8" w:space="0" w:color="auto"/>
        <w:right w:val="single" w:sz="8" w:space="0" w:color="auto"/>
      </w:pBdr>
      <w:shd w:val="clear" w:color="000000" w:fill="969696"/>
      <w:spacing w:before="100" w:beforeAutospacing="1" w:after="100" w:afterAutospacing="1"/>
      <w:jc w:val="center"/>
      <w:textAlignment w:val="center"/>
    </w:pPr>
    <w:rPr>
      <w:rFonts w:ascii="Arial" w:eastAsia="Times New Roman" w:hAnsi="Arial"/>
      <w:b/>
      <w:bCs/>
      <w:color w:val="FFFFFF"/>
      <w:sz w:val="28"/>
      <w:szCs w:val="28"/>
    </w:rPr>
  </w:style>
  <w:style w:type="paragraph" w:customStyle="1" w:styleId="xl157">
    <w:name w:val="xl157"/>
    <w:basedOn w:val="Normal"/>
    <w:rsid w:val="00067080"/>
    <w:pPr>
      <w:pBdr>
        <w:bottom w:val="single" w:sz="8" w:space="0" w:color="auto"/>
        <w:right w:val="single" w:sz="8" w:space="0" w:color="auto"/>
      </w:pBdr>
      <w:shd w:val="clear" w:color="000000" w:fill="969696"/>
      <w:spacing w:before="100" w:beforeAutospacing="1" w:after="100" w:afterAutospacing="1"/>
      <w:jc w:val="center"/>
      <w:textAlignment w:val="center"/>
    </w:pPr>
    <w:rPr>
      <w:rFonts w:ascii="Arial" w:eastAsia="Times New Roman" w:hAnsi="Arial"/>
      <w:color w:val="FFFFFF"/>
      <w:sz w:val="28"/>
      <w:szCs w:val="28"/>
    </w:rPr>
  </w:style>
  <w:style w:type="paragraph" w:customStyle="1" w:styleId="xl158">
    <w:name w:val="xl158"/>
    <w:basedOn w:val="Normal"/>
    <w:rsid w:val="00067080"/>
    <w:pPr>
      <w:pBdr>
        <w:top w:val="single" w:sz="8" w:space="0" w:color="auto"/>
        <w:right w:val="single" w:sz="8" w:space="0" w:color="auto"/>
      </w:pBdr>
      <w:spacing w:before="100" w:beforeAutospacing="1" w:after="100" w:afterAutospacing="1"/>
      <w:jc w:val="center"/>
      <w:textAlignment w:val="center"/>
    </w:pPr>
    <w:rPr>
      <w:rFonts w:ascii="Arial" w:eastAsia="Times New Roman" w:hAnsi="Arial"/>
      <w:b/>
      <w:bCs/>
      <w:color w:val="FF0000"/>
      <w:sz w:val="28"/>
      <w:szCs w:val="28"/>
    </w:rPr>
  </w:style>
  <w:style w:type="paragraph" w:customStyle="1" w:styleId="xl159">
    <w:name w:val="xl159"/>
    <w:basedOn w:val="Normal"/>
    <w:rsid w:val="0006708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olor w:val="FF0000"/>
      <w:sz w:val="28"/>
      <w:szCs w:val="28"/>
    </w:rPr>
  </w:style>
  <w:style w:type="paragraph" w:customStyle="1" w:styleId="xl160">
    <w:name w:val="xl160"/>
    <w:basedOn w:val="Normal"/>
    <w:rsid w:val="00067080"/>
    <w:pPr>
      <w:pBdr>
        <w:top w:val="single" w:sz="8" w:space="0" w:color="auto"/>
        <w:left w:val="single" w:sz="8" w:space="0" w:color="auto"/>
        <w:right w:val="single" w:sz="8" w:space="0" w:color="auto"/>
      </w:pBdr>
      <w:shd w:val="clear" w:color="000000" w:fill="969696"/>
      <w:spacing w:before="100" w:beforeAutospacing="1" w:after="100" w:afterAutospacing="1"/>
      <w:jc w:val="center"/>
      <w:textAlignment w:val="center"/>
    </w:pPr>
    <w:rPr>
      <w:rFonts w:ascii="Arial" w:eastAsia="Times New Roman" w:hAnsi="Arial"/>
      <w:b/>
      <w:bCs/>
      <w:color w:val="FFFFFF"/>
      <w:sz w:val="28"/>
      <w:szCs w:val="28"/>
    </w:rPr>
  </w:style>
  <w:style w:type="paragraph" w:customStyle="1" w:styleId="xl161">
    <w:name w:val="xl161"/>
    <w:basedOn w:val="Normal"/>
    <w:rsid w:val="00067080"/>
    <w:pPr>
      <w:pBdr>
        <w:left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rPr>
      <w:rFonts w:ascii="Arial" w:eastAsia="Times New Roman" w:hAnsi="Arial"/>
      <w:color w:val="FFFFFF"/>
      <w:sz w:val="28"/>
      <w:szCs w:val="28"/>
    </w:rPr>
  </w:style>
  <w:style w:type="paragraph" w:customStyle="1" w:styleId="xl162">
    <w:name w:val="xl162"/>
    <w:basedOn w:val="Normal"/>
    <w:rsid w:val="00067080"/>
    <w:pPr>
      <w:shd w:val="clear" w:color="000000" w:fill="CCCCFF"/>
      <w:spacing w:before="100" w:beforeAutospacing="1" w:after="100" w:afterAutospacing="1"/>
      <w:jc w:val="right"/>
      <w:textAlignment w:val="top"/>
    </w:pPr>
    <w:rPr>
      <w:rFonts w:ascii="Arial" w:eastAsia="Times New Roman" w:hAnsi="Arial"/>
      <w:b/>
      <w:bCs/>
      <w:sz w:val="28"/>
      <w:szCs w:val="28"/>
    </w:rPr>
  </w:style>
  <w:style w:type="paragraph" w:styleId="BodyText">
    <w:name w:val="Body Text"/>
    <w:basedOn w:val="Normal"/>
    <w:link w:val="BodyTextChar"/>
    <w:uiPriority w:val="1"/>
    <w:rsid w:val="007616E7"/>
    <w:pPr>
      <w:widowControl w:val="0"/>
      <w:spacing w:after="0"/>
      <w:ind w:left="797"/>
    </w:pPr>
    <w:rPr>
      <w:rFonts w:ascii="Arial" w:eastAsia="Arial" w:hAnsi="Arial"/>
      <w:sz w:val="20"/>
      <w:szCs w:val="20"/>
    </w:rPr>
  </w:style>
  <w:style w:type="character" w:customStyle="1" w:styleId="BodyTextChar">
    <w:name w:val="Body Text Char"/>
    <w:basedOn w:val="DefaultParagraphFont"/>
    <w:link w:val="BodyText"/>
    <w:uiPriority w:val="1"/>
    <w:rsid w:val="007616E7"/>
    <w:rPr>
      <w:rFonts w:ascii="Arial" w:eastAsia="Arial" w:hAnsi="Arial"/>
      <w:sz w:val="20"/>
      <w:szCs w:val="20"/>
    </w:rPr>
  </w:style>
  <w:style w:type="paragraph" w:customStyle="1" w:styleId="TableParagraph">
    <w:name w:val="Table Paragraph"/>
    <w:basedOn w:val="Normal"/>
    <w:uiPriority w:val="1"/>
    <w:rsid w:val="007616E7"/>
    <w:pPr>
      <w:widowControl w:val="0"/>
      <w:spacing w:after="0"/>
    </w:pPr>
  </w:style>
  <w:style w:type="paragraph" w:styleId="Caption">
    <w:name w:val="caption"/>
    <w:aliases w:val="_Picture: Caption"/>
    <w:basedOn w:val="Normal"/>
    <w:next w:val="Normal"/>
    <w:uiPriority w:val="35"/>
    <w:unhideWhenUsed/>
    <w:qFormat/>
    <w:rsid w:val="005A091A"/>
    <w:pPr>
      <w:spacing w:before="240" w:after="120"/>
    </w:pPr>
    <w:rPr>
      <w:b/>
      <w:bCs/>
      <w:sz w:val="20"/>
      <w:szCs w:val="18"/>
    </w:rPr>
  </w:style>
  <w:style w:type="paragraph" w:customStyle="1" w:styleId="ColorfulList-Accent11">
    <w:name w:val="Colorful List - Accent 11"/>
    <w:basedOn w:val="Normal"/>
    <w:uiPriority w:val="99"/>
    <w:rsid w:val="00672E2F"/>
    <w:pPr>
      <w:spacing w:before="120"/>
      <w:ind w:left="720"/>
      <w:contextualSpacing/>
      <w:jc w:val="both"/>
    </w:pPr>
    <w:rPr>
      <w:rFonts w:ascii="Arial" w:eastAsia="Times New Roman" w:hAnsi="Arial" w:cs="Calibri"/>
      <w:color w:val="414751"/>
      <w:lang w:eastAsia="ja-JP"/>
    </w:rPr>
  </w:style>
  <w:style w:type="paragraph" w:customStyle="1" w:styleId="Pa1">
    <w:name w:val="Pa1"/>
    <w:basedOn w:val="Normal"/>
    <w:next w:val="Normal"/>
    <w:uiPriority w:val="99"/>
    <w:rsid w:val="00AF4709"/>
    <w:pPr>
      <w:widowControl w:val="0"/>
      <w:spacing w:after="0" w:line="201" w:lineRule="atLeast"/>
    </w:pPr>
    <w:rPr>
      <w:rFonts w:ascii="Segoe Print" w:eastAsia="Times New Roman" w:hAnsi="Segoe Print"/>
      <w:sz w:val="24"/>
    </w:rPr>
  </w:style>
  <w:style w:type="paragraph" w:customStyle="1" w:styleId="Pa2">
    <w:name w:val="Pa2"/>
    <w:basedOn w:val="Normal"/>
    <w:next w:val="Normal"/>
    <w:uiPriority w:val="99"/>
    <w:rsid w:val="00AF4709"/>
    <w:pPr>
      <w:widowControl w:val="0"/>
      <w:spacing w:after="0" w:line="201" w:lineRule="atLeast"/>
    </w:pPr>
    <w:rPr>
      <w:rFonts w:ascii="Segoe Print" w:eastAsia="Times New Roman" w:hAnsi="Segoe Print"/>
      <w:sz w:val="24"/>
    </w:rPr>
  </w:style>
  <w:style w:type="character" w:customStyle="1" w:styleId="CommentTextChar1">
    <w:name w:val="Comment Text Char1"/>
    <w:uiPriority w:val="99"/>
    <w:semiHidden/>
    <w:locked/>
    <w:rsid w:val="003B2D4A"/>
    <w:rPr>
      <w:rFonts w:eastAsia="Times New Roman"/>
      <w:sz w:val="24"/>
      <w:lang w:val="en-GB" w:eastAsia="en-US"/>
    </w:rPr>
  </w:style>
  <w:style w:type="paragraph" w:styleId="TableofFigures">
    <w:name w:val="table of figures"/>
    <w:basedOn w:val="Normal"/>
    <w:next w:val="Normal"/>
    <w:uiPriority w:val="99"/>
    <w:unhideWhenUsed/>
    <w:rsid w:val="001B1888"/>
    <w:pPr>
      <w:spacing w:after="0"/>
    </w:pPr>
  </w:style>
  <w:style w:type="character" w:customStyle="1" w:styleId="hps">
    <w:name w:val="hps"/>
    <w:basedOn w:val="DefaultParagraphFont"/>
    <w:rsid w:val="00867434"/>
  </w:style>
  <w:style w:type="paragraph" w:customStyle="1" w:styleId="font10">
    <w:name w:val="font10"/>
    <w:basedOn w:val="Normal"/>
    <w:rsid w:val="00D1701A"/>
    <w:pPr>
      <w:spacing w:before="100" w:beforeAutospacing="1" w:after="100" w:afterAutospacing="1"/>
    </w:pPr>
    <w:rPr>
      <w:rFonts w:eastAsia="Times New Roman"/>
      <w:sz w:val="20"/>
      <w:szCs w:val="20"/>
    </w:rPr>
  </w:style>
  <w:style w:type="paragraph" w:customStyle="1" w:styleId="font11">
    <w:name w:val="font11"/>
    <w:basedOn w:val="Normal"/>
    <w:rsid w:val="00D1701A"/>
    <w:pPr>
      <w:spacing w:before="100" w:beforeAutospacing="1" w:after="100" w:afterAutospacing="1"/>
    </w:pPr>
    <w:rPr>
      <w:rFonts w:eastAsia="Times New Roman"/>
      <w:b/>
      <w:bCs/>
      <w:sz w:val="20"/>
      <w:szCs w:val="20"/>
    </w:rPr>
  </w:style>
  <w:style w:type="table" w:customStyle="1" w:styleId="TableGrid5">
    <w:name w:val="Table Grid5"/>
    <w:basedOn w:val="TableNormal"/>
    <w:next w:val="TableGrid"/>
    <w:uiPriority w:val="59"/>
    <w:rsid w:val="00315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15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15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15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15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AD1BD2"/>
    <w:pPr>
      <w:spacing w:after="120" w:line="480" w:lineRule="auto"/>
    </w:pPr>
  </w:style>
  <w:style w:type="character" w:customStyle="1" w:styleId="BodyText2Char">
    <w:name w:val="Body Text 2 Char"/>
    <w:basedOn w:val="DefaultParagraphFont"/>
    <w:link w:val="BodyText2"/>
    <w:uiPriority w:val="99"/>
    <w:semiHidden/>
    <w:rsid w:val="00AD1BD2"/>
    <w:rPr>
      <w:sz w:val="22"/>
      <w:szCs w:val="22"/>
    </w:rPr>
  </w:style>
  <w:style w:type="paragraph" w:customStyle="1" w:styleId="CM1">
    <w:name w:val="CM1"/>
    <w:basedOn w:val="Default"/>
    <w:next w:val="Default"/>
    <w:uiPriority w:val="99"/>
    <w:rsid w:val="00E50C8F"/>
    <w:pPr>
      <w:spacing w:line="276" w:lineRule="atLeast"/>
    </w:pPr>
    <w:rPr>
      <w:rFonts w:ascii="DIFEYW+TimesNewRomanPS-BoldMT" w:eastAsia="Times New Roman" w:hAnsi="DIFEYW+TimesNewRomanPS-BoldMT" w:cs="Times New Roman"/>
      <w:color w:val="auto"/>
    </w:rPr>
  </w:style>
  <w:style w:type="paragraph" w:customStyle="1" w:styleId="CM4">
    <w:name w:val="CM4"/>
    <w:basedOn w:val="Default"/>
    <w:next w:val="Default"/>
    <w:uiPriority w:val="99"/>
    <w:rsid w:val="00E50C8F"/>
    <w:rPr>
      <w:rFonts w:ascii="DIFEYW+TimesNewRomanPS-BoldMT" w:eastAsia="Times New Roman" w:hAnsi="DIFEYW+TimesNewRomanPS-BoldMT" w:cs="Times New Roman"/>
      <w:color w:val="auto"/>
    </w:rPr>
  </w:style>
  <w:style w:type="paragraph" w:customStyle="1" w:styleId="CM5">
    <w:name w:val="CM5"/>
    <w:basedOn w:val="Default"/>
    <w:next w:val="Default"/>
    <w:uiPriority w:val="99"/>
    <w:rsid w:val="00E50C8F"/>
    <w:rPr>
      <w:rFonts w:ascii="DIFEYW+TimesNewRomanPS-BoldMT" w:eastAsia="Times New Roman" w:hAnsi="DIFEYW+TimesNewRomanPS-BoldMT" w:cs="Times New Roman"/>
      <w:color w:val="auto"/>
    </w:rPr>
  </w:style>
  <w:style w:type="paragraph" w:customStyle="1" w:styleId="CM3">
    <w:name w:val="CM3"/>
    <w:basedOn w:val="Default"/>
    <w:next w:val="Default"/>
    <w:uiPriority w:val="99"/>
    <w:rsid w:val="00E50C8F"/>
    <w:pPr>
      <w:spacing w:line="231" w:lineRule="atLeast"/>
    </w:pPr>
    <w:rPr>
      <w:rFonts w:ascii="DIFEYW+TimesNewRomanPS-BoldMT" w:eastAsia="Times New Roman" w:hAnsi="DIFEYW+TimesNewRomanPS-BoldMT" w:cs="Times New Roman"/>
      <w:color w:val="auto"/>
    </w:rPr>
  </w:style>
  <w:style w:type="table" w:customStyle="1" w:styleId="TableGrid10">
    <w:name w:val="Table Grid10"/>
    <w:basedOn w:val="TableNormal"/>
    <w:next w:val="TableGrid"/>
    <w:uiPriority w:val="59"/>
    <w:rsid w:val="00C62EED"/>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1C750A"/>
    <w:pPr>
      <w:spacing w:before="120" w:after="240"/>
    </w:pPr>
    <w:rPr>
      <w:rFonts w:cstheme="minorBidi"/>
      <w:iCs/>
      <w:caps/>
      <w:color w:val="C2113A" w:themeColor="accent1"/>
      <w:sz w:val="60"/>
      <w:lang w:bidi="en-US"/>
    </w:rPr>
  </w:style>
  <w:style w:type="character" w:customStyle="1" w:styleId="TitleChar">
    <w:name w:val="Title Char"/>
    <w:basedOn w:val="DefaultParagraphFont"/>
    <w:link w:val="Title"/>
    <w:rsid w:val="001C750A"/>
    <w:rPr>
      <w:rFonts w:ascii="Gill Sans MT" w:hAnsi="Gill Sans MT"/>
      <w:iCs/>
      <w:caps/>
      <w:color w:val="C2113A" w:themeColor="accent1"/>
      <w:sz w:val="60"/>
      <w:lang w:bidi="en-US"/>
    </w:rPr>
  </w:style>
  <w:style w:type="paragraph" w:customStyle="1" w:styleId="Listecouleur-Accent11">
    <w:name w:val="Liste couleur - Accent 11"/>
    <w:basedOn w:val="Normal"/>
    <w:uiPriority w:val="34"/>
    <w:rsid w:val="0014377A"/>
    <w:pPr>
      <w:spacing w:after="200" w:line="276" w:lineRule="auto"/>
      <w:ind w:left="720"/>
      <w:contextualSpacing/>
      <w:jc w:val="both"/>
    </w:pPr>
    <w:rPr>
      <w:rFonts w:ascii="Calibri" w:eastAsia="Times New Roman" w:hAnsi="Calibri"/>
      <w:sz w:val="20"/>
      <w:szCs w:val="20"/>
      <w:lang w:val="fr-FR"/>
    </w:rPr>
  </w:style>
  <w:style w:type="paragraph" w:customStyle="1" w:styleId="Subtitle2">
    <w:name w:val="Subtitle 2"/>
    <w:basedOn w:val="Normal"/>
    <w:qFormat/>
    <w:rsid w:val="0014377A"/>
    <w:pPr>
      <w:spacing w:after="0"/>
      <w:jc w:val="center"/>
    </w:pPr>
    <w:rPr>
      <w:b/>
      <w:color w:val="C2113A" w:themeColor="accent1"/>
      <w:sz w:val="20"/>
      <w:szCs w:val="20"/>
    </w:rPr>
  </w:style>
  <w:style w:type="paragraph" w:customStyle="1" w:styleId="BoxBullets">
    <w:name w:val="Box Bullets"/>
    <w:basedOn w:val="ListParagraph"/>
    <w:qFormat/>
    <w:rsid w:val="00AA50C2"/>
    <w:pPr>
      <w:numPr>
        <w:numId w:val="10"/>
      </w:numPr>
      <w:spacing w:before="40"/>
      <w:ind w:left="360"/>
    </w:pPr>
    <w:rPr>
      <w:sz w:val="20"/>
    </w:rPr>
  </w:style>
  <w:style w:type="paragraph" w:styleId="Subtitle">
    <w:name w:val="Subtitle"/>
    <w:basedOn w:val="Normal"/>
    <w:next w:val="Normal"/>
    <w:link w:val="SubtitleChar"/>
    <w:uiPriority w:val="11"/>
    <w:qFormat/>
    <w:rsid w:val="0014377A"/>
    <w:pPr>
      <w:tabs>
        <w:tab w:val="left" w:pos="1080"/>
      </w:tabs>
      <w:spacing w:before="80" w:after="80"/>
      <w:ind w:left="1080" w:hanging="1080"/>
    </w:pPr>
    <w:rPr>
      <w:rFonts w:ascii="Gill Sans" w:hAnsi="Gill Sans" w:cs="Gill Sans"/>
      <w:b/>
      <w:bCs/>
      <w:caps/>
      <w:color w:val="336799" w:themeColor="background2"/>
      <w:sz w:val="18"/>
      <w:szCs w:val="20"/>
    </w:rPr>
  </w:style>
  <w:style w:type="character" w:customStyle="1" w:styleId="SubtitleChar">
    <w:name w:val="Subtitle Char"/>
    <w:basedOn w:val="DefaultParagraphFont"/>
    <w:link w:val="Subtitle"/>
    <w:uiPriority w:val="11"/>
    <w:rsid w:val="0014377A"/>
    <w:rPr>
      <w:rFonts w:ascii="Gill Sans" w:hAnsi="Gill Sans" w:cs="Gill Sans"/>
      <w:b/>
      <w:bCs/>
      <w:caps/>
      <w:color w:val="336799" w:themeColor="background2"/>
      <w:sz w:val="18"/>
      <w:szCs w:val="20"/>
    </w:rPr>
  </w:style>
  <w:style w:type="character" w:styleId="Emphasis">
    <w:name w:val="Emphasis"/>
    <w:uiPriority w:val="20"/>
    <w:qFormat/>
    <w:rsid w:val="0014377A"/>
    <w:rPr>
      <w:i/>
      <w:iCs/>
    </w:rPr>
  </w:style>
  <w:style w:type="paragraph" w:styleId="Quote">
    <w:name w:val="Quote"/>
    <w:basedOn w:val="Normal"/>
    <w:next w:val="Normal"/>
    <w:link w:val="QuoteChar"/>
    <w:uiPriority w:val="29"/>
    <w:qFormat/>
    <w:rsid w:val="00F17C3E"/>
    <w:rPr>
      <w:rFonts w:cs="Gill Sans"/>
      <w:i/>
      <w:iCs/>
      <w:color w:val="000000" w:themeColor="text1"/>
      <w:sz w:val="20"/>
    </w:rPr>
  </w:style>
  <w:style w:type="character" w:customStyle="1" w:styleId="QuoteChar">
    <w:name w:val="Quote Char"/>
    <w:link w:val="Quote"/>
    <w:uiPriority w:val="29"/>
    <w:rsid w:val="00F17C3E"/>
    <w:rPr>
      <w:rFonts w:ascii="Gill Sans MT" w:hAnsi="Gill Sans MT" w:cs="Gill Sans"/>
      <w:i/>
      <w:iCs/>
      <w:color w:val="000000" w:themeColor="text1"/>
      <w:sz w:val="20"/>
    </w:rPr>
  </w:style>
  <w:style w:type="paragraph" w:styleId="IntenseQuote">
    <w:name w:val="Intense Quote"/>
    <w:basedOn w:val="Normal"/>
    <w:next w:val="Normal"/>
    <w:link w:val="IntenseQuoteChar"/>
    <w:uiPriority w:val="30"/>
    <w:rsid w:val="0014377A"/>
    <w:pPr>
      <w:pBdr>
        <w:bottom w:val="single" w:sz="4" w:space="4" w:color="C2113A" w:themeColor="accent1"/>
      </w:pBdr>
      <w:spacing w:before="200" w:after="280"/>
      <w:ind w:left="936" w:right="936"/>
    </w:pPr>
    <w:rPr>
      <w:rFonts w:ascii="Gill Sans" w:hAnsi="Gill Sans" w:cs="Gill Sans"/>
      <w:b/>
      <w:bCs/>
      <w:i/>
      <w:iCs/>
      <w:color w:val="C2113A" w:themeColor="accent1"/>
    </w:rPr>
  </w:style>
  <w:style w:type="character" w:customStyle="1" w:styleId="IntenseQuoteChar">
    <w:name w:val="Intense Quote Char"/>
    <w:link w:val="IntenseQuote"/>
    <w:uiPriority w:val="30"/>
    <w:rsid w:val="0014377A"/>
    <w:rPr>
      <w:rFonts w:ascii="Gill Sans" w:hAnsi="Gill Sans" w:cs="Gill Sans"/>
      <w:b/>
      <w:bCs/>
      <w:i/>
      <w:iCs/>
      <w:color w:val="C2113A" w:themeColor="accent1"/>
      <w:sz w:val="22"/>
    </w:rPr>
  </w:style>
  <w:style w:type="character" w:styleId="SubtleEmphasis">
    <w:name w:val="Subtle Emphasis"/>
    <w:basedOn w:val="DefaultParagraphFont"/>
    <w:uiPriority w:val="19"/>
    <w:rsid w:val="0014377A"/>
    <w:rPr>
      <w:i/>
      <w:iCs/>
      <w:color w:val="808080" w:themeColor="text1" w:themeTint="7F"/>
    </w:rPr>
  </w:style>
  <w:style w:type="character" w:styleId="IntenseEmphasis">
    <w:name w:val="Intense Emphasis"/>
    <w:uiPriority w:val="21"/>
    <w:rsid w:val="0014377A"/>
    <w:rPr>
      <w:b/>
      <w:bCs/>
      <w:i/>
      <w:iCs/>
      <w:color w:val="C2113A" w:themeColor="accent1"/>
    </w:rPr>
  </w:style>
  <w:style w:type="character" w:styleId="SubtleReference">
    <w:name w:val="Subtle Reference"/>
    <w:uiPriority w:val="31"/>
    <w:rsid w:val="0014377A"/>
  </w:style>
  <w:style w:type="character" w:styleId="IntenseReference">
    <w:name w:val="Intense Reference"/>
    <w:uiPriority w:val="32"/>
    <w:rsid w:val="0014377A"/>
    <w:rPr>
      <w:b/>
      <w:bCs/>
      <w:smallCaps/>
      <w:color w:val="666666" w:themeColor="accent2"/>
      <w:spacing w:val="5"/>
      <w:u w:val="single"/>
    </w:rPr>
  </w:style>
  <w:style w:type="paragraph" w:customStyle="1" w:styleId="BoxTextHeader">
    <w:name w:val="Box Text Header"/>
    <w:basedOn w:val="USAIDBody"/>
    <w:link w:val="BoxTextHeaderChar"/>
    <w:qFormat/>
    <w:rsid w:val="00A9023D"/>
    <w:pPr>
      <w:spacing w:after="80"/>
    </w:pPr>
    <w:rPr>
      <w:b/>
      <w:sz w:val="20"/>
      <w:szCs w:val="20"/>
    </w:rPr>
  </w:style>
  <w:style w:type="paragraph" w:customStyle="1" w:styleId="BoxText">
    <w:name w:val="Box Text"/>
    <w:basedOn w:val="USAIDBody"/>
    <w:link w:val="BoxTextChar"/>
    <w:qFormat/>
    <w:rsid w:val="00557126"/>
    <w:pPr>
      <w:spacing w:before="40" w:after="80"/>
    </w:pPr>
    <w:rPr>
      <w:sz w:val="20"/>
      <w:szCs w:val="20"/>
    </w:rPr>
  </w:style>
  <w:style w:type="character" w:customStyle="1" w:styleId="BoxTextHeaderChar">
    <w:name w:val="Box Text Header Char"/>
    <w:basedOn w:val="USAIDBodyChar"/>
    <w:link w:val="BoxTextHeader"/>
    <w:rsid w:val="00A9023D"/>
    <w:rPr>
      <w:b/>
      <w:sz w:val="20"/>
      <w:szCs w:val="20"/>
    </w:rPr>
  </w:style>
  <w:style w:type="paragraph" w:customStyle="1" w:styleId="NumberedListParagraph">
    <w:name w:val="Numbered List Paragraph"/>
    <w:basedOn w:val="ListParagraph"/>
    <w:link w:val="NumberedListParagraphChar"/>
    <w:qFormat/>
    <w:rsid w:val="00AC7089"/>
    <w:pPr>
      <w:numPr>
        <w:numId w:val="12"/>
      </w:numPr>
    </w:pPr>
  </w:style>
  <w:style w:type="character" w:customStyle="1" w:styleId="BoxTextChar">
    <w:name w:val="Box Text Char"/>
    <w:basedOn w:val="USAIDBodyChar"/>
    <w:link w:val="BoxText"/>
    <w:rsid w:val="00557126"/>
    <w:rPr>
      <w:rFonts w:ascii="Gill Sans MT" w:hAnsi="Gill Sans MT"/>
      <w:sz w:val="20"/>
      <w:szCs w:val="20"/>
    </w:rPr>
  </w:style>
  <w:style w:type="character" w:customStyle="1" w:styleId="NumberedListParagraphChar">
    <w:name w:val="Numbered List Paragraph Char"/>
    <w:basedOn w:val="ListParagraphChar"/>
    <w:link w:val="NumberedListParagraph"/>
    <w:rsid w:val="00AC7089"/>
  </w:style>
  <w:style w:type="paragraph" w:customStyle="1" w:styleId="yiv7847652659msonormal">
    <w:name w:val="yiv7847652659msonormal"/>
    <w:basedOn w:val="Normal"/>
    <w:rsid w:val="00077105"/>
    <w:pPr>
      <w:autoSpaceDE/>
      <w:autoSpaceDN/>
      <w:adjustRightInd/>
      <w:spacing w:before="100" w:beforeAutospacing="1" w:after="100" w:afterAutospacing="1"/>
    </w:pPr>
    <w:rPr>
      <w:rFonts w:ascii="Times New Roman" w:eastAsia="Times New Roman" w:hAnsi="Times New Roman" w:cs="Times New Roman"/>
      <w:sz w:val="24"/>
    </w:rPr>
  </w:style>
  <w:style w:type="paragraph" w:customStyle="1" w:styleId="yiv7847652659msolistparagraph">
    <w:name w:val="yiv7847652659msolistparagraph"/>
    <w:basedOn w:val="Normal"/>
    <w:rsid w:val="00077105"/>
    <w:pPr>
      <w:autoSpaceDE/>
      <w:autoSpaceDN/>
      <w:adjustRightInd/>
      <w:spacing w:before="100" w:beforeAutospacing="1" w:after="100" w:afterAutospacing="1"/>
    </w:pPr>
    <w:rPr>
      <w:rFonts w:ascii="Times New Roman" w:eastAsia="Times New Roman" w:hAnsi="Times New Roman" w:cs="Times New Roman"/>
      <w:sz w:val="24"/>
    </w:rPr>
  </w:style>
  <w:style w:type="table" w:customStyle="1" w:styleId="TableGrid12">
    <w:name w:val="Table Grid12"/>
    <w:basedOn w:val="TableNormal"/>
    <w:next w:val="TableGrid"/>
    <w:uiPriority w:val="59"/>
    <w:rsid w:val="000258CC"/>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1">
    <w:name w:val="Heading 9 Char1"/>
    <w:basedOn w:val="DefaultParagraphFont"/>
    <w:link w:val="Heading9"/>
    <w:uiPriority w:val="9"/>
    <w:rsid w:val="00CA7C9D"/>
    <w:rPr>
      <w:rFonts w:asciiTheme="majorHAnsi" w:eastAsiaTheme="majorEastAsia" w:hAnsiTheme="majorHAnsi" w:cstheme="majorBidi"/>
      <w:b/>
      <w:iCs/>
      <w:smallCaps/>
      <w:sz w:val="28"/>
      <w:szCs w:val="20"/>
    </w:rPr>
  </w:style>
  <w:style w:type="paragraph" w:styleId="TOC4">
    <w:name w:val="toc 4"/>
    <w:basedOn w:val="Normal"/>
    <w:next w:val="Normal"/>
    <w:autoRedefine/>
    <w:uiPriority w:val="39"/>
    <w:unhideWhenUsed/>
    <w:rsid w:val="00A63997"/>
    <w:pPr>
      <w:spacing w:after="0"/>
      <w:ind w:left="660"/>
    </w:pPr>
    <w:rPr>
      <w:rFonts w:asciiTheme="minorHAnsi" w:hAnsiTheme="minorHAnsi"/>
      <w:sz w:val="18"/>
      <w:szCs w:val="18"/>
    </w:rPr>
  </w:style>
  <w:style w:type="paragraph" w:styleId="TOC2">
    <w:name w:val="toc 2"/>
    <w:basedOn w:val="Normal"/>
    <w:next w:val="Normal"/>
    <w:autoRedefine/>
    <w:uiPriority w:val="39"/>
    <w:unhideWhenUsed/>
    <w:qFormat/>
    <w:rsid w:val="00B277C3"/>
    <w:pPr>
      <w:tabs>
        <w:tab w:val="left" w:pos="720"/>
        <w:tab w:val="right" w:leader="dot" w:pos="9350"/>
      </w:tabs>
      <w:spacing w:after="0"/>
      <w:ind w:left="216"/>
    </w:pPr>
    <w:rPr>
      <w:rFonts w:asciiTheme="minorHAnsi" w:hAnsiTheme="minorHAnsi"/>
      <w:smallCaps/>
      <w:noProof/>
      <w:sz w:val="20"/>
      <w:szCs w:val="20"/>
    </w:rPr>
  </w:style>
  <w:style w:type="paragraph" w:customStyle="1" w:styleId="CoverDisclaimer">
    <w:name w:val="_Cover: Disclaimer"/>
    <w:basedOn w:val="Normal"/>
    <w:rsid w:val="00D40797"/>
    <w:rPr>
      <w:color w:val="DDDDDD" w:themeColor="background1"/>
    </w:rPr>
  </w:style>
  <w:style w:type="paragraph" w:customStyle="1" w:styleId="ListBullets">
    <w:name w:val="List Bullets"/>
    <w:basedOn w:val="USAIDBody"/>
    <w:qFormat/>
    <w:rsid w:val="00E626ED"/>
    <w:pPr>
      <w:numPr>
        <w:numId w:val="31"/>
      </w:numPr>
      <w:ind w:left="360"/>
    </w:pPr>
    <w:rPr>
      <w:rFonts w:eastAsia="Times New Roman"/>
    </w:rPr>
  </w:style>
  <w:style w:type="paragraph" w:customStyle="1" w:styleId="BackPage">
    <w:name w:val="Back Page"/>
    <w:rsid w:val="00E626ED"/>
    <w:pPr>
      <w:spacing w:after="120" w:line="340" w:lineRule="atLeast"/>
      <w:jc w:val="center"/>
    </w:pPr>
    <w:rPr>
      <w:rFonts w:ascii="Gill Sans MT" w:eastAsia="Times New Roman" w:hAnsi="Gill Sans MT" w:cs="Arial"/>
      <w:b/>
      <w:color w:val="002A6C"/>
      <w:sz w:val="36"/>
      <w:szCs w:val="36"/>
    </w:rPr>
  </w:style>
</w:styles>
</file>

<file path=word/webSettings.xml><?xml version="1.0" encoding="utf-8"?>
<w:webSettings xmlns:r="http://schemas.openxmlformats.org/officeDocument/2006/relationships" xmlns:w="http://schemas.openxmlformats.org/wordprocessingml/2006/main">
  <w:divs>
    <w:div w:id="815127">
      <w:bodyDiv w:val="1"/>
      <w:marLeft w:val="0"/>
      <w:marRight w:val="0"/>
      <w:marTop w:val="0"/>
      <w:marBottom w:val="0"/>
      <w:divBdr>
        <w:top w:val="none" w:sz="0" w:space="0" w:color="auto"/>
        <w:left w:val="none" w:sz="0" w:space="0" w:color="auto"/>
        <w:bottom w:val="none" w:sz="0" w:space="0" w:color="auto"/>
        <w:right w:val="none" w:sz="0" w:space="0" w:color="auto"/>
      </w:divBdr>
      <w:divsChild>
        <w:div w:id="1748502258">
          <w:marLeft w:val="547"/>
          <w:marRight w:val="0"/>
          <w:marTop w:val="0"/>
          <w:marBottom w:val="0"/>
          <w:divBdr>
            <w:top w:val="none" w:sz="0" w:space="0" w:color="auto"/>
            <w:left w:val="none" w:sz="0" w:space="0" w:color="auto"/>
            <w:bottom w:val="none" w:sz="0" w:space="0" w:color="auto"/>
            <w:right w:val="none" w:sz="0" w:space="0" w:color="auto"/>
          </w:divBdr>
        </w:div>
      </w:divsChild>
    </w:div>
    <w:div w:id="54162374">
      <w:bodyDiv w:val="1"/>
      <w:marLeft w:val="0"/>
      <w:marRight w:val="0"/>
      <w:marTop w:val="0"/>
      <w:marBottom w:val="0"/>
      <w:divBdr>
        <w:top w:val="none" w:sz="0" w:space="0" w:color="auto"/>
        <w:left w:val="none" w:sz="0" w:space="0" w:color="auto"/>
        <w:bottom w:val="none" w:sz="0" w:space="0" w:color="auto"/>
        <w:right w:val="none" w:sz="0" w:space="0" w:color="auto"/>
      </w:divBdr>
    </w:div>
    <w:div w:id="67968510">
      <w:bodyDiv w:val="1"/>
      <w:marLeft w:val="0"/>
      <w:marRight w:val="0"/>
      <w:marTop w:val="0"/>
      <w:marBottom w:val="0"/>
      <w:divBdr>
        <w:top w:val="none" w:sz="0" w:space="0" w:color="auto"/>
        <w:left w:val="none" w:sz="0" w:space="0" w:color="auto"/>
        <w:bottom w:val="none" w:sz="0" w:space="0" w:color="auto"/>
        <w:right w:val="none" w:sz="0" w:space="0" w:color="auto"/>
      </w:divBdr>
    </w:div>
    <w:div w:id="82846755">
      <w:bodyDiv w:val="1"/>
      <w:marLeft w:val="0"/>
      <w:marRight w:val="0"/>
      <w:marTop w:val="0"/>
      <w:marBottom w:val="0"/>
      <w:divBdr>
        <w:top w:val="none" w:sz="0" w:space="0" w:color="auto"/>
        <w:left w:val="none" w:sz="0" w:space="0" w:color="auto"/>
        <w:bottom w:val="none" w:sz="0" w:space="0" w:color="auto"/>
        <w:right w:val="none" w:sz="0" w:space="0" w:color="auto"/>
      </w:divBdr>
      <w:divsChild>
        <w:div w:id="2031250383">
          <w:marLeft w:val="547"/>
          <w:marRight w:val="0"/>
          <w:marTop w:val="0"/>
          <w:marBottom w:val="0"/>
          <w:divBdr>
            <w:top w:val="none" w:sz="0" w:space="0" w:color="auto"/>
            <w:left w:val="none" w:sz="0" w:space="0" w:color="auto"/>
            <w:bottom w:val="none" w:sz="0" w:space="0" w:color="auto"/>
            <w:right w:val="none" w:sz="0" w:space="0" w:color="auto"/>
          </w:divBdr>
        </w:div>
      </w:divsChild>
    </w:div>
    <w:div w:id="103158455">
      <w:bodyDiv w:val="1"/>
      <w:marLeft w:val="0"/>
      <w:marRight w:val="0"/>
      <w:marTop w:val="0"/>
      <w:marBottom w:val="0"/>
      <w:divBdr>
        <w:top w:val="none" w:sz="0" w:space="0" w:color="auto"/>
        <w:left w:val="none" w:sz="0" w:space="0" w:color="auto"/>
        <w:bottom w:val="none" w:sz="0" w:space="0" w:color="auto"/>
        <w:right w:val="none" w:sz="0" w:space="0" w:color="auto"/>
      </w:divBdr>
      <w:divsChild>
        <w:div w:id="2043086615">
          <w:marLeft w:val="547"/>
          <w:marRight w:val="0"/>
          <w:marTop w:val="0"/>
          <w:marBottom w:val="0"/>
          <w:divBdr>
            <w:top w:val="none" w:sz="0" w:space="0" w:color="auto"/>
            <w:left w:val="none" w:sz="0" w:space="0" w:color="auto"/>
            <w:bottom w:val="none" w:sz="0" w:space="0" w:color="auto"/>
            <w:right w:val="none" w:sz="0" w:space="0" w:color="auto"/>
          </w:divBdr>
        </w:div>
      </w:divsChild>
    </w:div>
    <w:div w:id="104276234">
      <w:bodyDiv w:val="1"/>
      <w:marLeft w:val="0"/>
      <w:marRight w:val="0"/>
      <w:marTop w:val="0"/>
      <w:marBottom w:val="0"/>
      <w:divBdr>
        <w:top w:val="none" w:sz="0" w:space="0" w:color="auto"/>
        <w:left w:val="none" w:sz="0" w:space="0" w:color="auto"/>
        <w:bottom w:val="none" w:sz="0" w:space="0" w:color="auto"/>
        <w:right w:val="none" w:sz="0" w:space="0" w:color="auto"/>
      </w:divBdr>
    </w:div>
    <w:div w:id="109587579">
      <w:bodyDiv w:val="1"/>
      <w:marLeft w:val="0"/>
      <w:marRight w:val="0"/>
      <w:marTop w:val="0"/>
      <w:marBottom w:val="0"/>
      <w:divBdr>
        <w:top w:val="none" w:sz="0" w:space="0" w:color="auto"/>
        <w:left w:val="none" w:sz="0" w:space="0" w:color="auto"/>
        <w:bottom w:val="none" w:sz="0" w:space="0" w:color="auto"/>
        <w:right w:val="none" w:sz="0" w:space="0" w:color="auto"/>
      </w:divBdr>
      <w:divsChild>
        <w:div w:id="1053387023">
          <w:marLeft w:val="547"/>
          <w:marRight w:val="0"/>
          <w:marTop w:val="0"/>
          <w:marBottom w:val="0"/>
          <w:divBdr>
            <w:top w:val="none" w:sz="0" w:space="0" w:color="auto"/>
            <w:left w:val="none" w:sz="0" w:space="0" w:color="auto"/>
            <w:bottom w:val="none" w:sz="0" w:space="0" w:color="auto"/>
            <w:right w:val="none" w:sz="0" w:space="0" w:color="auto"/>
          </w:divBdr>
        </w:div>
      </w:divsChild>
    </w:div>
    <w:div w:id="120347825">
      <w:bodyDiv w:val="1"/>
      <w:marLeft w:val="0"/>
      <w:marRight w:val="0"/>
      <w:marTop w:val="0"/>
      <w:marBottom w:val="0"/>
      <w:divBdr>
        <w:top w:val="none" w:sz="0" w:space="0" w:color="auto"/>
        <w:left w:val="none" w:sz="0" w:space="0" w:color="auto"/>
        <w:bottom w:val="none" w:sz="0" w:space="0" w:color="auto"/>
        <w:right w:val="none" w:sz="0" w:space="0" w:color="auto"/>
      </w:divBdr>
    </w:div>
    <w:div w:id="128667263">
      <w:bodyDiv w:val="1"/>
      <w:marLeft w:val="0"/>
      <w:marRight w:val="0"/>
      <w:marTop w:val="0"/>
      <w:marBottom w:val="0"/>
      <w:divBdr>
        <w:top w:val="none" w:sz="0" w:space="0" w:color="auto"/>
        <w:left w:val="none" w:sz="0" w:space="0" w:color="auto"/>
        <w:bottom w:val="none" w:sz="0" w:space="0" w:color="auto"/>
        <w:right w:val="none" w:sz="0" w:space="0" w:color="auto"/>
      </w:divBdr>
      <w:divsChild>
        <w:div w:id="93134248">
          <w:marLeft w:val="547"/>
          <w:marRight w:val="0"/>
          <w:marTop w:val="0"/>
          <w:marBottom w:val="0"/>
          <w:divBdr>
            <w:top w:val="none" w:sz="0" w:space="0" w:color="auto"/>
            <w:left w:val="none" w:sz="0" w:space="0" w:color="auto"/>
            <w:bottom w:val="none" w:sz="0" w:space="0" w:color="auto"/>
            <w:right w:val="none" w:sz="0" w:space="0" w:color="auto"/>
          </w:divBdr>
        </w:div>
        <w:div w:id="157352394">
          <w:marLeft w:val="547"/>
          <w:marRight w:val="0"/>
          <w:marTop w:val="0"/>
          <w:marBottom w:val="0"/>
          <w:divBdr>
            <w:top w:val="none" w:sz="0" w:space="0" w:color="auto"/>
            <w:left w:val="none" w:sz="0" w:space="0" w:color="auto"/>
            <w:bottom w:val="none" w:sz="0" w:space="0" w:color="auto"/>
            <w:right w:val="none" w:sz="0" w:space="0" w:color="auto"/>
          </w:divBdr>
        </w:div>
        <w:div w:id="438841394">
          <w:marLeft w:val="547"/>
          <w:marRight w:val="0"/>
          <w:marTop w:val="0"/>
          <w:marBottom w:val="0"/>
          <w:divBdr>
            <w:top w:val="none" w:sz="0" w:space="0" w:color="auto"/>
            <w:left w:val="none" w:sz="0" w:space="0" w:color="auto"/>
            <w:bottom w:val="none" w:sz="0" w:space="0" w:color="auto"/>
            <w:right w:val="none" w:sz="0" w:space="0" w:color="auto"/>
          </w:divBdr>
        </w:div>
        <w:div w:id="489446691">
          <w:marLeft w:val="547"/>
          <w:marRight w:val="0"/>
          <w:marTop w:val="0"/>
          <w:marBottom w:val="0"/>
          <w:divBdr>
            <w:top w:val="none" w:sz="0" w:space="0" w:color="auto"/>
            <w:left w:val="none" w:sz="0" w:space="0" w:color="auto"/>
            <w:bottom w:val="none" w:sz="0" w:space="0" w:color="auto"/>
            <w:right w:val="none" w:sz="0" w:space="0" w:color="auto"/>
          </w:divBdr>
        </w:div>
        <w:div w:id="547959962">
          <w:marLeft w:val="547"/>
          <w:marRight w:val="0"/>
          <w:marTop w:val="0"/>
          <w:marBottom w:val="0"/>
          <w:divBdr>
            <w:top w:val="none" w:sz="0" w:space="0" w:color="auto"/>
            <w:left w:val="none" w:sz="0" w:space="0" w:color="auto"/>
            <w:bottom w:val="none" w:sz="0" w:space="0" w:color="auto"/>
            <w:right w:val="none" w:sz="0" w:space="0" w:color="auto"/>
          </w:divBdr>
        </w:div>
        <w:div w:id="1440225315">
          <w:marLeft w:val="547"/>
          <w:marRight w:val="0"/>
          <w:marTop w:val="0"/>
          <w:marBottom w:val="0"/>
          <w:divBdr>
            <w:top w:val="none" w:sz="0" w:space="0" w:color="auto"/>
            <w:left w:val="none" w:sz="0" w:space="0" w:color="auto"/>
            <w:bottom w:val="none" w:sz="0" w:space="0" w:color="auto"/>
            <w:right w:val="none" w:sz="0" w:space="0" w:color="auto"/>
          </w:divBdr>
        </w:div>
        <w:div w:id="1689985850">
          <w:marLeft w:val="547"/>
          <w:marRight w:val="0"/>
          <w:marTop w:val="0"/>
          <w:marBottom w:val="0"/>
          <w:divBdr>
            <w:top w:val="none" w:sz="0" w:space="0" w:color="auto"/>
            <w:left w:val="none" w:sz="0" w:space="0" w:color="auto"/>
            <w:bottom w:val="none" w:sz="0" w:space="0" w:color="auto"/>
            <w:right w:val="none" w:sz="0" w:space="0" w:color="auto"/>
          </w:divBdr>
        </w:div>
      </w:divsChild>
    </w:div>
    <w:div w:id="129784286">
      <w:bodyDiv w:val="1"/>
      <w:marLeft w:val="0"/>
      <w:marRight w:val="0"/>
      <w:marTop w:val="0"/>
      <w:marBottom w:val="0"/>
      <w:divBdr>
        <w:top w:val="none" w:sz="0" w:space="0" w:color="auto"/>
        <w:left w:val="none" w:sz="0" w:space="0" w:color="auto"/>
        <w:bottom w:val="none" w:sz="0" w:space="0" w:color="auto"/>
        <w:right w:val="none" w:sz="0" w:space="0" w:color="auto"/>
      </w:divBdr>
      <w:divsChild>
        <w:div w:id="299650881">
          <w:marLeft w:val="547"/>
          <w:marRight w:val="0"/>
          <w:marTop w:val="0"/>
          <w:marBottom w:val="0"/>
          <w:divBdr>
            <w:top w:val="none" w:sz="0" w:space="0" w:color="auto"/>
            <w:left w:val="none" w:sz="0" w:space="0" w:color="auto"/>
            <w:bottom w:val="none" w:sz="0" w:space="0" w:color="auto"/>
            <w:right w:val="none" w:sz="0" w:space="0" w:color="auto"/>
          </w:divBdr>
        </w:div>
      </w:divsChild>
    </w:div>
    <w:div w:id="166867349">
      <w:bodyDiv w:val="1"/>
      <w:marLeft w:val="0"/>
      <w:marRight w:val="0"/>
      <w:marTop w:val="0"/>
      <w:marBottom w:val="0"/>
      <w:divBdr>
        <w:top w:val="none" w:sz="0" w:space="0" w:color="auto"/>
        <w:left w:val="none" w:sz="0" w:space="0" w:color="auto"/>
        <w:bottom w:val="none" w:sz="0" w:space="0" w:color="auto"/>
        <w:right w:val="none" w:sz="0" w:space="0" w:color="auto"/>
      </w:divBdr>
    </w:div>
    <w:div w:id="168761007">
      <w:bodyDiv w:val="1"/>
      <w:marLeft w:val="0"/>
      <w:marRight w:val="0"/>
      <w:marTop w:val="0"/>
      <w:marBottom w:val="0"/>
      <w:divBdr>
        <w:top w:val="none" w:sz="0" w:space="0" w:color="auto"/>
        <w:left w:val="none" w:sz="0" w:space="0" w:color="auto"/>
        <w:bottom w:val="none" w:sz="0" w:space="0" w:color="auto"/>
        <w:right w:val="none" w:sz="0" w:space="0" w:color="auto"/>
      </w:divBdr>
      <w:divsChild>
        <w:div w:id="897129464">
          <w:marLeft w:val="547"/>
          <w:marRight w:val="0"/>
          <w:marTop w:val="0"/>
          <w:marBottom w:val="0"/>
          <w:divBdr>
            <w:top w:val="none" w:sz="0" w:space="0" w:color="auto"/>
            <w:left w:val="none" w:sz="0" w:space="0" w:color="auto"/>
            <w:bottom w:val="none" w:sz="0" w:space="0" w:color="auto"/>
            <w:right w:val="none" w:sz="0" w:space="0" w:color="auto"/>
          </w:divBdr>
        </w:div>
      </w:divsChild>
    </w:div>
    <w:div w:id="173308545">
      <w:bodyDiv w:val="1"/>
      <w:marLeft w:val="0"/>
      <w:marRight w:val="0"/>
      <w:marTop w:val="0"/>
      <w:marBottom w:val="0"/>
      <w:divBdr>
        <w:top w:val="none" w:sz="0" w:space="0" w:color="auto"/>
        <w:left w:val="none" w:sz="0" w:space="0" w:color="auto"/>
        <w:bottom w:val="none" w:sz="0" w:space="0" w:color="auto"/>
        <w:right w:val="none" w:sz="0" w:space="0" w:color="auto"/>
      </w:divBdr>
    </w:div>
    <w:div w:id="176044697">
      <w:bodyDiv w:val="1"/>
      <w:marLeft w:val="0"/>
      <w:marRight w:val="0"/>
      <w:marTop w:val="0"/>
      <w:marBottom w:val="0"/>
      <w:divBdr>
        <w:top w:val="none" w:sz="0" w:space="0" w:color="auto"/>
        <w:left w:val="none" w:sz="0" w:space="0" w:color="auto"/>
        <w:bottom w:val="none" w:sz="0" w:space="0" w:color="auto"/>
        <w:right w:val="none" w:sz="0" w:space="0" w:color="auto"/>
      </w:divBdr>
      <w:divsChild>
        <w:div w:id="1539776488">
          <w:marLeft w:val="547"/>
          <w:marRight w:val="0"/>
          <w:marTop w:val="0"/>
          <w:marBottom w:val="0"/>
          <w:divBdr>
            <w:top w:val="none" w:sz="0" w:space="0" w:color="auto"/>
            <w:left w:val="none" w:sz="0" w:space="0" w:color="auto"/>
            <w:bottom w:val="none" w:sz="0" w:space="0" w:color="auto"/>
            <w:right w:val="none" w:sz="0" w:space="0" w:color="auto"/>
          </w:divBdr>
        </w:div>
      </w:divsChild>
    </w:div>
    <w:div w:id="183717468">
      <w:bodyDiv w:val="1"/>
      <w:marLeft w:val="0"/>
      <w:marRight w:val="0"/>
      <w:marTop w:val="0"/>
      <w:marBottom w:val="0"/>
      <w:divBdr>
        <w:top w:val="none" w:sz="0" w:space="0" w:color="auto"/>
        <w:left w:val="none" w:sz="0" w:space="0" w:color="auto"/>
        <w:bottom w:val="none" w:sz="0" w:space="0" w:color="auto"/>
        <w:right w:val="none" w:sz="0" w:space="0" w:color="auto"/>
      </w:divBdr>
    </w:div>
    <w:div w:id="185677623">
      <w:bodyDiv w:val="1"/>
      <w:marLeft w:val="0"/>
      <w:marRight w:val="0"/>
      <w:marTop w:val="0"/>
      <w:marBottom w:val="0"/>
      <w:divBdr>
        <w:top w:val="none" w:sz="0" w:space="0" w:color="auto"/>
        <w:left w:val="none" w:sz="0" w:space="0" w:color="auto"/>
        <w:bottom w:val="none" w:sz="0" w:space="0" w:color="auto"/>
        <w:right w:val="none" w:sz="0" w:space="0" w:color="auto"/>
      </w:divBdr>
      <w:divsChild>
        <w:div w:id="550847560">
          <w:marLeft w:val="547"/>
          <w:marRight w:val="0"/>
          <w:marTop w:val="0"/>
          <w:marBottom w:val="0"/>
          <w:divBdr>
            <w:top w:val="none" w:sz="0" w:space="0" w:color="auto"/>
            <w:left w:val="none" w:sz="0" w:space="0" w:color="auto"/>
            <w:bottom w:val="none" w:sz="0" w:space="0" w:color="auto"/>
            <w:right w:val="none" w:sz="0" w:space="0" w:color="auto"/>
          </w:divBdr>
        </w:div>
      </w:divsChild>
    </w:div>
    <w:div w:id="208032264">
      <w:bodyDiv w:val="1"/>
      <w:marLeft w:val="0"/>
      <w:marRight w:val="0"/>
      <w:marTop w:val="0"/>
      <w:marBottom w:val="0"/>
      <w:divBdr>
        <w:top w:val="none" w:sz="0" w:space="0" w:color="auto"/>
        <w:left w:val="none" w:sz="0" w:space="0" w:color="auto"/>
        <w:bottom w:val="none" w:sz="0" w:space="0" w:color="auto"/>
        <w:right w:val="none" w:sz="0" w:space="0" w:color="auto"/>
      </w:divBdr>
    </w:div>
    <w:div w:id="212696309">
      <w:bodyDiv w:val="1"/>
      <w:marLeft w:val="0"/>
      <w:marRight w:val="0"/>
      <w:marTop w:val="0"/>
      <w:marBottom w:val="0"/>
      <w:divBdr>
        <w:top w:val="none" w:sz="0" w:space="0" w:color="auto"/>
        <w:left w:val="none" w:sz="0" w:space="0" w:color="auto"/>
        <w:bottom w:val="none" w:sz="0" w:space="0" w:color="auto"/>
        <w:right w:val="none" w:sz="0" w:space="0" w:color="auto"/>
      </w:divBdr>
    </w:div>
    <w:div w:id="230892400">
      <w:bodyDiv w:val="1"/>
      <w:marLeft w:val="0"/>
      <w:marRight w:val="0"/>
      <w:marTop w:val="0"/>
      <w:marBottom w:val="0"/>
      <w:divBdr>
        <w:top w:val="none" w:sz="0" w:space="0" w:color="auto"/>
        <w:left w:val="none" w:sz="0" w:space="0" w:color="auto"/>
        <w:bottom w:val="none" w:sz="0" w:space="0" w:color="auto"/>
        <w:right w:val="none" w:sz="0" w:space="0" w:color="auto"/>
      </w:divBdr>
      <w:divsChild>
        <w:div w:id="829902043">
          <w:marLeft w:val="547"/>
          <w:marRight w:val="0"/>
          <w:marTop w:val="0"/>
          <w:marBottom w:val="0"/>
          <w:divBdr>
            <w:top w:val="none" w:sz="0" w:space="0" w:color="auto"/>
            <w:left w:val="none" w:sz="0" w:space="0" w:color="auto"/>
            <w:bottom w:val="none" w:sz="0" w:space="0" w:color="auto"/>
            <w:right w:val="none" w:sz="0" w:space="0" w:color="auto"/>
          </w:divBdr>
        </w:div>
      </w:divsChild>
    </w:div>
    <w:div w:id="238640750">
      <w:bodyDiv w:val="1"/>
      <w:marLeft w:val="0"/>
      <w:marRight w:val="0"/>
      <w:marTop w:val="0"/>
      <w:marBottom w:val="0"/>
      <w:divBdr>
        <w:top w:val="none" w:sz="0" w:space="0" w:color="auto"/>
        <w:left w:val="none" w:sz="0" w:space="0" w:color="auto"/>
        <w:bottom w:val="none" w:sz="0" w:space="0" w:color="auto"/>
        <w:right w:val="none" w:sz="0" w:space="0" w:color="auto"/>
      </w:divBdr>
      <w:divsChild>
        <w:div w:id="2044204567">
          <w:marLeft w:val="547"/>
          <w:marRight w:val="0"/>
          <w:marTop w:val="0"/>
          <w:marBottom w:val="0"/>
          <w:divBdr>
            <w:top w:val="none" w:sz="0" w:space="0" w:color="auto"/>
            <w:left w:val="none" w:sz="0" w:space="0" w:color="auto"/>
            <w:bottom w:val="none" w:sz="0" w:space="0" w:color="auto"/>
            <w:right w:val="none" w:sz="0" w:space="0" w:color="auto"/>
          </w:divBdr>
        </w:div>
      </w:divsChild>
    </w:div>
    <w:div w:id="253514432">
      <w:bodyDiv w:val="1"/>
      <w:marLeft w:val="0"/>
      <w:marRight w:val="0"/>
      <w:marTop w:val="0"/>
      <w:marBottom w:val="0"/>
      <w:divBdr>
        <w:top w:val="none" w:sz="0" w:space="0" w:color="auto"/>
        <w:left w:val="none" w:sz="0" w:space="0" w:color="auto"/>
        <w:bottom w:val="none" w:sz="0" w:space="0" w:color="auto"/>
        <w:right w:val="none" w:sz="0" w:space="0" w:color="auto"/>
      </w:divBdr>
    </w:div>
    <w:div w:id="262886667">
      <w:bodyDiv w:val="1"/>
      <w:marLeft w:val="0"/>
      <w:marRight w:val="0"/>
      <w:marTop w:val="0"/>
      <w:marBottom w:val="0"/>
      <w:divBdr>
        <w:top w:val="none" w:sz="0" w:space="0" w:color="auto"/>
        <w:left w:val="none" w:sz="0" w:space="0" w:color="auto"/>
        <w:bottom w:val="none" w:sz="0" w:space="0" w:color="auto"/>
        <w:right w:val="none" w:sz="0" w:space="0" w:color="auto"/>
      </w:divBdr>
    </w:div>
    <w:div w:id="266743932">
      <w:bodyDiv w:val="1"/>
      <w:marLeft w:val="0"/>
      <w:marRight w:val="0"/>
      <w:marTop w:val="0"/>
      <w:marBottom w:val="0"/>
      <w:divBdr>
        <w:top w:val="none" w:sz="0" w:space="0" w:color="auto"/>
        <w:left w:val="none" w:sz="0" w:space="0" w:color="auto"/>
        <w:bottom w:val="none" w:sz="0" w:space="0" w:color="auto"/>
        <w:right w:val="none" w:sz="0" w:space="0" w:color="auto"/>
      </w:divBdr>
      <w:divsChild>
        <w:div w:id="2002610667">
          <w:marLeft w:val="547"/>
          <w:marRight w:val="0"/>
          <w:marTop w:val="0"/>
          <w:marBottom w:val="0"/>
          <w:divBdr>
            <w:top w:val="none" w:sz="0" w:space="0" w:color="auto"/>
            <w:left w:val="none" w:sz="0" w:space="0" w:color="auto"/>
            <w:bottom w:val="none" w:sz="0" w:space="0" w:color="auto"/>
            <w:right w:val="none" w:sz="0" w:space="0" w:color="auto"/>
          </w:divBdr>
        </w:div>
      </w:divsChild>
    </w:div>
    <w:div w:id="286551637">
      <w:bodyDiv w:val="1"/>
      <w:marLeft w:val="0"/>
      <w:marRight w:val="0"/>
      <w:marTop w:val="0"/>
      <w:marBottom w:val="0"/>
      <w:divBdr>
        <w:top w:val="none" w:sz="0" w:space="0" w:color="auto"/>
        <w:left w:val="none" w:sz="0" w:space="0" w:color="auto"/>
        <w:bottom w:val="none" w:sz="0" w:space="0" w:color="auto"/>
        <w:right w:val="none" w:sz="0" w:space="0" w:color="auto"/>
      </w:divBdr>
      <w:divsChild>
        <w:div w:id="1642151580">
          <w:marLeft w:val="547"/>
          <w:marRight w:val="0"/>
          <w:marTop w:val="0"/>
          <w:marBottom w:val="0"/>
          <w:divBdr>
            <w:top w:val="none" w:sz="0" w:space="0" w:color="auto"/>
            <w:left w:val="none" w:sz="0" w:space="0" w:color="auto"/>
            <w:bottom w:val="none" w:sz="0" w:space="0" w:color="auto"/>
            <w:right w:val="none" w:sz="0" w:space="0" w:color="auto"/>
          </w:divBdr>
        </w:div>
      </w:divsChild>
    </w:div>
    <w:div w:id="308705385">
      <w:bodyDiv w:val="1"/>
      <w:marLeft w:val="0"/>
      <w:marRight w:val="0"/>
      <w:marTop w:val="0"/>
      <w:marBottom w:val="0"/>
      <w:divBdr>
        <w:top w:val="none" w:sz="0" w:space="0" w:color="auto"/>
        <w:left w:val="none" w:sz="0" w:space="0" w:color="auto"/>
        <w:bottom w:val="none" w:sz="0" w:space="0" w:color="auto"/>
        <w:right w:val="none" w:sz="0" w:space="0" w:color="auto"/>
      </w:divBdr>
      <w:divsChild>
        <w:div w:id="2047558711">
          <w:marLeft w:val="547"/>
          <w:marRight w:val="0"/>
          <w:marTop w:val="0"/>
          <w:marBottom w:val="0"/>
          <w:divBdr>
            <w:top w:val="none" w:sz="0" w:space="0" w:color="auto"/>
            <w:left w:val="none" w:sz="0" w:space="0" w:color="auto"/>
            <w:bottom w:val="none" w:sz="0" w:space="0" w:color="auto"/>
            <w:right w:val="none" w:sz="0" w:space="0" w:color="auto"/>
          </w:divBdr>
        </w:div>
      </w:divsChild>
    </w:div>
    <w:div w:id="314838670">
      <w:bodyDiv w:val="1"/>
      <w:marLeft w:val="0"/>
      <w:marRight w:val="0"/>
      <w:marTop w:val="0"/>
      <w:marBottom w:val="0"/>
      <w:divBdr>
        <w:top w:val="none" w:sz="0" w:space="0" w:color="auto"/>
        <w:left w:val="none" w:sz="0" w:space="0" w:color="auto"/>
        <w:bottom w:val="none" w:sz="0" w:space="0" w:color="auto"/>
        <w:right w:val="none" w:sz="0" w:space="0" w:color="auto"/>
      </w:divBdr>
    </w:div>
    <w:div w:id="315112702">
      <w:bodyDiv w:val="1"/>
      <w:marLeft w:val="0"/>
      <w:marRight w:val="0"/>
      <w:marTop w:val="0"/>
      <w:marBottom w:val="0"/>
      <w:divBdr>
        <w:top w:val="none" w:sz="0" w:space="0" w:color="auto"/>
        <w:left w:val="none" w:sz="0" w:space="0" w:color="auto"/>
        <w:bottom w:val="none" w:sz="0" w:space="0" w:color="auto"/>
        <w:right w:val="none" w:sz="0" w:space="0" w:color="auto"/>
      </w:divBdr>
    </w:div>
    <w:div w:id="347761188">
      <w:bodyDiv w:val="1"/>
      <w:marLeft w:val="0"/>
      <w:marRight w:val="0"/>
      <w:marTop w:val="0"/>
      <w:marBottom w:val="0"/>
      <w:divBdr>
        <w:top w:val="none" w:sz="0" w:space="0" w:color="auto"/>
        <w:left w:val="none" w:sz="0" w:space="0" w:color="auto"/>
        <w:bottom w:val="none" w:sz="0" w:space="0" w:color="auto"/>
        <w:right w:val="none" w:sz="0" w:space="0" w:color="auto"/>
      </w:divBdr>
      <w:divsChild>
        <w:div w:id="60639785">
          <w:marLeft w:val="0"/>
          <w:marRight w:val="0"/>
          <w:marTop w:val="40"/>
          <w:marBottom w:val="40"/>
          <w:divBdr>
            <w:top w:val="none" w:sz="0" w:space="0" w:color="auto"/>
            <w:left w:val="none" w:sz="0" w:space="0" w:color="auto"/>
            <w:bottom w:val="none" w:sz="0" w:space="0" w:color="auto"/>
            <w:right w:val="none" w:sz="0" w:space="0" w:color="auto"/>
          </w:divBdr>
        </w:div>
        <w:div w:id="915439308">
          <w:marLeft w:val="0"/>
          <w:marRight w:val="0"/>
          <w:marTop w:val="40"/>
          <w:marBottom w:val="40"/>
          <w:divBdr>
            <w:top w:val="none" w:sz="0" w:space="0" w:color="auto"/>
            <w:left w:val="none" w:sz="0" w:space="0" w:color="auto"/>
            <w:bottom w:val="none" w:sz="0" w:space="0" w:color="auto"/>
            <w:right w:val="none" w:sz="0" w:space="0" w:color="auto"/>
          </w:divBdr>
        </w:div>
        <w:div w:id="1037315651">
          <w:marLeft w:val="0"/>
          <w:marRight w:val="0"/>
          <w:marTop w:val="40"/>
          <w:marBottom w:val="40"/>
          <w:divBdr>
            <w:top w:val="none" w:sz="0" w:space="0" w:color="auto"/>
            <w:left w:val="none" w:sz="0" w:space="0" w:color="auto"/>
            <w:bottom w:val="none" w:sz="0" w:space="0" w:color="auto"/>
            <w:right w:val="none" w:sz="0" w:space="0" w:color="auto"/>
          </w:divBdr>
        </w:div>
        <w:div w:id="1247425929">
          <w:marLeft w:val="547"/>
          <w:marRight w:val="0"/>
          <w:marTop w:val="40"/>
          <w:marBottom w:val="40"/>
          <w:divBdr>
            <w:top w:val="none" w:sz="0" w:space="0" w:color="auto"/>
            <w:left w:val="none" w:sz="0" w:space="0" w:color="auto"/>
            <w:bottom w:val="none" w:sz="0" w:space="0" w:color="auto"/>
            <w:right w:val="none" w:sz="0" w:space="0" w:color="auto"/>
          </w:divBdr>
        </w:div>
        <w:div w:id="1435708608">
          <w:marLeft w:val="0"/>
          <w:marRight w:val="0"/>
          <w:marTop w:val="40"/>
          <w:marBottom w:val="40"/>
          <w:divBdr>
            <w:top w:val="none" w:sz="0" w:space="0" w:color="auto"/>
            <w:left w:val="none" w:sz="0" w:space="0" w:color="auto"/>
            <w:bottom w:val="none" w:sz="0" w:space="0" w:color="auto"/>
            <w:right w:val="none" w:sz="0" w:space="0" w:color="auto"/>
          </w:divBdr>
        </w:div>
        <w:div w:id="1535000758">
          <w:marLeft w:val="0"/>
          <w:marRight w:val="0"/>
          <w:marTop w:val="40"/>
          <w:marBottom w:val="40"/>
          <w:divBdr>
            <w:top w:val="none" w:sz="0" w:space="0" w:color="auto"/>
            <w:left w:val="none" w:sz="0" w:space="0" w:color="auto"/>
            <w:bottom w:val="none" w:sz="0" w:space="0" w:color="auto"/>
            <w:right w:val="none" w:sz="0" w:space="0" w:color="auto"/>
          </w:divBdr>
        </w:div>
        <w:div w:id="1638562633">
          <w:marLeft w:val="0"/>
          <w:marRight w:val="0"/>
          <w:marTop w:val="40"/>
          <w:marBottom w:val="40"/>
          <w:divBdr>
            <w:top w:val="none" w:sz="0" w:space="0" w:color="auto"/>
            <w:left w:val="none" w:sz="0" w:space="0" w:color="auto"/>
            <w:bottom w:val="none" w:sz="0" w:space="0" w:color="auto"/>
            <w:right w:val="none" w:sz="0" w:space="0" w:color="auto"/>
          </w:divBdr>
        </w:div>
        <w:div w:id="1830713787">
          <w:marLeft w:val="0"/>
          <w:marRight w:val="0"/>
          <w:marTop w:val="40"/>
          <w:marBottom w:val="40"/>
          <w:divBdr>
            <w:top w:val="none" w:sz="0" w:space="0" w:color="auto"/>
            <w:left w:val="none" w:sz="0" w:space="0" w:color="auto"/>
            <w:bottom w:val="none" w:sz="0" w:space="0" w:color="auto"/>
            <w:right w:val="none" w:sz="0" w:space="0" w:color="auto"/>
          </w:divBdr>
        </w:div>
        <w:div w:id="1917477744">
          <w:marLeft w:val="0"/>
          <w:marRight w:val="0"/>
          <w:marTop w:val="40"/>
          <w:marBottom w:val="40"/>
          <w:divBdr>
            <w:top w:val="none" w:sz="0" w:space="0" w:color="auto"/>
            <w:left w:val="none" w:sz="0" w:space="0" w:color="auto"/>
            <w:bottom w:val="none" w:sz="0" w:space="0" w:color="auto"/>
            <w:right w:val="none" w:sz="0" w:space="0" w:color="auto"/>
          </w:divBdr>
        </w:div>
      </w:divsChild>
    </w:div>
    <w:div w:id="371199070">
      <w:bodyDiv w:val="1"/>
      <w:marLeft w:val="0"/>
      <w:marRight w:val="0"/>
      <w:marTop w:val="0"/>
      <w:marBottom w:val="0"/>
      <w:divBdr>
        <w:top w:val="none" w:sz="0" w:space="0" w:color="auto"/>
        <w:left w:val="none" w:sz="0" w:space="0" w:color="auto"/>
        <w:bottom w:val="none" w:sz="0" w:space="0" w:color="auto"/>
        <w:right w:val="none" w:sz="0" w:space="0" w:color="auto"/>
      </w:divBdr>
      <w:divsChild>
        <w:div w:id="314799086">
          <w:marLeft w:val="547"/>
          <w:marRight w:val="0"/>
          <w:marTop w:val="0"/>
          <w:marBottom w:val="0"/>
          <w:divBdr>
            <w:top w:val="none" w:sz="0" w:space="0" w:color="auto"/>
            <w:left w:val="none" w:sz="0" w:space="0" w:color="auto"/>
            <w:bottom w:val="none" w:sz="0" w:space="0" w:color="auto"/>
            <w:right w:val="none" w:sz="0" w:space="0" w:color="auto"/>
          </w:divBdr>
        </w:div>
        <w:div w:id="1006707074">
          <w:marLeft w:val="547"/>
          <w:marRight w:val="0"/>
          <w:marTop w:val="0"/>
          <w:marBottom w:val="0"/>
          <w:divBdr>
            <w:top w:val="none" w:sz="0" w:space="0" w:color="auto"/>
            <w:left w:val="none" w:sz="0" w:space="0" w:color="auto"/>
            <w:bottom w:val="none" w:sz="0" w:space="0" w:color="auto"/>
            <w:right w:val="none" w:sz="0" w:space="0" w:color="auto"/>
          </w:divBdr>
        </w:div>
        <w:div w:id="1547376103">
          <w:marLeft w:val="547"/>
          <w:marRight w:val="0"/>
          <w:marTop w:val="0"/>
          <w:marBottom w:val="0"/>
          <w:divBdr>
            <w:top w:val="none" w:sz="0" w:space="0" w:color="auto"/>
            <w:left w:val="none" w:sz="0" w:space="0" w:color="auto"/>
            <w:bottom w:val="none" w:sz="0" w:space="0" w:color="auto"/>
            <w:right w:val="none" w:sz="0" w:space="0" w:color="auto"/>
          </w:divBdr>
        </w:div>
        <w:div w:id="1711758273">
          <w:marLeft w:val="547"/>
          <w:marRight w:val="0"/>
          <w:marTop w:val="0"/>
          <w:marBottom w:val="0"/>
          <w:divBdr>
            <w:top w:val="none" w:sz="0" w:space="0" w:color="auto"/>
            <w:left w:val="none" w:sz="0" w:space="0" w:color="auto"/>
            <w:bottom w:val="none" w:sz="0" w:space="0" w:color="auto"/>
            <w:right w:val="none" w:sz="0" w:space="0" w:color="auto"/>
          </w:divBdr>
        </w:div>
      </w:divsChild>
    </w:div>
    <w:div w:id="371661774">
      <w:bodyDiv w:val="1"/>
      <w:marLeft w:val="0"/>
      <w:marRight w:val="0"/>
      <w:marTop w:val="0"/>
      <w:marBottom w:val="0"/>
      <w:divBdr>
        <w:top w:val="none" w:sz="0" w:space="0" w:color="auto"/>
        <w:left w:val="none" w:sz="0" w:space="0" w:color="auto"/>
        <w:bottom w:val="none" w:sz="0" w:space="0" w:color="auto"/>
        <w:right w:val="none" w:sz="0" w:space="0" w:color="auto"/>
      </w:divBdr>
      <w:divsChild>
        <w:div w:id="468136268">
          <w:marLeft w:val="547"/>
          <w:marRight w:val="0"/>
          <w:marTop w:val="0"/>
          <w:marBottom w:val="0"/>
          <w:divBdr>
            <w:top w:val="none" w:sz="0" w:space="0" w:color="auto"/>
            <w:left w:val="none" w:sz="0" w:space="0" w:color="auto"/>
            <w:bottom w:val="none" w:sz="0" w:space="0" w:color="auto"/>
            <w:right w:val="none" w:sz="0" w:space="0" w:color="auto"/>
          </w:divBdr>
        </w:div>
        <w:div w:id="628127649">
          <w:marLeft w:val="547"/>
          <w:marRight w:val="0"/>
          <w:marTop w:val="0"/>
          <w:marBottom w:val="0"/>
          <w:divBdr>
            <w:top w:val="none" w:sz="0" w:space="0" w:color="auto"/>
            <w:left w:val="none" w:sz="0" w:space="0" w:color="auto"/>
            <w:bottom w:val="none" w:sz="0" w:space="0" w:color="auto"/>
            <w:right w:val="none" w:sz="0" w:space="0" w:color="auto"/>
          </w:divBdr>
        </w:div>
        <w:div w:id="1564564471">
          <w:marLeft w:val="547"/>
          <w:marRight w:val="0"/>
          <w:marTop w:val="0"/>
          <w:marBottom w:val="0"/>
          <w:divBdr>
            <w:top w:val="none" w:sz="0" w:space="0" w:color="auto"/>
            <w:left w:val="none" w:sz="0" w:space="0" w:color="auto"/>
            <w:bottom w:val="none" w:sz="0" w:space="0" w:color="auto"/>
            <w:right w:val="none" w:sz="0" w:space="0" w:color="auto"/>
          </w:divBdr>
        </w:div>
        <w:div w:id="1870995570">
          <w:marLeft w:val="547"/>
          <w:marRight w:val="0"/>
          <w:marTop w:val="0"/>
          <w:marBottom w:val="0"/>
          <w:divBdr>
            <w:top w:val="none" w:sz="0" w:space="0" w:color="auto"/>
            <w:left w:val="none" w:sz="0" w:space="0" w:color="auto"/>
            <w:bottom w:val="none" w:sz="0" w:space="0" w:color="auto"/>
            <w:right w:val="none" w:sz="0" w:space="0" w:color="auto"/>
          </w:divBdr>
        </w:div>
        <w:div w:id="2037778810">
          <w:marLeft w:val="547"/>
          <w:marRight w:val="0"/>
          <w:marTop w:val="0"/>
          <w:marBottom w:val="0"/>
          <w:divBdr>
            <w:top w:val="none" w:sz="0" w:space="0" w:color="auto"/>
            <w:left w:val="none" w:sz="0" w:space="0" w:color="auto"/>
            <w:bottom w:val="none" w:sz="0" w:space="0" w:color="auto"/>
            <w:right w:val="none" w:sz="0" w:space="0" w:color="auto"/>
          </w:divBdr>
        </w:div>
      </w:divsChild>
    </w:div>
    <w:div w:id="382484990">
      <w:bodyDiv w:val="1"/>
      <w:marLeft w:val="0"/>
      <w:marRight w:val="0"/>
      <w:marTop w:val="0"/>
      <w:marBottom w:val="0"/>
      <w:divBdr>
        <w:top w:val="none" w:sz="0" w:space="0" w:color="auto"/>
        <w:left w:val="none" w:sz="0" w:space="0" w:color="auto"/>
        <w:bottom w:val="none" w:sz="0" w:space="0" w:color="auto"/>
        <w:right w:val="none" w:sz="0" w:space="0" w:color="auto"/>
      </w:divBdr>
      <w:divsChild>
        <w:div w:id="1597977017">
          <w:marLeft w:val="547"/>
          <w:marRight w:val="0"/>
          <w:marTop w:val="0"/>
          <w:marBottom w:val="0"/>
          <w:divBdr>
            <w:top w:val="none" w:sz="0" w:space="0" w:color="auto"/>
            <w:left w:val="none" w:sz="0" w:space="0" w:color="auto"/>
            <w:bottom w:val="none" w:sz="0" w:space="0" w:color="auto"/>
            <w:right w:val="none" w:sz="0" w:space="0" w:color="auto"/>
          </w:divBdr>
        </w:div>
      </w:divsChild>
    </w:div>
    <w:div w:id="396392991">
      <w:bodyDiv w:val="1"/>
      <w:marLeft w:val="0"/>
      <w:marRight w:val="0"/>
      <w:marTop w:val="0"/>
      <w:marBottom w:val="0"/>
      <w:divBdr>
        <w:top w:val="none" w:sz="0" w:space="0" w:color="auto"/>
        <w:left w:val="none" w:sz="0" w:space="0" w:color="auto"/>
        <w:bottom w:val="none" w:sz="0" w:space="0" w:color="auto"/>
        <w:right w:val="none" w:sz="0" w:space="0" w:color="auto"/>
      </w:divBdr>
    </w:div>
    <w:div w:id="417604042">
      <w:bodyDiv w:val="1"/>
      <w:marLeft w:val="0"/>
      <w:marRight w:val="0"/>
      <w:marTop w:val="0"/>
      <w:marBottom w:val="0"/>
      <w:divBdr>
        <w:top w:val="none" w:sz="0" w:space="0" w:color="auto"/>
        <w:left w:val="none" w:sz="0" w:space="0" w:color="auto"/>
        <w:bottom w:val="none" w:sz="0" w:space="0" w:color="auto"/>
        <w:right w:val="none" w:sz="0" w:space="0" w:color="auto"/>
      </w:divBdr>
    </w:div>
    <w:div w:id="417990415">
      <w:bodyDiv w:val="1"/>
      <w:marLeft w:val="0"/>
      <w:marRight w:val="0"/>
      <w:marTop w:val="0"/>
      <w:marBottom w:val="0"/>
      <w:divBdr>
        <w:top w:val="none" w:sz="0" w:space="0" w:color="auto"/>
        <w:left w:val="none" w:sz="0" w:space="0" w:color="auto"/>
        <w:bottom w:val="none" w:sz="0" w:space="0" w:color="auto"/>
        <w:right w:val="none" w:sz="0" w:space="0" w:color="auto"/>
      </w:divBdr>
      <w:divsChild>
        <w:div w:id="407464381">
          <w:marLeft w:val="547"/>
          <w:marRight w:val="0"/>
          <w:marTop w:val="0"/>
          <w:marBottom w:val="0"/>
          <w:divBdr>
            <w:top w:val="none" w:sz="0" w:space="0" w:color="auto"/>
            <w:left w:val="none" w:sz="0" w:space="0" w:color="auto"/>
            <w:bottom w:val="none" w:sz="0" w:space="0" w:color="auto"/>
            <w:right w:val="none" w:sz="0" w:space="0" w:color="auto"/>
          </w:divBdr>
        </w:div>
        <w:div w:id="607734709">
          <w:marLeft w:val="547"/>
          <w:marRight w:val="0"/>
          <w:marTop w:val="0"/>
          <w:marBottom w:val="0"/>
          <w:divBdr>
            <w:top w:val="none" w:sz="0" w:space="0" w:color="auto"/>
            <w:left w:val="none" w:sz="0" w:space="0" w:color="auto"/>
            <w:bottom w:val="none" w:sz="0" w:space="0" w:color="auto"/>
            <w:right w:val="none" w:sz="0" w:space="0" w:color="auto"/>
          </w:divBdr>
        </w:div>
        <w:div w:id="1044789563">
          <w:marLeft w:val="547"/>
          <w:marRight w:val="0"/>
          <w:marTop w:val="0"/>
          <w:marBottom w:val="0"/>
          <w:divBdr>
            <w:top w:val="none" w:sz="0" w:space="0" w:color="auto"/>
            <w:left w:val="none" w:sz="0" w:space="0" w:color="auto"/>
            <w:bottom w:val="none" w:sz="0" w:space="0" w:color="auto"/>
            <w:right w:val="none" w:sz="0" w:space="0" w:color="auto"/>
          </w:divBdr>
        </w:div>
        <w:div w:id="1422948601">
          <w:marLeft w:val="547"/>
          <w:marRight w:val="0"/>
          <w:marTop w:val="0"/>
          <w:marBottom w:val="0"/>
          <w:divBdr>
            <w:top w:val="none" w:sz="0" w:space="0" w:color="auto"/>
            <w:left w:val="none" w:sz="0" w:space="0" w:color="auto"/>
            <w:bottom w:val="none" w:sz="0" w:space="0" w:color="auto"/>
            <w:right w:val="none" w:sz="0" w:space="0" w:color="auto"/>
          </w:divBdr>
        </w:div>
        <w:div w:id="1678385869">
          <w:marLeft w:val="547"/>
          <w:marRight w:val="0"/>
          <w:marTop w:val="0"/>
          <w:marBottom w:val="0"/>
          <w:divBdr>
            <w:top w:val="none" w:sz="0" w:space="0" w:color="auto"/>
            <w:left w:val="none" w:sz="0" w:space="0" w:color="auto"/>
            <w:bottom w:val="none" w:sz="0" w:space="0" w:color="auto"/>
            <w:right w:val="none" w:sz="0" w:space="0" w:color="auto"/>
          </w:divBdr>
        </w:div>
        <w:div w:id="2088115347">
          <w:marLeft w:val="547"/>
          <w:marRight w:val="0"/>
          <w:marTop w:val="0"/>
          <w:marBottom w:val="0"/>
          <w:divBdr>
            <w:top w:val="none" w:sz="0" w:space="0" w:color="auto"/>
            <w:left w:val="none" w:sz="0" w:space="0" w:color="auto"/>
            <w:bottom w:val="none" w:sz="0" w:space="0" w:color="auto"/>
            <w:right w:val="none" w:sz="0" w:space="0" w:color="auto"/>
          </w:divBdr>
        </w:div>
      </w:divsChild>
    </w:div>
    <w:div w:id="423376603">
      <w:bodyDiv w:val="1"/>
      <w:marLeft w:val="0"/>
      <w:marRight w:val="0"/>
      <w:marTop w:val="0"/>
      <w:marBottom w:val="0"/>
      <w:divBdr>
        <w:top w:val="none" w:sz="0" w:space="0" w:color="auto"/>
        <w:left w:val="none" w:sz="0" w:space="0" w:color="auto"/>
        <w:bottom w:val="none" w:sz="0" w:space="0" w:color="auto"/>
        <w:right w:val="none" w:sz="0" w:space="0" w:color="auto"/>
      </w:divBdr>
      <w:divsChild>
        <w:div w:id="1072655221">
          <w:marLeft w:val="547"/>
          <w:marRight w:val="0"/>
          <w:marTop w:val="0"/>
          <w:marBottom w:val="0"/>
          <w:divBdr>
            <w:top w:val="none" w:sz="0" w:space="0" w:color="auto"/>
            <w:left w:val="none" w:sz="0" w:space="0" w:color="auto"/>
            <w:bottom w:val="none" w:sz="0" w:space="0" w:color="auto"/>
            <w:right w:val="none" w:sz="0" w:space="0" w:color="auto"/>
          </w:divBdr>
        </w:div>
      </w:divsChild>
    </w:div>
    <w:div w:id="435104909">
      <w:bodyDiv w:val="1"/>
      <w:marLeft w:val="0"/>
      <w:marRight w:val="0"/>
      <w:marTop w:val="0"/>
      <w:marBottom w:val="0"/>
      <w:divBdr>
        <w:top w:val="none" w:sz="0" w:space="0" w:color="auto"/>
        <w:left w:val="none" w:sz="0" w:space="0" w:color="auto"/>
        <w:bottom w:val="none" w:sz="0" w:space="0" w:color="auto"/>
        <w:right w:val="none" w:sz="0" w:space="0" w:color="auto"/>
      </w:divBdr>
      <w:divsChild>
        <w:div w:id="479882991">
          <w:marLeft w:val="1166"/>
          <w:marRight w:val="0"/>
          <w:marTop w:val="0"/>
          <w:marBottom w:val="0"/>
          <w:divBdr>
            <w:top w:val="none" w:sz="0" w:space="0" w:color="auto"/>
            <w:left w:val="none" w:sz="0" w:space="0" w:color="auto"/>
            <w:bottom w:val="none" w:sz="0" w:space="0" w:color="auto"/>
            <w:right w:val="none" w:sz="0" w:space="0" w:color="auto"/>
          </w:divBdr>
        </w:div>
        <w:div w:id="878319892">
          <w:marLeft w:val="1166"/>
          <w:marRight w:val="0"/>
          <w:marTop w:val="0"/>
          <w:marBottom w:val="0"/>
          <w:divBdr>
            <w:top w:val="none" w:sz="0" w:space="0" w:color="auto"/>
            <w:left w:val="none" w:sz="0" w:space="0" w:color="auto"/>
            <w:bottom w:val="none" w:sz="0" w:space="0" w:color="auto"/>
            <w:right w:val="none" w:sz="0" w:space="0" w:color="auto"/>
          </w:divBdr>
        </w:div>
        <w:div w:id="1066757737">
          <w:marLeft w:val="547"/>
          <w:marRight w:val="0"/>
          <w:marTop w:val="0"/>
          <w:marBottom w:val="0"/>
          <w:divBdr>
            <w:top w:val="none" w:sz="0" w:space="0" w:color="auto"/>
            <w:left w:val="none" w:sz="0" w:space="0" w:color="auto"/>
            <w:bottom w:val="none" w:sz="0" w:space="0" w:color="auto"/>
            <w:right w:val="none" w:sz="0" w:space="0" w:color="auto"/>
          </w:divBdr>
        </w:div>
        <w:div w:id="1254781710">
          <w:marLeft w:val="1166"/>
          <w:marRight w:val="0"/>
          <w:marTop w:val="0"/>
          <w:marBottom w:val="0"/>
          <w:divBdr>
            <w:top w:val="none" w:sz="0" w:space="0" w:color="auto"/>
            <w:left w:val="none" w:sz="0" w:space="0" w:color="auto"/>
            <w:bottom w:val="none" w:sz="0" w:space="0" w:color="auto"/>
            <w:right w:val="none" w:sz="0" w:space="0" w:color="auto"/>
          </w:divBdr>
        </w:div>
        <w:div w:id="1508515698">
          <w:marLeft w:val="1166"/>
          <w:marRight w:val="0"/>
          <w:marTop w:val="0"/>
          <w:marBottom w:val="0"/>
          <w:divBdr>
            <w:top w:val="none" w:sz="0" w:space="0" w:color="auto"/>
            <w:left w:val="none" w:sz="0" w:space="0" w:color="auto"/>
            <w:bottom w:val="none" w:sz="0" w:space="0" w:color="auto"/>
            <w:right w:val="none" w:sz="0" w:space="0" w:color="auto"/>
          </w:divBdr>
        </w:div>
        <w:div w:id="1886872310">
          <w:marLeft w:val="1166"/>
          <w:marRight w:val="0"/>
          <w:marTop w:val="0"/>
          <w:marBottom w:val="0"/>
          <w:divBdr>
            <w:top w:val="none" w:sz="0" w:space="0" w:color="auto"/>
            <w:left w:val="none" w:sz="0" w:space="0" w:color="auto"/>
            <w:bottom w:val="none" w:sz="0" w:space="0" w:color="auto"/>
            <w:right w:val="none" w:sz="0" w:space="0" w:color="auto"/>
          </w:divBdr>
        </w:div>
        <w:div w:id="2003006679">
          <w:marLeft w:val="1166"/>
          <w:marRight w:val="0"/>
          <w:marTop w:val="0"/>
          <w:marBottom w:val="0"/>
          <w:divBdr>
            <w:top w:val="none" w:sz="0" w:space="0" w:color="auto"/>
            <w:left w:val="none" w:sz="0" w:space="0" w:color="auto"/>
            <w:bottom w:val="none" w:sz="0" w:space="0" w:color="auto"/>
            <w:right w:val="none" w:sz="0" w:space="0" w:color="auto"/>
          </w:divBdr>
        </w:div>
      </w:divsChild>
    </w:div>
    <w:div w:id="449320726">
      <w:bodyDiv w:val="1"/>
      <w:marLeft w:val="0"/>
      <w:marRight w:val="0"/>
      <w:marTop w:val="0"/>
      <w:marBottom w:val="0"/>
      <w:divBdr>
        <w:top w:val="none" w:sz="0" w:space="0" w:color="auto"/>
        <w:left w:val="none" w:sz="0" w:space="0" w:color="auto"/>
        <w:bottom w:val="none" w:sz="0" w:space="0" w:color="auto"/>
        <w:right w:val="none" w:sz="0" w:space="0" w:color="auto"/>
      </w:divBdr>
    </w:div>
    <w:div w:id="461075973">
      <w:bodyDiv w:val="1"/>
      <w:marLeft w:val="0"/>
      <w:marRight w:val="0"/>
      <w:marTop w:val="0"/>
      <w:marBottom w:val="0"/>
      <w:divBdr>
        <w:top w:val="none" w:sz="0" w:space="0" w:color="auto"/>
        <w:left w:val="none" w:sz="0" w:space="0" w:color="auto"/>
        <w:bottom w:val="none" w:sz="0" w:space="0" w:color="auto"/>
        <w:right w:val="none" w:sz="0" w:space="0" w:color="auto"/>
      </w:divBdr>
    </w:div>
    <w:div w:id="470707497">
      <w:bodyDiv w:val="1"/>
      <w:marLeft w:val="0"/>
      <w:marRight w:val="0"/>
      <w:marTop w:val="0"/>
      <w:marBottom w:val="0"/>
      <w:divBdr>
        <w:top w:val="none" w:sz="0" w:space="0" w:color="auto"/>
        <w:left w:val="none" w:sz="0" w:space="0" w:color="auto"/>
        <w:bottom w:val="none" w:sz="0" w:space="0" w:color="auto"/>
        <w:right w:val="none" w:sz="0" w:space="0" w:color="auto"/>
      </w:divBdr>
    </w:div>
    <w:div w:id="478880994">
      <w:bodyDiv w:val="1"/>
      <w:marLeft w:val="0"/>
      <w:marRight w:val="0"/>
      <w:marTop w:val="0"/>
      <w:marBottom w:val="0"/>
      <w:divBdr>
        <w:top w:val="none" w:sz="0" w:space="0" w:color="auto"/>
        <w:left w:val="none" w:sz="0" w:space="0" w:color="auto"/>
        <w:bottom w:val="none" w:sz="0" w:space="0" w:color="auto"/>
        <w:right w:val="none" w:sz="0" w:space="0" w:color="auto"/>
      </w:divBdr>
    </w:div>
    <w:div w:id="494807242">
      <w:bodyDiv w:val="1"/>
      <w:marLeft w:val="0"/>
      <w:marRight w:val="0"/>
      <w:marTop w:val="0"/>
      <w:marBottom w:val="0"/>
      <w:divBdr>
        <w:top w:val="none" w:sz="0" w:space="0" w:color="auto"/>
        <w:left w:val="none" w:sz="0" w:space="0" w:color="auto"/>
        <w:bottom w:val="none" w:sz="0" w:space="0" w:color="auto"/>
        <w:right w:val="none" w:sz="0" w:space="0" w:color="auto"/>
      </w:divBdr>
      <w:divsChild>
        <w:div w:id="109324935">
          <w:marLeft w:val="547"/>
          <w:marRight w:val="0"/>
          <w:marTop w:val="0"/>
          <w:marBottom w:val="0"/>
          <w:divBdr>
            <w:top w:val="none" w:sz="0" w:space="0" w:color="auto"/>
            <w:left w:val="none" w:sz="0" w:space="0" w:color="auto"/>
            <w:bottom w:val="none" w:sz="0" w:space="0" w:color="auto"/>
            <w:right w:val="none" w:sz="0" w:space="0" w:color="auto"/>
          </w:divBdr>
        </w:div>
        <w:div w:id="181239345">
          <w:marLeft w:val="1166"/>
          <w:marRight w:val="0"/>
          <w:marTop w:val="0"/>
          <w:marBottom w:val="0"/>
          <w:divBdr>
            <w:top w:val="none" w:sz="0" w:space="0" w:color="auto"/>
            <w:left w:val="none" w:sz="0" w:space="0" w:color="auto"/>
            <w:bottom w:val="none" w:sz="0" w:space="0" w:color="auto"/>
            <w:right w:val="none" w:sz="0" w:space="0" w:color="auto"/>
          </w:divBdr>
        </w:div>
        <w:div w:id="247076846">
          <w:marLeft w:val="1166"/>
          <w:marRight w:val="0"/>
          <w:marTop w:val="0"/>
          <w:marBottom w:val="0"/>
          <w:divBdr>
            <w:top w:val="none" w:sz="0" w:space="0" w:color="auto"/>
            <w:left w:val="none" w:sz="0" w:space="0" w:color="auto"/>
            <w:bottom w:val="none" w:sz="0" w:space="0" w:color="auto"/>
            <w:right w:val="none" w:sz="0" w:space="0" w:color="auto"/>
          </w:divBdr>
        </w:div>
        <w:div w:id="1049764207">
          <w:marLeft w:val="1166"/>
          <w:marRight w:val="0"/>
          <w:marTop w:val="0"/>
          <w:marBottom w:val="0"/>
          <w:divBdr>
            <w:top w:val="none" w:sz="0" w:space="0" w:color="auto"/>
            <w:left w:val="none" w:sz="0" w:space="0" w:color="auto"/>
            <w:bottom w:val="none" w:sz="0" w:space="0" w:color="auto"/>
            <w:right w:val="none" w:sz="0" w:space="0" w:color="auto"/>
          </w:divBdr>
        </w:div>
        <w:div w:id="1336691125">
          <w:marLeft w:val="547"/>
          <w:marRight w:val="0"/>
          <w:marTop w:val="0"/>
          <w:marBottom w:val="0"/>
          <w:divBdr>
            <w:top w:val="none" w:sz="0" w:space="0" w:color="auto"/>
            <w:left w:val="none" w:sz="0" w:space="0" w:color="auto"/>
            <w:bottom w:val="none" w:sz="0" w:space="0" w:color="auto"/>
            <w:right w:val="none" w:sz="0" w:space="0" w:color="auto"/>
          </w:divBdr>
        </w:div>
        <w:div w:id="1971982113">
          <w:marLeft w:val="1166"/>
          <w:marRight w:val="0"/>
          <w:marTop w:val="0"/>
          <w:marBottom w:val="0"/>
          <w:divBdr>
            <w:top w:val="none" w:sz="0" w:space="0" w:color="auto"/>
            <w:left w:val="none" w:sz="0" w:space="0" w:color="auto"/>
            <w:bottom w:val="none" w:sz="0" w:space="0" w:color="auto"/>
            <w:right w:val="none" w:sz="0" w:space="0" w:color="auto"/>
          </w:divBdr>
        </w:div>
      </w:divsChild>
    </w:div>
    <w:div w:id="502665924">
      <w:bodyDiv w:val="1"/>
      <w:marLeft w:val="0"/>
      <w:marRight w:val="0"/>
      <w:marTop w:val="0"/>
      <w:marBottom w:val="0"/>
      <w:divBdr>
        <w:top w:val="none" w:sz="0" w:space="0" w:color="auto"/>
        <w:left w:val="none" w:sz="0" w:space="0" w:color="auto"/>
        <w:bottom w:val="none" w:sz="0" w:space="0" w:color="auto"/>
        <w:right w:val="none" w:sz="0" w:space="0" w:color="auto"/>
      </w:divBdr>
    </w:div>
    <w:div w:id="509609303">
      <w:bodyDiv w:val="1"/>
      <w:marLeft w:val="0"/>
      <w:marRight w:val="0"/>
      <w:marTop w:val="0"/>
      <w:marBottom w:val="0"/>
      <w:divBdr>
        <w:top w:val="none" w:sz="0" w:space="0" w:color="auto"/>
        <w:left w:val="none" w:sz="0" w:space="0" w:color="auto"/>
        <w:bottom w:val="none" w:sz="0" w:space="0" w:color="auto"/>
        <w:right w:val="none" w:sz="0" w:space="0" w:color="auto"/>
      </w:divBdr>
    </w:div>
    <w:div w:id="523715477">
      <w:bodyDiv w:val="1"/>
      <w:marLeft w:val="0"/>
      <w:marRight w:val="0"/>
      <w:marTop w:val="0"/>
      <w:marBottom w:val="0"/>
      <w:divBdr>
        <w:top w:val="none" w:sz="0" w:space="0" w:color="auto"/>
        <w:left w:val="none" w:sz="0" w:space="0" w:color="auto"/>
        <w:bottom w:val="none" w:sz="0" w:space="0" w:color="auto"/>
        <w:right w:val="none" w:sz="0" w:space="0" w:color="auto"/>
      </w:divBdr>
      <w:divsChild>
        <w:div w:id="649405880">
          <w:marLeft w:val="547"/>
          <w:marRight w:val="0"/>
          <w:marTop w:val="0"/>
          <w:marBottom w:val="0"/>
          <w:divBdr>
            <w:top w:val="none" w:sz="0" w:space="0" w:color="auto"/>
            <w:left w:val="none" w:sz="0" w:space="0" w:color="auto"/>
            <w:bottom w:val="none" w:sz="0" w:space="0" w:color="auto"/>
            <w:right w:val="none" w:sz="0" w:space="0" w:color="auto"/>
          </w:divBdr>
        </w:div>
      </w:divsChild>
    </w:div>
    <w:div w:id="549222466">
      <w:bodyDiv w:val="1"/>
      <w:marLeft w:val="0"/>
      <w:marRight w:val="0"/>
      <w:marTop w:val="0"/>
      <w:marBottom w:val="0"/>
      <w:divBdr>
        <w:top w:val="none" w:sz="0" w:space="0" w:color="auto"/>
        <w:left w:val="none" w:sz="0" w:space="0" w:color="auto"/>
        <w:bottom w:val="none" w:sz="0" w:space="0" w:color="auto"/>
        <w:right w:val="none" w:sz="0" w:space="0" w:color="auto"/>
      </w:divBdr>
      <w:divsChild>
        <w:div w:id="965895042">
          <w:marLeft w:val="547"/>
          <w:marRight w:val="0"/>
          <w:marTop w:val="0"/>
          <w:marBottom w:val="0"/>
          <w:divBdr>
            <w:top w:val="none" w:sz="0" w:space="0" w:color="auto"/>
            <w:left w:val="none" w:sz="0" w:space="0" w:color="auto"/>
            <w:bottom w:val="none" w:sz="0" w:space="0" w:color="auto"/>
            <w:right w:val="none" w:sz="0" w:space="0" w:color="auto"/>
          </w:divBdr>
        </w:div>
        <w:div w:id="1074081962">
          <w:marLeft w:val="547"/>
          <w:marRight w:val="0"/>
          <w:marTop w:val="0"/>
          <w:marBottom w:val="0"/>
          <w:divBdr>
            <w:top w:val="none" w:sz="0" w:space="0" w:color="auto"/>
            <w:left w:val="none" w:sz="0" w:space="0" w:color="auto"/>
            <w:bottom w:val="none" w:sz="0" w:space="0" w:color="auto"/>
            <w:right w:val="none" w:sz="0" w:space="0" w:color="auto"/>
          </w:divBdr>
        </w:div>
        <w:div w:id="1475830536">
          <w:marLeft w:val="547"/>
          <w:marRight w:val="0"/>
          <w:marTop w:val="0"/>
          <w:marBottom w:val="0"/>
          <w:divBdr>
            <w:top w:val="none" w:sz="0" w:space="0" w:color="auto"/>
            <w:left w:val="none" w:sz="0" w:space="0" w:color="auto"/>
            <w:bottom w:val="none" w:sz="0" w:space="0" w:color="auto"/>
            <w:right w:val="none" w:sz="0" w:space="0" w:color="auto"/>
          </w:divBdr>
        </w:div>
      </w:divsChild>
    </w:div>
    <w:div w:id="577640746">
      <w:bodyDiv w:val="1"/>
      <w:marLeft w:val="0"/>
      <w:marRight w:val="0"/>
      <w:marTop w:val="0"/>
      <w:marBottom w:val="0"/>
      <w:divBdr>
        <w:top w:val="none" w:sz="0" w:space="0" w:color="auto"/>
        <w:left w:val="none" w:sz="0" w:space="0" w:color="auto"/>
        <w:bottom w:val="none" w:sz="0" w:space="0" w:color="auto"/>
        <w:right w:val="none" w:sz="0" w:space="0" w:color="auto"/>
      </w:divBdr>
    </w:div>
    <w:div w:id="661009200">
      <w:bodyDiv w:val="1"/>
      <w:marLeft w:val="0"/>
      <w:marRight w:val="0"/>
      <w:marTop w:val="0"/>
      <w:marBottom w:val="0"/>
      <w:divBdr>
        <w:top w:val="none" w:sz="0" w:space="0" w:color="auto"/>
        <w:left w:val="none" w:sz="0" w:space="0" w:color="auto"/>
        <w:bottom w:val="none" w:sz="0" w:space="0" w:color="auto"/>
        <w:right w:val="none" w:sz="0" w:space="0" w:color="auto"/>
      </w:divBdr>
    </w:div>
    <w:div w:id="700738797">
      <w:bodyDiv w:val="1"/>
      <w:marLeft w:val="0"/>
      <w:marRight w:val="0"/>
      <w:marTop w:val="0"/>
      <w:marBottom w:val="0"/>
      <w:divBdr>
        <w:top w:val="none" w:sz="0" w:space="0" w:color="auto"/>
        <w:left w:val="none" w:sz="0" w:space="0" w:color="auto"/>
        <w:bottom w:val="none" w:sz="0" w:space="0" w:color="auto"/>
        <w:right w:val="none" w:sz="0" w:space="0" w:color="auto"/>
      </w:divBdr>
      <w:divsChild>
        <w:div w:id="604968828">
          <w:marLeft w:val="547"/>
          <w:marRight w:val="0"/>
          <w:marTop w:val="0"/>
          <w:marBottom w:val="0"/>
          <w:divBdr>
            <w:top w:val="none" w:sz="0" w:space="0" w:color="auto"/>
            <w:left w:val="none" w:sz="0" w:space="0" w:color="auto"/>
            <w:bottom w:val="none" w:sz="0" w:space="0" w:color="auto"/>
            <w:right w:val="none" w:sz="0" w:space="0" w:color="auto"/>
          </w:divBdr>
        </w:div>
        <w:div w:id="773524309">
          <w:marLeft w:val="547"/>
          <w:marRight w:val="0"/>
          <w:marTop w:val="0"/>
          <w:marBottom w:val="0"/>
          <w:divBdr>
            <w:top w:val="none" w:sz="0" w:space="0" w:color="auto"/>
            <w:left w:val="none" w:sz="0" w:space="0" w:color="auto"/>
            <w:bottom w:val="none" w:sz="0" w:space="0" w:color="auto"/>
            <w:right w:val="none" w:sz="0" w:space="0" w:color="auto"/>
          </w:divBdr>
        </w:div>
        <w:div w:id="902568352">
          <w:marLeft w:val="547"/>
          <w:marRight w:val="0"/>
          <w:marTop w:val="0"/>
          <w:marBottom w:val="0"/>
          <w:divBdr>
            <w:top w:val="none" w:sz="0" w:space="0" w:color="auto"/>
            <w:left w:val="none" w:sz="0" w:space="0" w:color="auto"/>
            <w:bottom w:val="none" w:sz="0" w:space="0" w:color="auto"/>
            <w:right w:val="none" w:sz="0" w:space="0" w:color="auto"/>
          </w:divBdr>
        </w:div>
      </w:divsChild>
    </w:div>
    <w:div w:id="703334226">
      <w:bodyDiv w:val="1"/>
      <w:marLeft w:val="0"/>
      <w:marRight w:val="0"/>
      <w:marTop w:val="0"/>
      <w:marBottom w:val="0"/>
      <w:divBdr>
        <w:top w:val="none" w:sz="0" w:space="0" w:color="auto"/>
        <w:left w:val="none" w:sz="0" w:space="0" w:color="auto"/>
        <w:bottom w:val="none" w:sz="0" w:space="0" w:color="auto"/>
        <w:right w:val="none" w:sz="0" w:space="0" w:color="auto"/>
      </w:divBdr>
    </w:div>
    <w:div w:id="715393314">
      <w:bodyDiv w:val="1"/>
      <w:marLeft w:val="0"/>
      <w:marRight w:val="0"/>
      <w:marTop w:val="0"/>
      <w:marBottom w:val="0"/>
      <w:divBdr>
        <w:top w:val="none" w:sz="0" w:space="0" w:color="auto"/>
        <w:left w:val="none" w:sz="0" w:space="0" w:color="auto"/>
        <w:bottom w:val="none" w:sz="0" w:space="0" w:color="auto"/>
        <w:right w:val="none" w:sz="0" w:space="0" w:color="auto"/>
      </w:divBdr>
      <w:divsChild>
        <w:div w:id="591202262">
          <w:marLeft w:val="547"/>
          <w:marRight w:val="0"/>
          <w:marTop w:val="0"/>
          <w:marBottom w:val="0"/>
          <w:divBdr>
            <w:top w:val="none" w:sz="0" w:space="0" w:color="auto"/>
            <w:left w:val="none" w:sz="0" w:space="0" w:color="auto"/>
            <w:bottom w:val="none" w:sz="0" w:space="0" w:color="auto"/>
            <w:right w:val="none" w:sz="0" w:space="0" w:color="auto"/>
          </w:divBdr>
        </w:div>
      </w:divsChild>
    </w:div>
    <w:div w:id="725186105">
      <w:bodyDiv w:val="1"/>
      <w:marLeft w:val="0"/>
      <w:marRight w:val="0"/>
      <w:marTop w:val="0"/>
      <w:marBottom w:val="0"/>
      <w:divBdr>
        <w:top w:val="none" w:sz="0" w:space="0" w:color="auto"/>
        <w:left w:val="none" w:sz="0" w:space="0" w:color="auto"/>
        <w:bottom w:val="none" w:sz="0" w:space="0" w:color="auto"/>
        <w:right w:val="none" w:sz="0" w:space="0" w:color="auto"/>
      </w:divBdr>
    </w:div>
    <w:div w:id="725377445">
      <w:bodyDiv w:val="1"/>
      <w:marLeft w:val="0"/>
      <w:marRight w:val="0"/>
      <w:marTop w:val="0"/>
      <w:marBottom w:val="0"/>
      <w:divBdr>
        <w:top w:val="none" w:sz="0" w:space="0" w:color="auto"/>
        <w:left w:val="none" w:sz="0" w:space="0" w:color="auto"/>
        <w:bottom w:val="none" w:sz="0" w:space="0" w:color="auto"/>
        <w:right w:val="none" w:sz="0" w:space="0" w:color="auto"/>
      </w:divBdr>
      <w:divsChild>
        <w:div w:id="1192232117">
          <w:marLeft w:val="547"/>
          <w:marRight w:val="0"/>
          <w:marTop w:val="0"/>
          <w:marBottom w:val="0"/>
          <w:divBdr>
            <w:top w:val="none" w:sz="0" w:space="0" w:color="auto"/>
            <w:left w:val="none" w:sz="0" w:space="0" w:color="auto"/>
            <w:bottom w:val="none" w:sz="0" w:space="0" w:color="auto"/>
            <w:right w:val="none" w:sz="0" w:space="0" w:color="auto"/>
          </w:divBdr>
        </w:div>
      </w:divsChild>
    </w:div>
    <w:div w:id="727143870">
      <w:bodyDiv w:val="1"/>
      <w:marLeft w:val="0"/>
      <w:marRight w:val="0"/>
      <w:marTop w:val="0"/>
      <w:marBottom w:val="0"/>
      <w:divBdr>
        <w:top w:val="none" w:sz="0" w:space="0" w:color="auto"/>
        <w:left w:val="none" w:sz="0" w:space="0" w:color="auto"/>
        <w:bottom w:val="none" w:sz="0" w:space="0" w:color="auto"/>
        <w:right w:val="none" w:sz="0" w:space="0" w:color="auto"/>
      </w:divBdr>
    </w:div>
    <w:div w:id="738752467">
      <w:bodyDiv w:val="1"/>
      <w:marLeft w:val="0"/>
      <w:marRight w:val="0"/>
      <w:marTop w:val="0"/>
      <w:marBottom w:val="0"/>
      <w:divBdr>
        <w:top w:val="none" w:sz="0" w:space="0" w:color="auto"/>
        <w:left w:val="none" w:sz="0" w:space="0" w:color="auto"/>
        <w:bottom w:val="none" w:sz="0" w:space="0" w:color="auto"/>
        <w:right w:val="none" w:sz="0" w:space="0" w:color="auto"/>
      </w:divBdr>
      <w:divsChild>
        <w:div w:id="399524506">
          <w:marLeft w:val="547"/>
          <w:marRight w:val="0"/>
          <w:marTop w:val="0"/>
          <w:marBottom w:val="0"/>
          <w:divBdr>
            <w:top w:val="none" w:sz="0" w:space="0" w:color="auto"/>
            <w:left w:val="none" w:sz="0" w:space="0" w:color="auto"/>
            <w:bottom w:val="none" w:sz="0" w:space="0" w:color="auto"/>
            <w:right w:val="none" w:sz="0" w:space="0" w:color="auto"/>
          </w:divBdr>
        </w:div>
      </w:divsChild>
    </w:div>
    <w:div w:id="749734780">
      <w:bodyDiv w:val="1"/>
      <w:marLeft w:val="0"/>
      <w:marRight w:val="0"/>
      <w:marTop w:val="0"/>
      <w:marBottom w:val="0"/>
      <w:divBdr>
        <w:top w:val="none" w:sz="0" w:space="0" w:color="auto"/>
        <w:left w:val="none" w:sz="0" w:space="0" w:color="auto"/>
        <w:bottom w:val="none" w:sz="0" w:space="0" w:color="auto"/>
        <w:right w:val="none" w:sz="0" w:space="0" w:color="auto"/>
      </w:divBdr>
      <w:divsChild>
        <w:div w:id="2084906828">
          <w:marLeft w:val="547"/>
          <w:marRight w:val="0"/>
          <w:marTop w:val="0"/>
          <w:marBottom w:val="0"/>
          <w:divBdr>
            <w:top w:val="none" w:sz="0" w:space="0" w:color="auto"/>
            <w:left w:val="none" w:sz="0" w:space="0" w:color="auto"/>
            <w:bottom w:val="none" w:sz="0" w:space="0" w:color="auto"/>
            <w:right w:val="none" w:sz="0" w:space="0" w:color="auto"/>
          </w:divBdr>
        </w:div>
      </w:divsChild>
    </w:div>
    <w:div w:id="788158554">
      <w:bodyDiv w:val="1"/>
      <w:marLeft w:val="0"/>
      <w:marRight w:val="0"/>
      <w:marTop w:val="0"/>
      <w:marBottom w:val="0"/>
      <w:divBdr>
        <w:top w:val="none" w:sz="0" w:space="0" w:color="auto"/>
        <w:left w:val="none" w:sz="0" w:space="0" w:color="auto"/>
        <w:bottom w:val="none" w:sz="0" w:space="0" w:color="auto"/>
        <w:right w:val="none" w:sz="0" w:space="0" w:color="auto"/>
      </w:divBdr>
      <w:divsChild>
        <w:div w:id="91439995">
          <w:marLeft w:val="547"/>
          <w:marRight w:val="0"/>
          <w:marTop w:val="0"/>
          <w:marBottom w:val="0"/>
          <w:divBdr>
            <w:top w:val="none" w:sz="0" w:space="0" w:color="auto"/>
            <w:left w:val="none" w:sz="0" w:space="0" w:color="auto"/>
            <w:bottom w:val="none" w:sz="0" w:space="0" w:color="auto"/>
            <w:right w:val="none" w:sz="0" w:space="0" w:color="auto"/>
          </w:divBdr>
        </w:div>
        <w:div w:id="526916617">
          <w:marLeft w:val="1166"/>
          <w:marRight w:val="0"/>
          <w:marTop w:val="0"/>
          <w:marBottom w:val="0"/>
          <w:divBdr>
            <w:top w:val="none" w:sz="0" w:space="0" w:color="auto"/>
            <w:left w:val="none" w:sz="0" w:space="0" w:color="auto"/>
            <w:bottom w:val="none" w:sz="0" w:space="0" w:color="auto"/>
            <w:right w:val="none" w:sz="0" w:space="0" w:color="auto"/>
          </w:divBdr>
        </w:div>
        <w:div w:id="1008101856">
          <w:marLeft w:val="1166"/>
          <w:marRight w:val="0"/>
          <w:marTop w:val="0"/>
          <w:marBottom w:val="0"/>
          <w:divBdr>
            <w:top w:val="none" w:sz="0" w:space="0" w:color="auto"/>
            <w:left w:val="none" w:sz="0" w:space="0" w:color="auto"/>
            <w:bottom w:val="none" w:sz="0" w:space="0" w:color="auto"/>
            <w:right w:val="none" w:sz="0" w:space="0" w:color="auto"/>
          </w:divBdr>
        </w:div>
        <w:div w:id="1619532239">
          <w:marLeft w:val="1166"/>
          <w:marRight w:val="0"/>
          <w:marTop w:val="0"/>
          <w:marBottom w:val="0"/>
          <w:divBdr>
            <w:top w:val="none" w:sz="0" w:space="0" w:color="auto"/>
            <w:left w:val="none" w:sz="0" w:space="0" w:color="auto"/>
            <w:bottom w:val="none" w:sz="0" w:space="0" w:color="auto"/>
            <w:right w:val="none" w:sz="0" w:space="0" w:color="auto"/>
          </w:divBdr>
        </w:div>
        <w:div w:id="1832987826">
          <w:marLeft w:val="1166"/>
          <w:marRight w:val="0"/>
          <w:marTop w:val="0"/>
          <w:marBottom w:val="0"/>
          <w:divBdr>
            <w:top w:val="none" w:sz="0" w:space="0" w:color="auto"/>
            <w:left w:val="none" w:sz="0" w:space="0" w:color="auto"/>
            <w:bottom w:val="none" w:sz="0" w:space="0" w:color="auto"/>
            <w:right w:val="none" w:sz="0" w:space="0" w:color="auto"/>
          </w:divBdr>
        </w:div>
        <w:div w:id="2074038618">
          <w:marLeft w:val="547"/>
          <w:marRight w:val="0"/>
          <w:marTop w:val="0"/>
          <w:marBottom w:val="0"/>
          <w:divBdr>
            <w:top w:val="none" w:sz="0" w:space="0" w:color="auto"/>
            <w:left w:val="none" w:sz="0" w:space="0" w:color="auto"/>
            <w:bottom w:val="none" w:sz="0" w:space="0" w:color="auto"/>
            <w:right w:val="none" w:sz="0" w:space="0" w:color="auto"/>
          </w:divBdr>
        </w:div>
      </w:divsChild>
    </w:div>
    <w:div w:id="791825282">
      <w:bodyDiv w:val="1"/>
      <w:marLeft w:val="0"/>
      <w:marRight w:val="0"/>
      <w:marTop w:val="0"/>
      <w:marBottom w:val="0"/>
      <w:divBdr>
        <w:top w:val="none" w:sz="0" w:space="0" w:color="auto"/>
        <w:left w:val="none" w:sz="0" w:space="0" w:color="auto"/>
        <w:bottom w:val="none" w:sz="0" w:space="0" w:color="auto"/>
        <w:right w:val="none" w:sz="0" w:space="0" w:color="auto"/>
      </w:divBdr>
      <w:divsChild>
        <w:div w:id="91169136">
          <w:marLeft w:val="1166"/>
          <w:marRight w:val="0"/>
          <w:marTop w:val="0"/>
          <w:marBottom w:val="0"/>
          <w:divBdr>
            <w:top w:val="none" w:sz="0" w:space="0" w:color="auto"/>
            <w:left w:val="none" w:sz="0" w:space="0" w:color="auto"/>
            <w:bottom w:val="none" w:sz="0" w:space="0" w:color="auto"/>
            <w:right w:val="none" w:sz="0" w:space="0" w:color="auto"/>
          </w:divBdr>
        </w:div>
        <w:div w:id="589583248">
          <w:marLeft w:val="1166"/>
          <w:marRight w:val="0"/>
          <w:marTop w:val="0"/>
          <w:marBottom w:val="0"/>
          <w:divBdr>
            <w:top w:val="none" w:sz="0" w:space="0" w:color="auto"/>
            <w:left w:val="none" w:sz="0" w:space="0" w:color="auto"/>
            <w:bottom w:val="none" w:sz="0" w:space="0" w:color="auto"/>
            <w:right w:val="none" w:sz="0" w:space="0" w:color="auto"/>
          </w:divBdr>
        </w:div>
        <w:div w:id="1455061045">
          <w:marLeft w:val="547"/>
          <w:marRight w:val="0"/>
          <w:marTop w:val="0"/>
          <w:marBottom w:val="0"/>
          <w:divBdr>
            <w:top w:val="none" w:sz="0" w:space="0" w:color="auto"/>
            <w:left w:val="none" w:sz="0" w:space="0" w:color="auto"/>
            <w:bottom w:val="none" w:sz="0" w:space="0" w:color="auto"/>
            <w:right w:val="none" w:sz="0" w:space="0" w:color="auto"/>
          </w:divBdr>
        </w:div>
        <w:div w:id="1492722683">
          <w:marLeft w:val="1166"/>
          <w:marRight w:val="0"/>
          <w:marTop w:val="0"/>
          <w:marBottom w:val="0"/>
          <w:divBdr>
            <w:top w:val="none" w:sz="0" w:space="0" w:color="auto"/>
            <w:left w:val="none" w:sz="0" w:space="0" w:color="auto"/>
            <w:bottom w:val="none" w:sz="0" w:space="0" w:color="auto"/>
            <w:right w:val="none" w:sz="0" w:space="0" w:color="auto"/>
          </w:divBdr>
        </w:div>
        <w:div w:id="2030525114">
          <w:marLeft w:val="1166"/>
          <w:marRight w:val="0"/>
          <w:marTop w:val="0"/>
          <w:marBottom w:val="0"/>
          <w:divBdr>
            <w:top w:val="none" w:sz="0" w:space="0" w:color="auto"/>
            <w:left w:val="none" w:sz="0" w:space="0" w:color="auto"/>
            <w:bottom w:val="none" w:sz="0" w:space="0" w:color="auto"/>
            <w:right w:val="none" w:sz="0" w:space="0" w:color="auto"/>
          </w:divBdr>
        </w:div>
      </w:divsChild>
    </w:div>
    <w:div w:id="794566579">
      <w:bodyDiv w:val="1"/>
      <w:marLeft w:val="0"/>
      <w:marRight w:val="0"/>
      <w:marTop w:val="0"/>
      <w:marBottom w:val="0"/>
      <w:divBdr>
        <w:top w:val="none" w:sz="0" w:space="0" w:color="auto"/>
        <w:left w:val="none" w:sz="0" w:space="0" w:color="auto"/>
        <w:bottom w:val="none" w:sz="0" w:space="0" w:color="auto"/>
        <w:right w:val="none" w:sz="0" w:space="0" w:color="auto"/>
      </w:divBdr>
    </w:div>
    <w:div w:id="803697554">
      <w:bodyDiv w:val="1"/>
      <w:marLeft w:val="0"/>
      <w:marRight w:val="0"/>
      <w:marTop w:val="0"/>
      <w:marBottom w:val="0"/>
      <w:divBdr>
        <w:top w:val="none" w:sz="0" w:space="0" w:color="auto"/>
        <w:left w:val="none" w:sz="0" w:space="0" w:color="auto"/>
        <w:bottom w:val="none" w:sz="0" w:space="0" w:color="auto"/>
        <w:right w:val="none" w:sz="0" w:space="0" w:color="auto"/>
      </w:divBdr>
    </w:div>
    <w:div w:id="831406603">
      <w:bodyDiv w:val="1"/>
      <w:marLeft w:val="0"/>
      <w:marRight w:val="0"/>
      <w:marTop w:val="0"/>
      <w:marBottom w:val="0"/>
      <w:divBdr>
        <w:top w:val="none" w:sz="0" w:space="0" w:color="auto"/>
        <w:left w:val="none" w:sz="0" w:space="0" w:color="auto"/>
        <w:bottom w:val="none" w:sz="0" w:space="0" w:color="auto"/>
        <w:right w:val="none" w:sz="0" w:space="0" w:color="auto"/>
      </w:divBdr>
      <w:divsChild>
        <w:div w:id="1829975632">
          <w:marLeft w:val="547"/>
          <w:marRight w:val="0"/>
          <w:marTop w:val="0"/>
          <w:marBottom w:val="0"/>
          <w:divBdr>
            <w:top w:val="none" w:sz="0" w:space="0" w:color="auto"/>
            <w:left w:val="none" w:sz="0" w:space="0" w:color="auto"/>
            <w:bottom w:val="none" w:sz="0" w:space="0" w:color="auto"/>
            <w:right w:val="none" w:sz="0" w:space="0" w:color="auto"/>
          </w:divBdr>
        </w:div>
      </w:divsChild>
    </w:div>
    <w:div w:id="842745900">
      <w:bodyDiv w:val="1"/>
      <w:marLeft w:val="0"/>
      <w:marRight w:val="0"/>
      <w:marTop w:val="0"/>
      <w:marBottom w:val="0"/>
      <w:divBdr>
        <w:top w:val="none" w:sz="0" w:space="0" w:color="auto"/>
        <w:left w:val="none" w:sz="0" w:space="0" w:color="auto"/>
        <w:bottom w:val="none" w:sz="0" w:space="0" w:color="auto"/>
        <w:right w:val="none" w:sz="0" w:space="0" w:color="auto"/>
      </w:divBdr>
      <w:divsChild>
        <w:div w:id="453794048">
          <w:marLeft w:val="547"/>
          <w:marRight w:val="0"/>
          <w:marTop w:val="0"/>
          <w:marBottom w:val="0"/>
          <w:divBdr>
            <w:top w:val="none" w:sz="0" w:space="0" w:color="auto"/>
            <w:left w:val="none" w:sz="0" w:space="0" w:color="auto"/>
            <w:bottom w:val="none" w:sz="0" w:space="0" w:color="auto"/>
            <w:right w:val="none" w:sz="0" w:space="0" w:color="auto"/>
          </w:divBdr>
        </w:div>
        <w:div w:id="455761856">
          <w:marLeft w:val="547"/>
          <w:marRight w:val="0"/>
          <w:marTop w:val="0"/>
          <w:marBottom w:val="0"/>
          <w:divBdr>
            <w:top w:val="none" w:sz="0" w:space="0" w:color="auto"/>
            <w:left w:val="none" w:sz="0" w:space="0" w:color="auto"/>
            <w:bottom w:val="none" w:sz="0" w:space="0" w:color="auto"/>
            <w:right w:val="none" w:sz="0" w:space="0" w:color="auto"/>
          </w:divBdr>
        </w:div>
        <w:div w:id="1400783965">
          <w:marLeft w:val="547"/>
          <w:marRight w:val="0"/>
          <w:marTop w:val="0"/>
          <w:marBottom w:val="0"/>
          <w:divBdr>
            <w:top w:val="none" w:sz="0" w:space="0" w:color="auto"/>
            <w:left w:val="none" w:sz="0" w:space="0" w:color="auto"/>
            <w:bottom w:val="none" w:sz="0" w:space="0" w:color="auto"/>
            <w:right w:val="none" w:sz="0" w:space="0" w:color="auto"/>
          </w:divBdr>
        </w:div>
        <w:div w:id="1814443770">
          <w:marLeft w:val="547"/>
          <w:marRight w:val="0"/>
          <w:marTop w:val="0"/>
          <w:marBottom w:val="0"/>
          <w:divBdr>
            <w:top w:val="none" w:sz="0" w:space="0" w:color="auto"/>
            <w:left w:val="none" w:sz="0" w:space="0" w:color="auto"/>
            <w:bottom w:val="none" w:sz="0" w:space="0" w:color="auto"/>
            <w:right w:val="none" w:sz="0" w:space="0" w:color="auto"/>
          </w:divBdr>
        </w:div>
        <w:div w:id="2095395655">
          <w:marLeft w:val="547"/>
          <w:marRight w:val="0"/>
          <w:marTop w:val="0"/>
          <w:marBottom w:val="0"/>
          <w:divBdr>
            <w:top w:val="none" w:sz="0" w:space="0" w:color="auto"/>
            <w:left w:val="none" w:sz="0" w:space="0" w:color="auto"/>
            <w:bottom w:val="none" w:sz="0" w:space="0" w:color="auto"/>
            <w:right w:val="none" w:sz="0" w:space="0" w:color="auto"/>
          </w:divBdr>
        </w:div>
      </w:divsChild>
    </w:div>
    <w:div w:id="858200341">
      <w:bodyDiv w:val="1"/>
      <w:marLeft w:val="0"/>
      <w:marRight w:val="0"/>
      <w:marTop w:val="0"/>
      <w:marBottom w:val="0"/>
      <w:divBdr>
        <w:top w:val="none" w:sz="0" w:space="0" w:color="auto"/>
        <w:left w:val="none" w:sz="0" w:space="0" w:color="auto"/>
        <w:bottom w:val="none" w:sz="0" w:space="0" w:color="auto"/>
        <w:right w:val="none" w:sz="0" w:space="0" w:color="auto"/>
      </w:divBdr>
    </w:div>
    <w:div w:id="901990266">
      <w:bodyDiv w:val="1"/>
      <w:marLeft w:val="0"/>
      <w:marRight w:val="0"/>
      <w:marTop w:val="0"/>
      <w:marBottom w:val="0"/>
      <w:divBdr>
        <w:top w:val="none" w:sz="0" w:space="0" w:color="auto"/>
        <w:left w:val="none" w:sz="0" w:space="0" w:color="auto"/>
        <w:bottom w:val="none" w:sz="0" w:space="0" w:color="auto"/>
        <w:right w:val="none" w:sz="0" w:space="0" w:color="auto"/>
      </w:divBdr>
    </w:div>
    <w:div w:id="906764119">
      <w:bodyDiv w:val="1"/>
      <w:marLeft w:val="0"/>
      <w:marRight w:val="0"/>
      <w:marTop w:val="0"/>
      <w:marBottom w:val="0"/>
      <w:divBdr>
        <w:top w:val="none" w:sz="0" w:space="0" w:color="auto"/>
        <w:left w:val="none" w:sz="0" w:space="0" w:color="auto"/>
        <w:bottom w:val="none" w:sz="0" w:space="0" w:color="auto"/>
        <w:right w:val="none" w:sz="0" w:space="0" w:color="auto"/>
      </w:divBdr>
      <w:divsChild>
        <w:div w:id="1478257886">
          <w:marLeft w:val="547"/>
          <w:marRight w:val="0"/>
          <w:marTop w:val="0"/>
          <w:marBottom w:val="0"/>
          <w:divBdr>
            <w:top w:val="none" w:sz="0" w:space="0" w:color="auto"/>
            <w:left w:val="none" w:sz="0" w:space="0" w:color="auto"/>
            <w:bottom w:val="none" w:sz="0" w:space="0" w:color="auto"/>
            <w:right w:val="none" w:sz="0" w:space="0" w:color="auto"/>
          </w:divBdr>
        </w:div>
      </w:divsChild>
    </w:div>
    <w:div w:id="910430108">
      <w:bodyDiv w:val="1"/>
      <w:marLeft w:val="0"/>
      <w:marRight w:val="0"/>
      <w:marTop w:val="0"/>
      <w:marBottom w:val="0"/>
      <w:divBdr>
        <w:top w:val="none" w:sz="0" w:space="0" w:color="auto"/>
        <w:left w:val="none" w:sz="0" w:space="0" w:color="auto"/>
        <w:bottom w:val="none" w:sz="0" w:space="0" w:color="auto"/>
        <w:right w:val="none" w:sz="0" w:space="0" w:color="auto"/>
      </w:divBdr>
      <w:divsChild>
        <w:div w:id="26227270">
          <w:marLeft w:val="547"/>
          <w:marRight w:val="0"/>
          <w:marTop w:val="0"/>
          <w:marBottom w:val="0"/>
          <w:divBdr>
            <w:top w:val="none" w:sz="0" w:space="0" w:color="auto"/>
            <w:left w:val="none" w:sz="0" w:space="0" w:color="auto"/>
            <w:bottom w:val="none" w:sz="0" w:space="0" w:color="auto"/>
            <w:right w:val="none" w:sz="0" w:space="0" w:color="auto"/>
          </w:divBdr>
        </w:div>
        <w:div w:id="269438727">
          <w:marLeft w:val="547"/>
          <w:marRight w:val="0"/>
          <w:marTop w:val="0"/>
          <w:marBottom w:val="0"/>
          <w:divBdr>
            <w:top w:val="none" w:sz="0" w:space="0" w:color="auto"/>
            <w:left w:val="none" w:sz="0" w:space="0" w:color="auto"/>
            <w:bottom w:val="none" w:sz="0" w:space="0" w:color="auto"/>
            <w:right w:val="none" w:sz="0" w:space="0" w:color="auto"/>
          </w:divBdr>
        </w:div>
        <w:div w:id="322316017">
          <w:marLeft w:val="547"/>
          <w:marRight w:val="0"/>
          <w:marTop w:val="0"/>
          <w:marBottom w:val="0"/>
          <w:divBdr>
            <w:top w:val="none" w:sz="0" w:space="0" w:color="auto"/>
            <w:left w:val="none" w:sz="0" w:space="0" w:color="auto"/>
            <w:bottom w:val="none" w:sz="0" w:space="0" w:color="auto"/>
            <w:right w:val="none" w:sz="0" w:space="0" w:color="auto"/>
          </w:divBdr>
        </w:div>
        <w:div w:id="1570994369">
          <w:marLeft w:val="547"/>
          <w:marRight w:val="0"/>
          <w:marTop w:val="0"/>
          <w:marBottom w:val="0"/>
          <w:divBdr>
            <w:top w:val="none" w:sz="0" w:space="0" w:color="auto"/>
            <w:left w:val="none" w:sz="0" w:space="0" w:color="auto"/>
            <w:bottom w:val="none" w:sz="0" w:space="0" w:color="auto"/>
            <w:right w:val="none" w:sz="0" w:space="0" w:color="auto"/>
          </w:divBdr>
        </w:div>
        <w:div w:id="1631277709">
          <w:marLeft w:val="547"/>
          <w:marRight w:val="0"/>
          <w:marTop w:val="0"/>
          <w:marBottom w:val="0"/>
          <w:divBdr>
            <w:top w:val="none" w:sz="0" w:space="0" w:color="auto"/>
            <w:left w:val="none" w:sz="0" w:space="0" w:color="auto"/>
            <w:bottom w:val="none" w:sz="0" w:space="0" w:color="auto"/>
            <w:right w:val="none" w:sz="0" w:space="0" w:color="auto"/>
          </w:divBdr>
        </w:div>
      </w:divsChild>
    </w:div>
    <w:div w:id="921111390">
      <w:bodyDiv w:val="1"/>
      <w:marLeft w:val="0"/>
      <w:marRight w:val="0"/>
      <w:marTop w:val="0"/>
      <w:marBottom w:val="0"/>
      <w:divBdr>
        <w:top w:val="none" w:sz="0" w:space="0" w:color="auto"/>
        <w:left w:val="none" w:sz="0" w:space="0" w:color="auto"/>
        <w:bottom w:val="none" w:sz="0" w:space="0" w:color="auto"/>
        <w:right w:val="none" w:sz="0" w:space="0" w:color="auto"/>
      </w:divBdr>
    </w:div>
    <w:div w:id="928391025">
      <w:bodyDiv w:val="1"/>
      <w:marLeft w:val="0"/>
      <w:marRight w:val="0"/>
      <w:marTop w:val="0"/>
      <w:marBottom w:val="0"/>
      <w:divBdr>
        <w:top w:val="none" w:sz="0" w:space="0" w:color="auto"/>
        <w:left w:val="none" w:sz="0" w:space="0" w:color="auto"/>
        <w:bottom w:val="none" w:sz="0" w:space="0" w:color="auto"/>
        <w:right w:val="none" w:sz="0" w:space="0" w:color="auto"/>
      </w:divBdr>
      <w:divsChild>
        <w:div w:id="1158234044">
          <w:marLeft w:val="547"/>
          <w:marRight w:val="0"/>
          <w:marTop w:val="0"/>
          <w:marBottom w:val="0"/>
          <w:divBdr>
            <w:top w:val="none" w:sz="0" w:space="0" w:color="auto"/>
            <w:left w:val="none" w:sz="0" w:space="0" w:color="auto"/>
            <w:bottom w:val="none" w:sz="0" w:space="0" w:color="auto"/>
            <w:right w:val="none" w:sz="0" w:space="0" w:color="auto"/>
          </w:divBdr>
        </w:div>
        <w:div w:id="1187258119">
          <w:marLeft w:val="547"/>
          <w:marRight w:val="0"/>
          <w:marTop w:val="0"/>
          <w:marBottom w:val="0"/>
          <w:divBdr>
            <w:top w:val="none" w:sz="0" w:space="0" w:color="auto"/>
            <w:left w:val="none" w:sz="0" w:space="0" w:color="auto"/>
            <w:bottom w:val="none" w:sz="0" w:space="0" w:color="auto"/>
            <w:right w:val="none" w:sz="0" w:space="0" w:color="auto"/>
          </w:divBdr>
        </w:div>
      </w:divsChild>
    </w:div>
    <w:div w:id="932855274">
      <w:bodyDiv w:val="1"/>
      <w:marLeft w:val="0"/>
      <w:marRight w:val="0"/>
      <w:marTop w:val="0"/>
      <w:marBottom w:val="0"/>
      <w:divBdr>
        <w:top w:val="none" w:sz="0" w:space="0" w:color="auto"/>
        <w:left w:val="none" w:sz="0" w:space="0" w:color="auto"/>
        <w:bottom w:val="none" w:sz="0" w:space="0" w:color="auto"/>
        <w:right w:val="none" w:sz="0" w:space="0" w:color="auto"/>
      </w:divBdr>
      <w:divsChild>
        <w:div w:id="678430312">
          <w:marLeft w:val="547"/>
          <w:marRight w:val="0"/>
          <w:marTop w:val="0"/>
          <w:marBottom w:val="0"/>
          <w:divBdr>
            <w:top w:val="none" w:sz="0" w:space="0" w:color="auto"/>
            <w:left w:val="none" w:sz="0" w:space="0" w:color="auto"/>
            <w:bottom w:val="none" w:sz="0" w:space="0" w:color="auto"/>
            <w:right w:val="none" w:sz="0" w:space="0" w:color="auto"/>
          </w:divBdr>
        </w:div>
        <w:div w:id="1194928514">
          <w:marLeft w:val="547"/>
          <w:marRight w:val="0"/>
          <w:marTop w:val="0"/>
          <w:marBottom w:val="0"/>
          <w:divBdr>
            <w:top w:val="none" w:sz="0" w:space="0" w:color="auto"/>
            <w:left w:val="none" w:sz="0" w:space="0" w:color="auto"/>
            <w:bottom w:val="none" w:sz="0" w:space="0" w:color="auto"/>
            <w:right w:val="none" w:sz="0" w:space="0" w:color="auto"/>
          </w:divBdr>
        </w:div>
        <w:div w:id="1873415631">
          <w:marLeft w:val="547"/>
          <w:marRight w:val="0"/>
          <w:marTop w:val="0"/>
          <w:marBottom w:val="0"/>
          <w:divBdr>
            <w:top w:val="none" w:sz="0" w:space="0" w:color="auto"/>
            <w:left w:val="none" w:sz="0" w:space="0" w:color="auto"/>
            <w:bottom w:val="none" w:sz="0" w:space="0" w:color="auto"/>
            <w:right w:val="none" w:sz="0" w:space="0" w:color="auto"/>
          </w:divBdr>
        </w:div>
      </w:divsChild>
    </w:div>
    <w:div w:id="949623494">
      <w:bodyDiv w:val="1"/>
      <w:marLeft w:val="0"/>
      <w:marRight w:val="0"/>
      <w:marTop w:val="0"/>
      <w:marBottom w:val="0"/>
      <w:divBdr>
        <w:top w:val="none" w:sz="0" w:space="0" w:color="auto"/>
        <w:left w:val="none" w:sz="0" w:space="0" w:color="auto"/>
        <w:bottom w:val="none" w:sz="0" w:space="0" w:color="auto"/>
        <w:right w:val="none" w:sz="0" w:space="0" w:color="auto"/>
      </w:divBdr>
      <w:divsChild>
        <w:div w:id="265117324">
          <w:marLeft w:val="547"/>
          <w:marRight w:val="0"/>
          <w:marTop w:val="0"/>
          <w:marBottom w:val="0"/>
          <w:divBdr>
            <w:top w:val="none" w:sz="0" w:space="0" w:color="auto"/>
            <w:left w:val="none" w:sz="0" w:space="0" w:color="auto"/>
            <w:bottom w:val="none" w:sz="0" w:space="0" w:color="auto"/>
            <w:right w:val="none" w:sz="0" w:space="0" w:color="auto"/>
          </w:divBdr>
        </w:div>
      </w:divsChild>
    </w:div>
    <w:div w:id="949780142">
      <w:bodyDiv w:val="1"/>
      <w:marLeft w:val="0"/>
      <w:marRight w:val="0"/>
      <w:marTop w:val="0"/>
      <w:marBottom w:val="0"/>
      <w:divBdr>
        <w:top w:val="none" w:sz="0" w:space="0" w:color="auto"/>
        <w:left w:val="none" w:sz="0" w:space="0" w:color="auto"/>
        <w:bottom w:val="none" w:sz="0" w:space="0" w:color="auto"/>
        <w:right w:val="none" w:sz="0" w:space="0" w:color="auto"/>
      </w:divBdr>
    </w:div>
    <w:div w:id="998581936">
      <w:bodyDiv w:val="1"/>
      <w:marLeft w:val="0"/>
      <w:marRight w:val="0"/>
      <w:marTop w:val="0"/>
      <w:marBottom w:val="0"/>
      <w:divBdr>
        <w:top w:val="none" w:sz="0" w:space="0" w:color="auto"/>
        <w:left w:val="none" w:sz="0" w:space="0" w:color="auto"/>
        <w:bottom w:val="none" w:sz="0" w:space="0" w:color="auto"/>
        <w:right w:val="none" w:sz="0" w:space="0" w:color="auto"/>
      </w:divBdr>
    </w:div>
    <w:div w:id="1057824662">
      <w:bodyDiv w:val="1"/>
      <w:marLeft w:val="0"/>
      <w:marRight w:val="0"/>
      <w:marTop w:val="0"/>
      <w:marBottom w:val="0"/>
      <w:divBdr>
        <w:top w:val="none" w:sz="0" w:space="0" w:color="auto"/>
        <w:left w:val="none" w:sz="0" w:space="0" w:color="auto"/>
        <w:bottom w:val="none" w:sz="0" w:space="0" w:color="auto"/>
        <w:right w:val="none" w:sz="0" w:space="0" w:color="auto"/>
      </w:divBdr>
    </w:div>
    <w:div w:id="1082220479">
      <w:bodyDiv w:val="1"/>
      <w:marLeft w:val="0"/>
      <w:marRight w:val="0"/>
      <w:marTop w:val="0"/>
      <w:marBottom w:val="0"/>
      <w:divBdr>
        <w:top w:val="none" w:sz="0" w:space="0" w:color="auto"/>
        <w:left w:val="none" w:sz="0" w:space="0" w:color="auto"/>
        <w:bottom w:val="none" w:sz="0" w:space="0" w:color="auto"/>
        <w:right w:val="none" w:sz="0" w:space="0" w:color="auto"/>
      </w:divBdr>
      <w:divsChild>
        <w:div w:id="389185386">
          <w:marLeft w:val="0"/>
          <w:marRight w:val="0"/>
          <w:marTop w:val="40"/>
          <w:marBottom w:val="40"/>
          <w:divBdr>
            <w:top w:val="none" w:sz="0" w:space="0" w:color="auto"/>
            <w:left w:val="none" w:sz="0" w:space="0" w:color="auto"/>
            <w:bottom w:val="none" w:sz="0" w:space="0" w:color="auto"/>
            <w:right w:val="none" w:sz="0" w:space="0" w:color="auto"/>
          </w:divBdr>
        </w:div>
        <w:div w:id="620691897">
          <w:marLeft w:val="0"/>
          <w:marRight w:val="0"/>
          <w:marTop w:val="40"/>
          <w:marBottom w:val="40"/>
          <w:divBdr>
            <w:top w:val="none" w:sz="0" w:space="0" w:color="auto"/>
            <w:left w:val="none" w:sz="0" w:space="0" w:color="auto"/>
            <w:bottom w:val="none" w:sz="0" w:space="0" w:color="auto"/>
            <w:right w:val="none" w:sz="0" w:space="0" w:color="auto"/>
          </w:divBdr>
        </w:div>
        <w:div w:id="991907826">
          <w:marLeft w:val="0"/>
          <w:marRight w:val="0"/>
          <w:marTop w:val="40"/>
          <w:marBottom w:val="40"/>
          <w:divBdr>
            <w:top w:val="none" w:sz="0" w:space="0" w:color="auto"/>
            <w:left w:val="none" w:sz="0" w:space="0" w:color="auto"/>
            <w:bottom w:val="none" w:sz="0" w:space="0" w:color="auto"/>
            <w:right w:val="none" w:sz="0" w:space="0" w:color="auto"/>
          </w:divBdr>
        </w:div>
        <w:div w:id="998848295">
          <w:marLeft w:val="547"/>
          <w:marRight w:val="0"/>
          <w:marTop w:val="40"/>
          <w:marBottom w:val="40"/>
          <w:divBdr>
            <w:top w:val="none" w:sz="0" w:space="0" w:color="auto"/>
            <w:left w:val="none" w:sz="0" w:space="0" w:color="auto"/>
            <w:bottom w:val="none" w:sz="0" w:space="0" w:color="auto"/>
            <w:right w:val="none" w:sz="0" w:space="0" w:color="auto"/>
          </w:divBdr>
        </w:div>
        <w:div w:id="1140540594">
          <w:marLeft w:val="0"/>
          <w:marRight w:val="0"/>
          <w:marTop w:val="40"/>
          <w:marBottom w:val="40"/>
          <w:divBdr>
            <w:top w:val="none" w:sz="0" w:space="0" w:color="auto"/>
            <w:left w:val="none" w:sz="0" w:space="0" w:color="auto"/>
            <w:bottom w:val="none" w:sz="0" w:space="0" w:color="auto"/>
            <w:right w:val="none" w:sz="0" w:space="0" w:color="auto"/>
          </w:divBdr>
        </w:div>
        <w:div w:id="1213496948">
          <w:marLeft w:val="0"/>
          <w:marRight w:val="0"/>
          <w:marTop w:val="40"/>
          <w:marBottom w:val="40"/>
          <w:divBdr>
            <w:top w:val="none" w:sz="0" w:space="0" w:color="auto"/>
            <w:left w:val="none" w:sz="0" w:space="0" w:color="auto"/>
            <w:bottom w:val="none" w:sz="0" w:space="0" w:color="auto"/>
            <w:right w:val="none" w:sz="0" w:space="0" w:color="auto"/>
          </w:divBdr>
        </w:div>
        <w:div w:id="1699039912">
          <w:marLeft w:val="0"/>
          <w:marRight w:val="0"/>
          <w:marTop w:val="40"/>
          <w:marBottom w:val="40"/>
          <w:divBdr>
            <w:top w:val="none" w:sz="0" w:space="0" w:color="auto"/>
            <w:left w:val="none" w:sz="0" w:space="0" w:color="auto"/>
            <w:bottom w:val="none" w:sz="0" w:space="0" w:color="auto"/>
            <w:right w:val="none" w:sz="0" w:space="0" w:color="auto"/>
          </w:divBdr>
        </w:div>
        <w:div w:id="1972397943">
          <w:marLeft w:val="0"/>
          <w:marRight w:val="0"/>
          <w:marTop w:val="40"/>
          <w:marBottom w:val="40"/>
          <w:divBdr>
            <w:top w:val="none" w:sz="0" w:space="0" w:color="auto"/>
            <w:left w:val="none" w:sz="0" w:space="0" w:color="auto"/>
            <w:bottom w:val="none" w:sz="0" w:space="0" w:color="auto"/>
            <w:right w:val="none" w:sz="0" w:space="0" w:color="auto"/>
          </w:divBdr>
        </w:div>
      </w:divsChild>
    </w:div>
    <w:div w:id="1095397445">
      <w:bodyDiv w:val="1"/>
      <w:marLeft w:val="0"/>
      <w:marRight w:val="0"/>
      <w:marTop w:val="0"/>
      <w:marBottom w:val="0"/>
      <w:divBdr>
        <w:top w:val="none" w:sz="0" w:space="0" w:color="auto"/>
        <w:left w:val="none" w:sz="0" w:space="0" w:color="auto"/>
        <w:bottom w:val="none" w:sz="0" w:space="0" w:color="auto"/>
        <w:right w:val="none" w:sz="0" w:space="0" w:color="auto"/>
      </w:divBdr>
      <w:divsChild>
        <w:div w:id="795365950">
          <w:marLeft w:val="547"/>
          <w:marRight w:val="0"/>
          <w:marTop w:val="0"/>
          <w:marBottom w:val="0"/>
          <w:divBdr>
            <w:top w:val="none" w:sz="0" w:space="0" w:color="auto"/>
            <w:left w:val="none" w:sz="0" w:space="0" w:color="auto"/>
            <w:bottom w:val="none" w:sz="0" w:space="0" w:color="auto"/>
            <w:right w:val="none" w:sz="0" w:space="0" w:color="auto"/>
          </w:divBdr>
        </w:div>
        <w:div w:id="1515807258">
          <w:marLeft w:val="547"/>
          <w:marRight w:val="0"/>
          <w:marTop w:val="0"/>
          <w:marBottom w:val="0"/>
          <w:divBdr>
            <w:top w:val="none" w:sz="0" w:space="0" w:color="auto"/>
            <w:left w:val="none" w:sz="0" w:space="0" w:color="auto"/>
            <w:bottom w:val="none" w:sz="0" w:space="0" w:color="auto"/>
            <w:right w:val="none" w:sz="0" w:space="0" w:color="auto"/>
          </w:divBdr>
        </w:div>
        <w:div w:id="1777553053">
          <w:marLeft w:val="547"/>
          <w:marRight w:val="0"/>
          <w:marTop w:val="0"/>
          <w:marBottom w:val="0"/>
          <w:divBdr>
            <w:top w:val="none" w:sz="0" w:space="0" w:color="auto"/>
            <w:left w:val="none" w:sz="0" w:space="0" w:color="auto"/>
            <w:bottom w:val="none" w:sz="0" w:space="0" w:color="auto"/>
            <w:right w:val="none" w:sz="0" w:space="0" w:color="auto"/>
          </w:divBdr>
        </w:div>
        <w:div w:id="2040425649">
          <w:marLeft w:val="547"/>
          <w:marRight w:val="0"/>
          <w:marTop w:val="0"/>
          <w:marBottom w:val="0"/>
          <w:divBdr>
            <w:top w:val="none" w:sz="0" w:space="0" w:color="auto"/>
            <w:left w:val="none" w:sz="0" w:space="0" w:color="auto"/>
            <w:bottom w:val="none" w:sz="0" w:space="0" w:color="auto"/>
            <w:right w:val="none" w:sz="0" w:space="0" w:color="auto"/>
          </w:divBdr>
        </w:div>
      </w:divsChild>
    </w:div>
    <w:div w:id="1098450633">
      <w:bodyDiv w:val="1"/>
      <w:marLeft w:val="0"/>
      <w:marRight w:val="0"/>
      <w:marTop w:val="0"/>
      <w:marBottom w:val="0"/>
      <w:divBdr>
        <w:top w:val="none" w:sz="0" w:space="0" w:color="auto"/>
        <w:left w:val="none" w:sz="0" w:space="0" w:color="auto"/>
        <w:bottom w:val="none" w:sz="0" w:space="0" w:color="auto"/>
        <w:right w:val="none" w:sz="0" w:space="0" w:color="auto"/>
      </w:divBdr>
    </w:div>
    <w:div w:id="1110974050">
      <w:bodyDiv w:val="1"/>
      <w:marLeft w:val="0"/>
      <w:marRight w:val="0"/>
      <w:marTop w:val="0"/>
      <w:marBottom w:val="0"/>
      <w:divBdr>
        <w:top w:val="none" w:sz="0" w:space="0" w:color="auto"/>
        <w:left w:val="none" w:sz="0" w:space="0" w:color="auto"/>
        <w:bottom w:val="none" w:sz="0" w:space="0" w:color="auto"/>
        <w:right w:val="none" w:sz="0" w:space="0" w:color="auto"/>
      </w:divBdr>
    </w:div>
    <w:div w:id="1130978618">
      <w:bodyDiv w:val="1"/>
      <w:marLeft w:val="0"/>
      <w:marRight w:val="0"/>
      <w:marTop w:val="0"/>
      <w:marBottom w:val="0"/>
      <w:divBdr>
        <w:top w:val="none" w:sz="0" w:space="0" w:color="auto"/>
        <w:left w:val="none" w:sz="0" w:space="0" w:color="auto"/>
        <w:bottom w:val="none" w:sz="0" w:space="0" w:color="auto"/>
        <w:right w:val="none" w:sz="0" w:space="0" w:color="auto"/>
      </w:divBdr>
      <w:divsChild>
        <w:div w:id="2003704822">
          <w:marLeft w:val="547"/>
          <w:marRight w:val="0"/>
          <w:marTop w:val="0"/>
          <w:marBottom w:val="0"/>
          <w:divBdr>
            <w:top w:val="none" w:sz="0" w:space="0" w:color="auto"/>
            <w:left w:val="none" w:sz="0" w:space="0" w:color="auto"/>
            <w:bottom w:val="none" w:sz="0" w:space="0" w:color="auto"/>
            <w:right w:val="none" w:sz="0" w:space="0" w:color="auto"/>
          </w:divBdr>
        </w:div>
      </w:divsChild>
    </w:div>
    <w:div w:id="1133475516">
      <w:bodyDiv w:val="1"/>
      <w:marLeft w:val="0"/>
      <w:marRight w:val="0"/>
      <w:marTop w:val="0"/>
      <w:marBottom w:val="0"/>
      <w:divBdr>
        <w:top w:val="none" w:sz="0" w:space="0" w:color="auto"/>
        <w:left w:val="none" w:sz="0" w:space="0" w:color="auto"/>
        <w:bottom w:val="none" w:sz="0" w:space="0" w:color="auto"/>
        <w:right w:val="none" w:sz="0" w:space="0" w:color="auto"/>
      </w:divBdr>
      <w:divsChild>
        <w:div w:id="1906065414">
          <w:marLeft w:val="547"/>
          <w:marRight w:val="0"/>
          <w:marTop w:val="0"/>
          <w:marBottom w:val="0"/>
          <w:divBdr>
            <w:top w:val="none" w:sz="0" w:space="0" w:color="auto"/>
            <w:left w:val="none" w:sz="0" w:space="0" w:color="auto"/>
            <w:bottom w:val="none" w:sz="0" w:space="0" w:color="auto"/>
            <w:right w:val="none" w:sz="0" w:space="0" w:color="auto"/>
          </w:divBdr>
        </w:div>
      </w:divsChild>
    </w:div>
    <w:div w:id="1175191850">
      <w:bodyDiv w:val="1"/>
      <w:marLeft w:val="0"/>
      <w:marRight w:val="0"/>
      <w:marTop w:val="0"/>
      <w:marBottom w:val="0"/>
      <w:divBdr>
        <w:top w:val="none" w:sz="0" w:space="0" w:color="auto"/>
        <w:left w:val="none" w:sz="0" w:space="0" w:color="auto"/>
        <w:bottom w:val="none" w:sz="0" w:space="0" w:color="auto"/>
        <w:right w:val="none" w:sz="0" w:space="0" w:color="auto"/>
      </w:divBdr>
    </w:div>
    <w:div w:id="1186596688">
      <w:bodyDiv w:val="1"/>
      <w:marLeft w:val="0"/>
      <w:marRight w:val="0"/>
      <w:marTop w:val="0"/>
      <w:marBottom w:val="0"/>
      <w:divBdr>
        <w:top w:val="none" w:sz="0" w:space="0" w:color="auto"/>
        <w:left w:val="none" w:sz="0" w:space="0" w:color="auto"/>
        <w:bottom w:val="none" w:sz="0" w:space="0" w:color="auto"/>
        <w:right w:val="none" w:sz="0" w:space="0" w:color="auto"/>
      </w:divBdr>
    </w:div>
    <w:div w:id="1190991406">
      <w:bodyDiv w:val="1"/>
      <w:marLeft w:val="0"/>
      <w:marRight w:val="0"/>
      <w:marTop w:val="0"/>
      <w:marBottom w:val="0"/>
      <w:divBdr>
        <w:top w:val="none" w:sz="0" w:space="0" w:color="auto"/>
        <w:left w:val="none" w:sz="0" w:space="0" w:color="auto"/>
        <w:bottom w:val="none" w:sz="0" w:space="0" w:color="auto"/>
        <w:right w:val="none" w:sz="0" w:space="0" w:color="auto"/>
      </w:divBdr>
    </w:div>
    <w:div w:id="1192649705">
      <w:bodyDiv w:val="1"/>
      <w:marLeft w:val="0"/>
      <w:marRight w:val="0"/>
      <w:marTop w:val="0"/>
      <w:marBottom w:val="0"/>
      <w:divBdr>
        <w:top w:val="none" w:sz="0" w:space="0" w:color="auto"/>
        <w:left w:val="none" w:sz="0" w:space="0" w:color="auto"/>
        <w:bottom w:val="none" w:sz="0" w:space="0" w:color="auto"/>
        <w:right w:val="none" w:sz="0" w:space="0" w:color="auto"/>
      </w:divBdr>
    </w:div>
    <w:div w:id="1215889776">
      <w:bodyDiv w:val="1"/>
      <w:marLeft w:val="0"/>
      <w:marRight w:val="0"/>
      <w:marTop w:val="0"/>
      <w:marBottom w:val="0"/>
      <w:divBdr>
        <w:top w:val="none" w:sz="0" w:space="0" w:color="auto"/>
        <w:left w:val="none" w:sz="0" w:space="0" w:color="auto"/>
        <w:bottom w:val="none" w:sz="0" w:space="0" w:color="auto"/>
        <w:right w:val="none" w:sz="0" w:space="0" w:color="auto"/>
      </w:divBdr>
      <w:divsChild>
        <w:div w:id="660894492">
          <w:marLeft w:val="0"/>
          <w:marRight w:val="0"/>
          <w:marTop w:val="0"/>
          <w:marBottom w:val="0"/>
          <w:divBdr>
            <w:top w:val="none" w:sz="0" w:space="0" w:color="auto"/>
            <w:left w:val="none" w:sz="0" w:space="0" w:color="auto"/>
            <w:bottom w:val="none" w:sz="0" w:space="0" w:color="auto"/>
            <w:right w:val="none" w:sz="0" w:space="0" w:color="auto"/>
          </w:divBdr>
          <w:divsChild>
            <w:div w:id="1244414578">
              <w:marLeft w:val="0"/>
              <w:marRight w:val="0"/>
              <w:marTop w:val="0"/>
              <w:marBottom w:val="0"/>
              <w:divBdr>
                <w:top w:val="none" w:sz="0" w:space="0" w:color="auto"/>
                <w:left w:val="none" w:sz="0" w:space="0" w:color="auto"/>
                <w:bottom w:val="none" w:sz="0" w:space="0" w:color="auto"/>
                <w:right w:val="none" w:sz="0" w:space="0" w:color="auto"/>
              </w:divBdr>
              <w:divsChild>
                <w:div w:id="548078137">
                  <w:marLeft w:val="0"/>
                  <w:marRight w:val="0"/>
                  <w:marTop w:val="0"/>
                  <w:marBottom w:val="0"/>
                  <w:divBdr>
                    <w:top w:val="none" w:sz="0" w:space="0" w:color="auto"/>
                    <w:left w:val="none" w:sz="0" w:space="0" w:color="auto"/>
                    <w:bottom w:val="none" w:sz="0" w:space="0" w:color="auto"/>
                    <w:right w:val="none" w:sz="0" w:space="0" w:color="auto"/>
                  </w:divBdr>
                  <w:divsChild>
                    <w:div w:id="1934511821">
                      <w:marLeft w:val="0"/>
                      <w:marRight w:val="0"/>
                      <w:marTop w:val="0"/>
                      <w:marBottom w:val="0"/>
                      <w:divBdr>
                        <w:top w:val="none" w:sz="0" w:space="0" w:color="auto"/>
                        <w:left w:val="none" w:sz="0" w:space="0" w:color="auto"/>
                        <w:bottom w:val="none" w:sz="0" w:space="0" w:color="auto"/>
                        <w:right w:val="none" w:sz="0" w:space="0" w:color="auto"/>
                      </w:divBdr>
                      <w:divsChild>
                        <w:div w:id="2197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88969">
      <w:bodyDiv w:val="1"/>
      <w:marLeft w:val="0"/>
      <w:marRight w:val="0"/>
      <w:marTop w:val="0"/>
      <w:marBottom w:val="0"/>
      <w:divBdr>
        <w:top w:val="none" w:sz="0" w:space="0" w:color="auto"/>
        <w:left w:val="none" w:sz="0" w:space="0" w:color="auto"/>
        <w:bottom w:val="none" w:sz="0" w:space="0" w:color="auto"/>
        <w:right w:val="none" w:sz="0" w:space="0" w:color="auto"/>
      </w:divBdr>
    </w:div>
    <w:div w:id="1231774018">
      <w:bodyDiv w:val="1"/>
      <w:marLeft w:val="0"/>
      <w:marRight w:val="0"/>
      <w:marTop w:val="0"/>
      <w:marBottom w:val="0"/>
      <w:divBdr>
        <w:top w:val="none" w:sz="0" w:space="0" w:color="auto"/>
        <w:left w:val="none" w:sz="0" w:space="0" w:color="auto"/>
        <w:bottom w:val="none" w:sz="0" w:space="0" w:color="auto"/>
        <w:right w:val="none" w:sz="0" w:space="0" w:color="auto"/>
      </w:divBdr>
    </w:div>
    <w:div w:id="1236672957">
      <w:bodyDiv w:val="1"/>
      <w:marLeft w:val="0"/>
      <w:marRight w:val="0"/>
      <w:marTop w:val="0"/>
      <w:marBottom w:val="0"/>
      <w:divBdr>
        <w:top w:val="none" w:sz="0" w:space="0" w:color="auto"/>
        <w:left w:val="none" w:sz="0" w:space="0" w:color="auto"/>
        <w:bottom w:val="none" w:sz="0" w:space="0" w:color="auto"/>
        <w:right w:val="none" w:sz="0" w:space="0" w:color="auto"/>
      </w:divBdr>
      <w:divsChild>
        <w:div w:id="391537346">
          <w:marLeft w:val="547"/>
          <w:marRight w:val="0"/>
          <w:marTop w:val="0"/>
          <w:marBottom w:val="0"/>
          <w:divBdr>
            <w:top w:val="none" w:sz="0" w:space="0" w:color="auto"/>
            <w:left w:val="none" w:sz="0" w:space="0" w:color="auto"/>
            <w:bottom w:val="none" w:sz="0" w:space="0" w:color="auto"/>
            <w:right w:val="none" w:sz="0" w:space="0" w:color="auto"/>
          </w:divBdr>
        </w:div>
      </w:divsChild>
    </w:div>
    <w:div w:id="1263955222">
      <w:bodyDiv w:val="1"/>
      <w:marLeft w:val="0"/>
      <w:marRight w:val="0"/>
      <w:marTop w:val="0"/>
      <w:marBottom w:val="0"/>
      <w:divBdr>
        <w:top w:val="none" w:sz="0" w:space="0" w:color="auto"/>
        <w:left w:val="none" w:sz="0" w:space="0" w:color="auto"/>
        <w:bottom w:val="none" w:sz="0" w:space="0" w:color="auto"/>
        <w:right w:val="none" w:sz="0" w:space="0" w:color="auto"/>
      </w:divBdr>
    </w:div>
    <w:div w:id="1268154134">
      <w:bodyDiv w:val="1"/>
      <w:marLeft w:val="0"/>
      <w:marRight w:val="0"/>
      <w:marTop w:val="0"/>
      <w:marBottom w:val="0"/>
      <w:divBdr>
        <w:top w:val="none" w:sz="0" w:space="0" w:color="auto"/>
        <w:left w:val="none" w:sz="0" w:space="0" w:color="auto"/>
        <w:bottom w:val="none" w:sz="0" w:space="0" w:color="auto"/>
        <w:right w:val="none" w:sz="0" w:space="0" w:color="auto"/>
      </w:divBdr>
    </w:div>
    <w:div w:id="1274095759">
      <w:bodyDiv w:val="1"/>
      <w:marLeft w:val="0"/>
      <w:marRight w:val="0"/>
      <w:marTop w:val="0"/>
      <w:marBottom w:val="0"/>
      <w:divBdr>
        <w:top w:val="none" w:sz="0" w:space="0" w:color="auto"/>
        <w:left w:val="none" w:sz="0" w:space="0" w:color="auto"/>
        <w:bottom w:val="none" w:sz="0" w:space="0" w:color="auto"/>
        <w:right w:val="none" w:sz="0" w:space="0" w:color="auto"/>
      </w:divBdr>
      <w:divsChild>
        <w:div w:id="1307976184">
          <w:marLeft w:val="547"/>
          <w:marRight w:val="0"/>
          <w:marTop w:val="0"/>
          <w:marBottom w:val="0"/>
          <w:divBdr>
            <w:top w:val="none" w:sz="0" w:space="0" w:color="auto"/>
            <w:left w:val="none" w:sz="0" w:space="0" w:color="auto"/>
            <w:bottom w:val="none" w:sz="0" w:space="0" w:color="auto"/>
            <w:right w:val="none" w:sz="0" w:space="0" w:color="auto"/>
          </w:divBdr>
        </w:div>
      </w:divsChild>
    </w:div>
    <w:div w:id="1289163322">
      <w:bodyDiv w:val="1"/>
      <w:marLeft w:val="0"/>
      <w:marRight w:val="0"/>
      <w:marTop w:val="0"/>
      <w:marBottom w:val="0"/>
      <w:divBdr>
        <w:top w:val="none" w:sz="0" w:space="0" w:color="auto"/>
        <w:left w:val="none" w:sz="0" w:space="0" w:color="auto"/>
        <w:bottom w:val="none" w:sz="0" w:space="0" w:color="auto"/>
        <w:right w:val="none" w:sz="0" w:space="0" w:color="auto"/>
      </w:divBdr>
      <w:divsChild>
        <w:div w:id="936407767">
          <w:marLeft w:val="547"/>
          <w:marRight w:val="0"/>
          <w:marTop w:val="0"/>
          <w:marBottom w:val="0"/>
          <w:divBdr>
            <w:top w:val="none" w:sz="0" w:space="0" w:color="auto"/>
            <w:left w:val="none" w:sz="0" w:space="0" w:color="auto"/>
            <w:bottom w:val="none" w:sz="0" w:space="0" w:color="auto"/>
            <w:right w:val="none" w:sz="0" w:space="0" w:color="auto"/>
          </w:divBdr>
        </w:div>
      </w:divsChild>
    </w:div>
    <w:div w:id="1359620197">
      <w:bodyDiv w:val="1"/>
      <w:marLeft w:val="0"/>
      <w:marRight w:val="0"/>
      <w:marTop w:val="0"/>
      <w:marBottom w:val="0"/>
      <w:divBdr>
        <w:top w:val="none" w:sz="0" w:space="0" w:color="auto"/>
        <w:left w:val="none" w:sz="0" w:space="0" w:color="auto"/>
        <w:bottom w:val="none" w:sz="0" w:space="0" w:color="auto"/>
        <w:right w:val="none" w:sz="0" w:space="0" w:color="auto"/>
      </w:divBdr>
      <w:divsChild>
        <w:div w:id="1015691166">
          <w:marLeft w:val="547"/>
          <w:marRight w:val="0"/>
          <w:marTop w:val="0"/>
          <w:marBottom w:val="0"/>
          <w:divBdr>
            <w:top w:val="none" w:sz="0" w:space="0" w:color="auto"/>
            <w:left w:val="none" w:sz="0" w:space="0" w:color="auto"/>
            <w:bottom w:val="none" w:sz="0" w:space="0" w:color="auto"/>
            <w:right w:val="none" w:sz="0" w:space="0" w:color="auto"/>
          </w:divBdr>
        </w:div>
      </w:divsChild>
    </w:div>
    <w:div w:id="1395080384">
      <w:bodyDiv w:val="1"/>
      <w:marLeft w:val="0"/>
      <w:marRight w:val="0"/>
      <w:marTop w:val="0"/>
      <w:marBottom w:val="0"/>
      <w:divBdr>
        <w:top w:val="none" w:sz="0" w:space="0" w:color="auto"/>
        <w:left w:val="none" w:sz="0" w:space="0" w:color="auto"/>
        <w:bottom w:val="none" w:sz="0" w:space="0" w:color="auto"/>
        <w:right w:val="none" w:sz="0" w:space="0" w:color="auto"/>
      </w:divBdr>
      <w:divsChild>
        <w:div w:id="1254899645">
          <w:marLeft w:val="547"/>
          <w:marRight w:val="0"/>
          <w:marTop w:val="0"/>
          <w:marBottom w:val="0"/>
          <w:divBdr>
            <w:top w:val="none" w:sz="0" w:space="0" w:color="auto"/>
            <w:left w:val="none" w:sz="0" w:space="0" w:color="auto"/>
            <w:bottom w:val="none" w:sz="0" w:space="0" w:color="auto"/>
            <w:right w:val="none" w:sz="0" w:space="0" w:color="auto"/>
          </w:divBdr>
        </w:div>
      </w:divsChild>
    </w:div>
    <w:div w:id="1399329304">
      <w:bodyDiv w:val="1"/>
      <w:marLeft w:val="0"/>
      <w:marRight w:val="0"/>
      <w:marTop w:val="0"/>
      <w:marBottom w:val="0"/>
      <w:divBdr>
        <w:top w:val="none" w:sz="0" w:space="0" w:color="auto"/>
        <w:left w:val="none" w:sz="0" w:space="0" w:color="auto"/>
        <w:bottom w:val="none" w:sz="0" w:space="0" w:color="auto"/>
        <w:right w:val="none" w:sz="0" w:space="0" w:color="auto"/>
      </w:divBdr>
    </w:div>
    <w:div w:id="1461194061">
      <w:bodyDiv w:val="1"/>
      <w:marLeft w:val="0"/>
      <w:marRight w:val="0"/>
      <w:marTop w:val="0"/>
      <w:marBottom w:val="0"/>
      <w:divBdr>
        <w:top w:val="none" w:sz="0" w:space="0" w:color="auto"/>
        <w:left w:val="none" w:sz="0" w:space="0" w:color="auto"/>
        <w:bottom w:val="none" w:sz="0" w:space="0" w:color="auto"/>
        <w:right w:val="none" w:sz="0" w:space="0" w:color="auto"/>
      </w:divBdr>
    </w:div>
    <w:div w:id="1466241034">
      <w:bodyDiv w:val="1"/>
      <w:marLeft w:val="0"/>
      <w:marRight w:val="0"/>
      <w:marTop w:val="0"/>
      <w:marBottom w:val="0"/>
      <w:divBdr>
        <w:top w:val="none" w:sz="0" w:space="0" w:color="auto"/>
        <w:left w:val="none" w:sz="0" w:space="0" w:color="auto"/>
        <w:bottom w:val="none" w:sz="0" w:space="0" w:color="auto"/>
        <w:right w:val="none" w:sz="0" w:space="0" w:color="auto"/>
      </w:divBdr>
    </w:div>
    <w:div w:id="1507557035">
      <w:bodyDiv w:val="1"/>
      <w:marLeft w:val="0"/>
      <w:marRight w:val="0"/>
      <w:marTop w:val="0"/>
      <w:marBottom w:val="0"/>
      <w:divBdr>
        <w:top w:val="none" w:sz="0" w:space="0" w:color="auto"/>
        <w:left w:val="none" w:sz="0" w:space="0" w:color="auto"/>
        <w:bottom w:val="none" w:sz="0" w:space="0" w:color="auto"/>
        <w:right w:val="none" w:sz="0" w:space="0" w:color="auto"/>
      </w:divBdr>
    </w:div>
    <w:div w:id="1540363384">
      <w:bodyDiv w:val="1"/>
      <w:marLeft w:val="0"/>
      <w:marRight w:val="0"/>
      <w:marTop w:val="0"/>
      <w:marBottom w:val="0"/>
      <w:divBdr>
        <w:top w:val="none" w:sz="0" w:space="0" w:color="auto"/>
        <w:left w:val="none" w:sz="0" w:space="0" w:color="auto"/>
        <w:bottom w:val="none" w:sz="0" w:space="0" w:color="auto"/>
        <w:right w:val="none" w:sz="0" w:space="0" w:color="auto"/>
      </w:divBdr>
      <w:divsChild>
        <w:div w:id="456727869">
          <w:marLeft w:val="547"/>
          <w:marRight w:val="0"/>
          <w:marTop w:val="0"/>
          <w:marBottom w:val="0"/>
          <w:divBdr>
            <w:top w:val="none" w:sz="0" w:space="0" w:color="auto"/>
            <w:left w:val="none" w:sz="0" w:space="0" w:color="auto"/>
            <w:bottom w:val="none" w:sz="0" w:space="0" w:color="auto"/>
            <w:right w:val="none" w:sz="0" w:space="0" w:color="auto"/>
          </w:divBdr>
        </w:div>
        <w:div w:id="472596885">
          <w:marLeft w:val="547"/>
          <w:marRight w:val="0"/>
          <w:marTop w:val="0"/>
          <w:marBottom w:val="0"/>
          <w:divBdr>
            <w:top w:val="none" w:sz="0" w:space="0" w:color="auto"/>
            <w:left w:val="none" w:sz="0" w:space="0" w:color="auto"/>
            <w:bottom w:val="none" w:sz="0" w:space="0" w:color="auto"/>
            <w:right w:val="none" w:sz="0" w:space="0" w:color="auto"/>
          </w:divBdr>
        </w:div>
        <w:div w:id="739981101">
          <w:marLeft w:val="547"/>
          <w:marRight w:val="0"/>
          <w:marTop w:val="0"/>
          <w:marBottom w:val="0"/>
          <w:divBdr>
            <w:top w:val="none" w:sz="0" w:space="0" w:color="auto"/>
            <w:left w:val="none" w:sz="0" w:space="0" w:color="auto"/>
            <w:bottom w:val="none" w:sz="0" w:space="0" w:color="auto"/>
            <w:right w:val="none" w:sz="0" w:space="0" w:color="auto"/>
          </w:divBdr>
        </w:div>
        <w:div w:id="867721804">
          <w:marLeft w:val="547"/>
          <w:marRight w:val="0"/>
          <w:marTop w:val="0"/>
          <w:marBottom w:val="0"/>
          <w:divBdr>
            <w:top w:val="none" w:sz="0" w:space="0" w:color="auto"/>
            <w:left w:val="none" w:sz="0" w:space="0" w:color="auto"/>
            <w:bottom w:val="none" w:sz="0" w:space="0" w:color="auto"/>
            <w:right w:val="none" w:sz="0" w:space="0" w:color="auto"/>
          </w:divBdr>
        </w:div>
        <w:div w:id="1343319300">
          <w:marLeft w:val="547"/>
          <w:marRight w:val="0"/>
          <w:marTop w:val="0"/>
          <w:marBottom w:val="0"/>
          <w:divBdr>
            <w:top w:val="none" w:sz="0" w:space="0" w:color="auto"/>
            <w:left w:val="none" w:sz="0" w:space="0" w:color="auto"/>
            <w:bottom w:val="none" w:sz="0" w:space="0" w:color="auto"/>
            <w:right w:val="none" w:sz="0" w:space="0" w:color="auto"/>
          </w:divBdr>
        </w:div>
        <w:div w:id="1357460284">
          <w:marLeft w:val="547"/>
          <w:marRight w:val="0"/>
          <w:marTop w:val="0"/>
          <w:marBottom w:val="0"/>
          <w:divBdr>
            <w:top w:val="none" w:sz="0" w:space="0" w:color="auto"/>
            <w:left w:val="none" w:sz="0" w:space="0" w:color="auto"/>
            <w:bottom w:val="none" w:sz="0" w:space="0" w:color="auto"/>
            <w:right w:val="none" w:sz="0" w:space="0" w:color="auto"/>
          </w:divBdr>
        </w:div>
        <w:div w:id="1745450333">
          <w:marLeft w:val="547"/>
          <w:marRight w:val="0"/>
          <w:marTop w:val="0"/>
          <w:marBottom w:val="0"/>
          <w:divBdr>
            <w:top w:val="none" w:sz="0" w:space="0" w:color="auto"/>
            <w:left w:val="none" w:sz="0" w:space="0" w:color="auto"/>
            <w:bottom w:val="none" w:sz="0" w:space="0" w:color="auto"/>
            <w:right w:val="none" w:sz="0" w:space="0" w:color="auto"/>
          </w:divBdr>
        </w:div>
      </w:divsChild>
    </w:div>
    <w:div w:id="1542090444">
      <w:bodyDiv w:val="1"/>
      <w:marLeft w:val="0"/>
      <w:marRight w:val="0"/>
      <w:marTop w:val="0"/>
      <w:marBottom w:val="0"/>
      <w:divBdr>
        <w:top w:val="none" w:sz="0" w:space="0" w:color="auto"/>
        <w:left w:val="none" w:sz="0" w:space="0" w:color="auto"/>
        <w:bottom w:val="none" w:sz="0" w:space="0" w:color="auto"/>
        <w:right w:val="none" w:sz="0" w:space="0" w:color="auto"/>
      </w:divBdr>
      <w:divsChild>
        <w:div w:id="156267751">
          <w:marLeft w:val="547"/>
          <w:marRight w:val="0"/>
          <w:marTop w:val="0"/>
          <w:marBottom w:val="0"/>
          <w:divBdr>
            <w:top w:val="none" w:sz="0" w:space="0" w:color="auto"/>
            <w:left w:val="none" w:sz="0" w:space="0" w:color="auto"/>
            <w:bottom w:val="none" w:sz="0" w:space="0" w:color="auto"/>
            <w:right w:val="none" w:sz="0" w:space="0" w:color="auto"/>
          </w:divBdr>
        </w:div>
        <w:div w:id="482698174">
          <w:marLeft w:val="547"/>
          <w:marRight w:val="0"/>
          <w:marTop w:val="0"/>
          <w:marBottom w:val="0"/>
          <w:divBdr>
            <w:top w:val="none" w:sz="0" w:space="0" w:color="auto"/>
            <w:left w:val="none" w:sz="0" w:space="0" w:color="auto"/>
            <w:bottom w:val="none" w:sz="0" w:space="0" w:color="auto"/>
            <w:right w:val="none" w:sz="0" w:space="0" w:color="auto"/>
          </w:divBdr>
        </w:div>
        <w:div w:id="2094931791">
          <w:marLeft w:val="547"/>
          <w:marRight w:val="0"/>
          <w:marTop w:val="0"/>
          <w:marBottom w:val="0"/>
          <w:divBdr>
            <w:top w:val="none" w:sz="0" w:space="0" w:color="auto"/>
            <w:left w:val="none" w:sz="0" w:space="0" w:color="auto"/>
            <w:bottom w:val="none" w:sz="0" w:space="0" w:color="auto"/>
            <w:right w:val="none" w:sz="0" w:space="0" w:color="auto"/>
          </w:divBdr>
        </w:div>
      </w:divsChild>
    </w:div>
    <w:div w:id="1553345097">
      <w:bodyDiv w:val="1"/>
      <w:marLeft w:val="0"/>
      <w:marRight w:val="0"/>
      <w:marTop w:val="0"/>
      <w:marBottom w:val="0"/>
      <w:divBdr>
        <w:top w:val="none" w:sz="0" w:space="0" w:color="auto"/>
        <w:left w:val="none" w:sz="0" w:space="0" w:color="auto"/>
        <w:bottom w:val="none" w:sz="0" w:space="0" w:color="auto"/>
        <w:right w:val="none" w:sz="0" w:space="0" w:color="auto"/>
      </w:divBdr>
      <w:divsChild>
        <w:div w:id="289481569">
          <w:marLeft w:val="547"/>
          <w:marRight w:val="0"/>
          <w:marTop w:val="0"/>
          <w:marBottom w:val="0"/>
          <w:divBdr>
            <w:top w:val="none" w:sz="0" w:space="0" w:color="auto"/>
            <w:left w:val="none" w:sz="0" w:space="0" w:color="auto"/>
            <w:bottom w:val="none" w:sz="0" w:space="0" w:color="auto"/>
            <w:right w:val="none" w:sz="0" w:space="0" w:color="auto"/>
          </w:divBdr>
        </w:div>
        <w:div w:id="872771704">
          <w:marLeft w:val="547"/>
          <w:marRight w:val="0"/>
          <w:marTop w:val="0"/>
          <w:marBottom w:val="0"/>
          <w:divBdr>
            <w:top w:val="none" w:sz="0" w:space="0" w:color="auto"/>
            <w:left w:val="none" w:sz="0" w:space="0" w:color="auto"/>
            <w:bottom w:val="none" w:sz="0" w:space="0" w:color="auto"/>
            <w:right w:val="none" w:sz="0" w:space="0" w:color="auto"/>
          </w:divBdr>
        </w:div>
        <w:div w:id="894004429">
          <w:marLeft w:val="547"/>
          <w:marRight w:val="0"/>
          <w:marTop w:val="0"/>
          <w:marBottom w:val="0"/>
          <w:divBdr>
            <w:top w:val="none" w:sz="0" w:space="0" w:color="auto"/>
            <w:left w:val="none" w:sz="0" w:space="0" w:color="auto"/>
            <w:bottom w:val="none" w:sz="0" w:space="0" w:color="auto"/>
            <w:right w:val="none" w:sz="0" w:space="0" w:color="auto"/>
          </w:divBdr>
        </w:div>
        <w:div w:id="2132282251">
          <w:marLeft w:val="547"/>
          <w:marRight w:val="0"/>
          <w:marTop w:val="0"/>
          <w:marBottom w:val="0"/>
          <w:divBdr>
            <w:top w:val="none" w:sz="0" w:space="0" w:color="auto"/>
            <w:left w:val="none" w:sz="0" w:space="0" w:color="auto"/>
            <w:bottom w:val="none" w:sz="0" w:space="0" w:color="auto"/>
            <w:right w:val="none" w:sz="0" w:space="0" w:color="auto"/>
          </w:divBdr>
        </w:div>
      </w:divsChild>
    </w:div>
    <w:div w:id="1561137258">
      <w:bodyDiv w:val="1"/>
      <w:marLeft w:val="0"/>
      <w:marRight w:val="0"/>
      <w:marTop w:val="0"/>
      <w:marBottom w:val="0"/>
      <w:divBdr>
        <w:top w:val="none" w:sz="0" w:space="0" w:color="auto"/>
        <w:left w:val="none" w:sz="0" w:space="0" w:color="auto"/>
        <w:bottom w:val="none" w:sz="0" w:space="0" w:color="auto"/>
        <w:right w:val="none" w:sz="0" w:space="0" w:color="auto"/>
      </w:divBdr>
      <w:divsChild>
        <w:div w:id="905803860">
          <w:marLeft w:val="547"/>
          <w:marRight w:val="0"/>
          <w:marTop w:val="0"/>
          <w:marBottom w:val="0"/>
          <w:divBdr>
            <w:top w:val="none" w:sz="0" w:space="0" w:color="auto"/>
            <w:left w:val="none" w:sz="0" w:space="0" w:color="auto"/>
            <w:bottom w:val="none" w:sz="0" w:space="0" w:color="auto"/>
            <w:right w:val="none" w:sz="0" w:space="0" w:color="auto"/>
          </w:divBdr>
        </w:div>
      </w:divsChild>
    </w:div>
    <w:div w:id="1567107383">
      <w:bodyDiv w:val="1"/>
      <w:marLeft w:val="0"/>
      <w:marRight w:val="0"/>
      <w:marTop w:val="0"/>
      <w:marBottom w:val="0"/>
      <w:divBdr>
        <w:top w:val="none" w:sz="0" w:space="0" w:color="auto"/>
        <w:left w:val="none" w:sz="0" w:space="0" w:color="auto"/>
        <w:bottom w:val="none" w:sz="0" w:space="0" w:color="auto"/>
        <w:right w:val="none" w:sz="0" w:space="0" w:color="auto"/>
      </w:divBdr>
      <w:divsChild>
        <w:div w:id="356394739">
          <w:marLeft w:val="547"/>
          <w:marRight w:val="0"/>
          <w:marTop w:val="0"/>
          <w:marBottom w:val="0"/>
          <w:divBdr>
            <w:top w:val="none" w:sz="0" w:space="0" w:color="auto"/>
            <w:left w:val="none" w:sz="0" w:space="0" w:color="auto"/>
            <w:bottom w:val="none" w:sz="0" w:space="0" w:color="auto"/>
            <w:right w:val="none" w:sz="0" w:space="0" w:color="auto"/>
          </w:divBdr>
        </w:div>
      </w:divsChild>
    </w:div>
    <w:div w:id="1570071607">
      <w:bodyDiv w:val="1"/>
      <w:marLeft w:val="0"/>
      <w:marRight w:val="0"/>
      <w:marTop w:val="0"/>
      <w:marBottom w:val="0"/>
      <w:divBdr>
        <w:top w:val="none" w:sz="0" w:space="0" w:color="auto"/>
        <w:left w:val="none" w:sz="0" w:space="0" w:color="auto"/>
        <w:bottom w:val="none" w:sz="0" w:space="0" w:color="auto"/>
        <w:right w:val="none" w:sz="0" w:space="0" w:color="auto"/>
      </w:divBdr>
      <w:divsChild>
        <w:div w:id="52195805">
          <w:marLeft w:val="0"/>
          <w:marRight w:val="0"/>
          <w:marTop w:val="0"/>
          <w:marBottom w:val="0"/>
          <w:divBdr>
            <w:top w:val="none" w:sz="0" w:space="0" w:color="auto"/>
            <w:left w:val="none" w:sz="0" w:space="0" w:color="auto"/>
            <w:bottom w:val="none" w:sz="0" w:space="0" w:color="auto"/>
            <w:right w:val="none" w:sz="0" w:space="0" w:color="auto"/>
          </w:divBdr>
        </w:div>
        <w:div w:id="93522164">
          <w:marLeft w:val="0"/>
          <w:marRight w:val="0"/>
          <w:marTop w:val="0"/>
          <w:marBottom w:val="0"/>
          <w:divBdr>
            <w:top w:val="none" w:sz="0" w:space="0" w:color="auto"/>
            <w:left w:val="none" w:sz="0" w:space="0" w:color="auto"/>
            <w:bottom w:val="none" w:sz="0" w:space="0" w:color="auto"/>
            <w:right w:val="none" w:sz="0" w:space="0" w:color="auto"/>
          </w:divBdr>
        </w:div>
        <w:div w:id="111753773">
          <w:marLeft w:val="0"/>
          <w:marRight w:val="0"/>
          <w:marTop w:val="0"/>
          <w:marBottom w:val="0"/>
          <w:divBdr>
            <w:top w:val="none" w:sz="0" w:space="0" w:color="auto"/>
            <w:left w:val="none" w:sz="0" w:space="0" w:color="auto"/>
            <w:bottom w:val="none" w:sz="0" w:space="0" w:color="auto"/>
            <w:right w:val="none" w:sz="0" w:space="0" w:color="auto"/>
          </w:divBdr>
        </w:div>
        <w:div w:id="128212568">
          <w:marLeft w:val="360"/>
          <w:marRight w:val="180"/>
          <w:marTop w:val="0"/>
          <w:marBottom w:val="120"/>
          <w:divBdr>
            <w:top w:val="none" w:sz="0" w:space="0" w:color="auto"/>
            <w:left w:val="none" w:sz="0" w:space="0" w:color="auto"/>
            <w:bottom w:val="none" w:sz="0" w:space="0" w:color="auto"/>
            <w:right w:val="none" w:sz="0" w:space="0" w:color="auto"/>
          </w:divBdr>
        </w:div>
        <w:div w:id="330958803">
          <w:marLeft w:val="0"/>
          <w:marRight w:val="0"/>
          <w:marTop w:val="0"/>
          <w:marBottom w:val="0"/>
          <w:divBdr>
            <w:top w:val="none" w:sz="0" w:space="0" w:color="auto"/>
            <w:left w:val="none" w:sz="0" w:space="0" w:color="auto"/>
            <w:bottom w:val="none" w:sz="0" w:space="0" w:color="auto"/>
            <w:right w:val="none" w:sz="0" w:space="0" w:color="auto"/>
          </w:divBdr>
        </w:div>
        <w:div w:id="551894051">
          <w:marLeft w:val="0"/>
          <w:marRight w:val="0"/>
          <w:marTop w:val="0"/>
          <w:marBottom w:val="0"/>
          <w:divBdr>
            <w:top w:val="none" w:sz="0" w:space="0" w:color="auto"/>
            <w:left w:val="none" w:sz="0" w:space="0" w:color="auto"/>
            <w:bottom w:val="none" w:sz="0" w:space="0" w:color="auto"/>
            <w:right w:val="none" w:sz="0" w:space="0" w:color="auto"/>
          </w:divBdr>
        </w:div>
        <w:div w:id="615598892">
          <w:marLeft w:val="0"/>
          <w:marRight w:val="0"/>
          <w:marTop w:val="0"/>
          <w:marBottom w:val="0"/>
          <w:divBdr>
            <w:top w:val="none" w:sz="0" w:space="0" w:color="auto"/>
            <w:left w:val="none" w:sz="0" w:space="0" w:color="auto"/>
            <w:bottom w:val="none" w:sz="0" w:space="0" w:color="auto"/>
            <w:right w:val="none" w:sz="0" w:space="0" w:color="auto"/>
          </w:divBdr>
        </w:div>
        <w:div w:id="826170796">
          <w:marLeft w:val="0"/>
          <w:marRight w:val="0"/>
          <w:marTop w:val="0"/>
          <w:marBottom w:val="0"/>
          <w:divBdr>
            <w:top w:val="none" w:sz="0" w:space="0" w:color="auto"/>
            <w:left w:val="none" w:sz="0" w:space="0" w:color="auto"/>
            <w:bottom w:val="none" w:sz="0" w:space="0" w:color="auto"/>
            <w:right w:val="none" w:sz="0" w:space="0" w:color="auto"/>
          </w:divBdr>
        </w:div>
        <w:div w:id="968440345">
          <w:marLeft w:val="0"/>
          <w:marRight w:val="0"/>
          <w:marTop w:val="0"/>
          <w:marBottom w:val="0"/>
          <w:divBdr>
            <w:top w:val="none" w:sz="0" w:space="0" w:color="auto"/>
            <w:left w:val="none" w:sz="0" w:space="0" w:color="auto"/>
            <w:bottom w:val="none" w:sz="0" w:space="0" w:color="auto"/>
            <w:right w:val="none" w:sz="0" w:space="0" w:color="auto"/>
          </w:divBdr>
        </w:div>
        <w:div w:id="1011027484">
          <w:marLeft w:val="360"/>
          <w:marRight w:val="180"/>
          <w:marTop w:val="0"/>
          <w:marBottom w:val="120"/>
          <w:divBdr>
            <w:top w:val="none" w:sz="0" w:space="0" w:color="auto"/>
            <w:left w:val="none" w:sz="0" w:space="0" w:color="auto"/>
            <w:bottom w:val="none" w:sz="0" w:space="0" w:color="auto"/>
            <w:right w:val="none" w:sz="0" w:space="0" w:color="auto"/>
          </w:divBdr>
        </w:div>
        <w:div w:id="1049039364">
          <w:marLeft w:val="0"/>
          <w:marRight w:val="0"/>
          <w:marTop w:val="0"/>
          <w:marBottom w:val="0"/>
          <w:divBdr>
            <w:top w:val="none" w:sz="0" w:space="0" w:color="auto"/>
            <w:left w:val="none" w:sz="0" w:space="0" w:color="auto"/>
            <w:bottom w:val="none" w:sz="0" w:space="0" w:color="auto"/>
            <w:right w:val="none" w:sz="0" w:space="0" w:color="auto"/>
          </w:divBdr>
        </w:div>
        <w:div w:id="1103913019">
          <w:marLeft w:val="0"/>
          <w:marRight w:val="0"/>
          <w:marTop w:val="0"/>
          <w:marBottom w:val="0"/>
          <w:divBdr>
            <w:top w:val="none" w:sz="0" w:space="0" w:color="auto"/>
            <w:left w:val="none" w:sz="0" w:space="0" w:color="auto"/>
            <w:bottom w:val="none" w:sz="0" w:space="0" w:color="auto"/>
            <w:right w:val="none" w:sz="0" w:space="0" w:color="auto"/>
          </w:divBdr>
        </w:div>
        <w:div w:id="1367098801">
          <w:marLeft w:val="360"/>
          <w:marRight w:val="180"/>
          <w:marTop w:val="0"/>
          <w:marBottom w:val="120"/>
          <w:divBdr>
            <w:top w:val="none" w:sz="0" w:space="0" w:color="auto"/>
            <w:left w:val="none" w:sz="0" w:space="0" w:color="auto"/>
            <w:bottom w:val="none" w:sz="0" w:space="0" w:color="auto"/>
            <w:right w:val="none" w:sz="0" w:space="0" w:color="auto"/>
          </w:divBdr>
        </w:div>
        <w:div w:id="1368331946">
          <w:marLeft w:val="0"/>
          <w:marRight w:val="0"/>
          <w:marTop w:val="0"/>
          <w:marBottom w:val="0"/>
          <w:divBdr>
            <w:top w:val="none" w:sz="0" w:space="0" w:color="auto"/>
            <w:left w:val="none" w:sz="0" w:space="0" w:color="auto"/>
            <w:bottom w:val="none" w:sz="0" w:space="0" w:color="auto"/>
            <w:right w:val="none" w:sz="0" w:space="0" w:color="auto"/>
          </w:divBdr>
        </w:div>
        <w:div w:id="1371494464">
          <w:marLeft w:val="0"/>
          <w:marRight w:val="0"/>
          <w:marTop w:val="0"/>
          <w:marBottom w:val="0"/>
          <w:divBdr>
            <w:top w:val="none" w:sz="0" w:space="0" w:color="auto"/>
            <w:left w:val="none" w:sz="0" w:space="0" w:color="auto"/>
            <w:bottom w:val="none" w:sz="0" w:space="0" w:color="auto"/>
            <w:right w:val="none" w:sz="0" w:space="0" w:color="auto"/>
          </w:divBdr>
        </w:div>
        <w:div w:id="1484857249">
          <w:marLeft w:val="360"/>
          <w:marRight w:val="180"/>
          <w:marTop w:val="0"/>
          <w:marBottom w:val="120"/>
          <w:divBdr>
            <w:top w:val="none" w:sz="0" w:space="0" w:color="auto"/>
            <w:left w:val="none" w:sz="0" w:space="0" w:color="auto"/>
            <w:bottom w:val="none" w:sz="0" w:space="0" w:color="auto"/>
            <w:right w:val="none" w:sz="0" w:space="0" w:color="auto"/>
          </w:divBdr>
        </w:div>
        <w:div w:id="1726491286">
          <w:marLeft w:val="0"/>
          <w:marRight w:val="0"/>
          <w:marTop w:val="0"/>
          <w:marBottom w:val="0"/>
          <w:divBdr>
            <w:top w:val="none" w:sz="0" w:space="0" w:color="auto"/>
            <w:left w:val="none" w:sz="0" w:space="0" w:color="auto"/>
            <w:bottom w:val="none" w:sz="0" w:space="0" w:color="auto"/>
            <w:right w:val="none" w:sz="0" w:space="0" w:color="auto"/>
          </w:divBdr>
        </w:div>
        <w:div w:id="1736463316">
          <w:marLeft w:val="360"/>
          <w:marRight w:val="187"/>
          <w:marTop w:val="0"/>
          <w:marBottom w:val="120"/>
          <w:divBdr>
            <w:top w:val="none" w:sz="0" w:space="0" w:color="auto"/>
            <w:left w:val="none" w:sz="0" w:space="0" w:color="auto"/>
            <w:bottom w:val="none" w:sz="0" w:space="0" w:color="auto"/>
            <w:right w:val="none" w:sz="0" w:space="0" w:color="auto"/>
          </w:divBdr>
        </w:div>
        <w:div w:id="1895115471">
          <w:marLeft w:val="0"/>
          <w:marRight w:val="0"/>
          <w:marTop w:val="0"/>
          <w:marBottom w:val="0"/>
          <w:divBdr>
            <w:top w:val="none" w:sz="0" w:space="0" w:color="auto"/>
            <w:left w:val="none" w:sz="0" w:space="0" w:color="auto"/>
            <w:bottom w:val="none" w:sz="0" w:space="0" w:color="auto"/>
            <w:right w:val="none" w:sz="0" w:space="0" w:color="auto"/>
          </w:divBdr>
        </w:div>
        <w:div w:id="1987465885">
          <w:marLeft w:val="360"/>
          <w:marRight w:val="187"/>
          <w:marTop w:val="0"/>
          <w:marBottom w:val="120"/>
          <w:divBdr>
            <w:top w:val="none" w:sz="0" w:space="0" w:color="auto"/>
            <w:left w:val="none" w:sz="0" w:space="0" w:color="auto"/>
            <w:bottom w:val="none" w:sz="0" w:space="0" w:color="auto"/>
            <w:right w:val="none" w:sz="0" w:space="0" w:color="auto"/>
          </w:divBdr>
        </w:div>
        <w:div w:id="2120642669">
          <w:marLeft w:val="0"/>
          <w:marRight w:val="0"/>
          <w:marTop w:val="0"/>
          <w:marBottom w:val="0"/>
          <w:divBdr>
            <w:top w:val="none" w:sz="0" w:space="0" w:color="auto"/>
            <w:left w:val="none" w:sz="0" w:space="0" w:color="auto"/>
            <w:bottom w:val="none" w:sz="0" w:space="0" w:color="auto"/>
            <w:right w:val="none" w:sz="0" w:space="0" w:color="auto"/>
          </w:divBdr>
        </w:div>
      </w:divsChild>
    </w:div>
    <w:div w:id="1579899777">
      <w:bodyDiv w:val="1"/>
      <w:marLeft w:val="0"/>
      <w:marRight w:val="0"/>
      <w:marTop w:val="0"/>
      <w:marBottom w:val="0"/>
      <w:divBdr>
        <w:top w:val="none" w:sz="0" w:space="0" w:color="auto"/>
        <w:left w:val="none" w:sz="0" w:space="0" w:color="auto"/>
        <w:bottom w:val="none" w:sz="0" w:space="0" w:color="auto"/>
        <w:right w:val="none" w:sz="0" w:space="0" w:color="auto"/>
      </w:divBdr>
      <w:divsChild>
        <w:div w:id="597059110">
          <w:marLeft w:val="547"/>
          <w:marRight w:val="0"/>
          <w:marTop w:val="0"/>
          <w:marBottom w:val="0"/>
          <w:divBdr>
            <w:top w:val="none" w:sz="0" w:space="0" w:color="auto"/>
            <w:left w:val="none" w:sz="0" w:space="0" w:color="auto"/>
            <w:bottom w:val="none" w:sz="0" w:space="0" w:color="auto"/>
            <w:right w:val="none" w:sz="0" w:space="0" w:color="auto"/>
          </w:divBdr>
        </w:div>
      </w:divsChild>
    </w:div>
    <w:div w:id="1583174557">
      <w:bodyDiv w:val="1"/>
      <w:marLeft w:val="0"/>
      <w:marRight w:val="0"/>
      <w:marTop w:val="0"/>
      <w:marBottom w:val="0"/>
      <w:divBdr>
        <w:top w:val="none" w:sz="0" w:space="0" w:color="auto"/>
        <w:left w:val="none" w:sz="0" w:space="0" w:color="auto"/>
        <w:bottom w:val="none" w:sz="0" w:space="0" w:color="auto"/>
        <w:right w:val="none" w:sz="0" w:space="0" w:color="auto"/>
      </w:divBdr>
      <w:divsChild>
        <w:div w:id="221790792">
          <w:marLeft w:val="547"/>
          <w:marRight w:val="0"/>
          <w:marTop w:val="0"/>
          <w:marBottom w:val="0"/>
          <w:divBdr>
            <w:top w:val="none" w:sz="0" w:space="0" w:color="auto"/>
            <w:left w:val="none" w:sz="0" w:space="0" w:color="auto"/>
            <w:bottom w:val="none" w:sz="0" w:space="0" w:color="auto"/>
            <w:right w:val="none" w:sz="0" w:space="0" w:color="auto"/>
          </w:divBdr>
        </w:div>
      </w:divsChild>
    </w:div>
    <w:div w:id="1586307716">
      <w:bodyDiv w:val="1"/>
      <w:marLeft w:val="0"/>
      <w:marRight w:val="0"/>
      <w:marTop w:val="0"/>
      <w:marBottom w:val="0"/>
      <w:divBdr>
        <w:top w:val="none" w:sz="0" w:space="0" w:color="auto"/>
        <w:left w:val="none" w:sz="0" w:space="0" w:color="auto"/>
        <w:bottom w:val="none" w:sz="0" w:space="0" w:color="auto"/>
        <w:right w:val="none" w:sz="0" w:space="0" w:color="auto"/>
      </w:divBdr>
      <w:divsChild>
        <w:div w:id="276566006">
          <w:marLeft w:val="547"/>
          <w:marRight w:val="0"/>
          <w:marTop w:val="0"/>
          <w:marBottom w:val="0"/>
          <w:divBdr>
            <w:top w:val="none" w:sz="0" w:space="0" w:color="auto"/>
            <w:left w:val="none" w:sz="0" w:space="0" w:color="auto"/>
            <w:bottom w:val="none" w:sz="0" w:space="0" w:color="auto"/>
            <w:right w:val="none" w:sz="0" w:space="0" w:color="auto"/>
          </w:divBdr>
        </w:div>
      </w:divsChild>
    </w:div>
    <w:div w:id="1604847956">
      <w:bodyDiv w:val="1"/>
      <w:marLeft w:val="0"/>
      <w:marRight w:val="0"/>
      <w:marTop w:val="0"/>
      <w:marBottom w:val="0"/>
      <w:divBdr>
        <w:top w:val="none" w:sz="0" w:space="0" w:color="auto"/>
        <w:left w:val="none" w:sz="0" w:space="0" w:color="auto"/>
        <w:bottom w:val="none" w:sz="0" w:space="0" w:color="auto"/>
        <w:right w:val="none" w:sz="0" w:space="0" w:color="auto"/>
      </w:divBdr>
    </w:div>
    <w:div w:id="1619872787">
      <w:bodyDiv w:val="1"/>
      <w:marLeft w:val="0"/>
      <w:marRight w:val="0"/>
      <w:marTop w:val="0"/>
      <w:marBottom w:val="0"/>
      <w:divBdr>
        <w:top w:val="none" w:sz="0" w:space="0" w:color="auto"/>
        <w:left w:val="none" w:sz="0" w:space="0" w:color="auto"/>
        <w:bottom w:val="none" w:sz="0" w:space="0" w:color="auto"/>
        <w:right w:val="none" w:sz="0" w:space="0" w:color="auto"/>
      </w:divBdr>
      <w:divsChild>
        <w:div w:id="683674127">
          <w:marLeft w:val="547"/>
          <w:marRight w:val="0"/>
          <w:marTop w:val="0"/>
          <w:marBottom w:val="0"/>
          <w:divBdr>
            <w:top w:val="none" w:sz="0" w:space="0" w:color="auto"/>
            <w:left w:val="none" w:sz="0" w:space="0" w:color="auto"/>
            <w:bottom w:val="none" w:sz="0" w:space="0" w:color="auto"/>
            <w:right w:val="none" w:sz="0" w:space="0" w:color="auto"/>
          </w:divBdr>
        </w:div>
        <w:div w:id="1947879954">
          <w:marLeft w:val="547"/>
          <w:marRight w:val="0"/>
          <w:marTop w:val="0"/>
          <w:marBottom w:val="0"/>
          <w:divBdr>
            <w:top w:val="none" w:sz="0" w:space="0" w:color="auto"/>
            <w:left w:val="none" w:sz="0" w:space="0" w:color="auto"/>
            <w:bottom w:val="none" w:sz="0" w:space="0" w:color="auto"/>
            <w:right w:val="none" w:sz="0" w:space="0" w:color="auto"/>
          </w:divBdr>
        </w:div>
      </w:divsChild>
    </w:div>
    <w:div w:id="1640500308">
      <w:bodyDiv w:val="1"/>
      <w:marLeft w:val="0"/>
      <w:marRight w:val="0"/>
      <w:marTop w:val="0"/>
      <w:marBottom w:val="0"/>
      <w:divBdr>
        <w:top w:val="none" w:sz="0" w:space="0" w:color="auto"/>
        <w:left w:val="none" w:sz="0" w:space="0" w:color="auto"/>
        <w:bottom w:val="none" w:sz="0" w:space="0" w:color="auto"/>
        <w:right w:val="none" w:sz="0" w:space="0" w:color="auto"/>
      </w:divBdr>
    </w:div>
    <w:div w:id="1643578299">
      <w:bodyDiv w:val="1"/>
      <w:marLeft w:val="0"/>
      <w:marRight w:val="0"/>
      <w:marTop w:val="0"/>
      <w:marBottom w:val="0"/>
      <w:divBdr>
        <w:top w:val="none" w:sz="0" w:space="0" w:color="auto"/>
        <w:left w:val="none" w:sz="0" w:space="0" w:color="auto"/>
        <w:bottom w:val="none" w:sz="0" w:space="0" w:color="auto"/>
        <w:right w:val="none" w:sz="0" w:space="0" w:color="auto"/>
      </w:divBdr>
    </w:div>
    <w:div w:id="1650019657">
      <w:bodyDiv w:val="1"/>
      <w:marLeft w:val="0"/>
      <w:marRight w:val="0"/>
      <w:marTop w:val="0"/>
      <w:marBottom w:val="0"/>
      <w:divBdr>
        <w:top w:val="none" w:sz="0" w:space="0" w:color="auto"/>
        <w:left w:val="none" w:sz="0" w:space="0" w:color="auto"/>
        <w:bottom w:val="none" w:sz="0" w:space="0" w:color="auto"/>
        <w:right w:val="none" w:sz="0" w:space="0" w:color="auto"/>
      </w:divBdr>
      <w:divsChild>
        <w:div w:id="1651903351">
          <w:marLeft w:val="547"/>
          <w:marRight w:val="0"/>
          <w:marTop w:val="0"/>
          <w:marBottom w:val="0"/>
          <w:divBdr>
            <w:top w:val="none" w:sz="0" w:space="0" w:color="auto"/>
            <w:left w:val="none" w:sz="0" w:space="0" w:color="auto"/>
            <w:bottom w:val="none" w:sz="0" w:space="0" w:color="auto"/>
            <w:right w:val="none" w:sz="0" w:space="0" w:color="auto"/>
          </w:divBdr>
        </w:div>
      </w:divsChild>
    </w:div>
    <w:div w:id="1673600777">
      <w:bodyDiv w:val="1"/>
      <w:marLeft w:val="0"/>
      <w:marRight w:val="0"/>
      <w:marTop w:val="0"/>
      <w:marBottom w:val="0"/>
      <w:divBdr>
        <w:top w:val="none" w:sz="0" w:space="0" w:color="auto"/>
        <w:left w:val="none" w:sz="0" w:space="0" w:color="auto"/>
        <w:bottom w:val="none" w:sz="0" w:space="0" w:color="auto"/>
        <w:right w:val="none" w:sz="0" w:space="0" w:color="auto"/>
      </w:divBdr>
      <w:divsChild>
        <w:div w:id="1031105743">
          <w:marLeft w:val="547"/>
          <w:marRight w:val="0"/>
          <w:marTop w:val="0"/>
          <w:marBottom w:val="0"/>
          <w:divBdr>
            <w:top w:val="none" w:sz="0" w:space="0" w:color="auto"/>
            <w:left w:val="none" w:sz="0" w:space="0" w:color="auto"/>
            <w:bottom w:val="none" w:sz="0" w:space="0" w:color="auto"/>
            <w:right w:val="none" w:sz="0" w:space="0" w:color="auto"/>
          </w:divBdr>
        </w:div>
      </w:divsChild>
    </w:div>
    <w:div w:id="1695687696">
      <w:bodyDiv w:val="1"/>
      <w:marLeft w:val="0"/>
      <w:marRight w:val="0"/>
      <w:marTop w:val="0"/>
      <w:marBottom w:val="0"/>
      <w:divBdr>
        <w:top w:val="none" w:sz="0" w:space="0" w:color="auto"/>
        <w:left w:val="none" w:sz="0" w:space="0" w:color="auto"/>
        <w:bottom w:val="none" w:sz="0" w:space="0" w:color="auto"/>
        <w:right w:val="none" w:sz="0" w:space="0" w:color="auto"/>
      </w:divBdr>
      <w:divsChild>
        <w:div w:id="318845291">
          <w:marLeft w:val="547"/>
          <w:marRight w:val="0"/>
          <w:marTop w:val="0"/>
          <w:marBottom w:val="0"/>
          <w:divBdr>
            <w:top w:val="none" w:sz="0" w:space="0" w:color="auto"/>
            <w:left w:val="none" w:sz="0" w:space="0" w:color="auto"/>
            <w:bottom w:val="none" w:sz="0" w:space="0" w:color="auto"/>
            <w:right w:val="none" w:sz="0" w:space="0" w:color="auto"/>
          </w:divBdr>
        </w:div>
      </w:divsChild>
    </w:div>
    <w:div w:id="1700548283">
      <w:bodyDiv w:val="1"/>
      <w:marLeft w:val="0"/>
      <w:marRight w:val="0"/>
      <w:marTop w:val="0"/>
      <w:marBottom w:val="0"/>
      <w:divBdr>
        <w:top w:val="none" w:sz="0" w:space="0" w:color="auto"/>
        <w:left w:val="none" w:sz="0" w:space="0" w:color="auto"/>
        <w:bottom w:val="none" w:sz="0" w:space="0" w:color="auto"/>
        <w:right w:val="none" w:sz="0" w:space="0" w:color="auto"/>
      </w:divBdr>
    </w:div>
    <w:div w:id="1713335705">
      <w:bodyDiv w:val="1"/>
      <w:marLeft w:val="0"/>
      <w:marRight w:val="0"/>
      <w:marTop w:val="0"/>
      <w:marBottom w:val="0"/>
      <w:divBdr>
        <w:top w:val="none" w:sz="0" w:space="0" w:color="auto"/>
        <w:left w:val="none" w:sz="0" w:space="0" w:color="auto"/>
        <w:bottom w:val="none" w:sz="0" w:space="0" w:color="auto"/>
        <w:right w:val="none" w:sz="0" w:space="0" w:color="auto"/>
      </w:divBdr>
      <w:divsChild>
        <w:div w:id="229652668">
          <w:marLeft w:val="547"/>
          <w:marRight w:val="0"/>
          <w:marTop w:val="0"/>
          <w:marBottom w:val="0"/>
          <w:divBdr>
            <w:top w:val="none" w:sz="0" w:space="0" w:color="auto"/>
            <w:left w:val="none" w:sz="0" w:space="0" w:color="auto"/>
            <w:bottom w:val="none" w:sz="0" w:space="0" w:color="auto"/>
            <w:right w:val="none" w:sz="0" w:space="0" w:color="auto"/>
          </w:divBdr>
        </w:div>
        <w:div w:id="254440992">
          <w:marLeft w:val="547"/>
          <w:marRight w:val="0"/>
          <w:marTop w:val="0"/>
          <w:marBottom w:val="0"/>
          <w:divBdr>
            <w:top w:val="none" w:sz="0" w:space="0" w:color="auto"/>
            <w:left w:val="none" w:sz="0" w:space="0" w:color="auto"/>
            <w:bottom w:val="none" w:sz="0" w:space="0" w:color="auto"/>
            <w:right w:val="none" w:sz="0" w:space="0" w:color="auto"/>
          </w:divBdr>
        </w:div>
        <w:div w:id="616916093">
          <w:marLeft w:val="547"/>
          <w:marRight w:val="0"/>
          <w:marTop w:val="0"/>
          <w:marBottom w:val="0"/>
          <w:divBdr>
            <w:top w:val="none" w:sz="0" w:space="0" w:color="auto"/>
            <w:left w:val="none" w:sz="0" w:space="0" w:color="auto"/>
            <w:bottom w:val="none" w:sz="0" w:space="0" w:color="auto"/>
            <w:right w:val="none" w:sz="0" w:space="0" w:color="auto"/>
          </w:divBdr>
        </w:div>
        <w:div w:id="961375260">
          <w:marLeft w:val="547"/>
          <w:marRight w:val="0"/>
          <w:marTop w:val="0"/>
          <w:marBottom w:val="0"/>
          <w:divBdr>
            <w:top w:val="none" w:sz="0" w:space="0" w:color="auto"/>
            <w:left w:val="none" w:sz="0" w:space="0" w:color="auto"/>
            <w:bottom w:val="none" w:sz="0" w:space="0" w:color="auto"/>
            <w:right w:val="none" w:sz="0" w:space="0" w:color="auto"/>
          </w:divBdr>
        </w:div>
        <w:div w:id="1313825704">
          <w:marLeft w:val="547"/>
          <w:marRight w:val="0"/>
          <w:marTop w:val="0"/>
          <w:marBottom w:val="0"/>
          <w:divBdr>
            <w:top w:val="none" w:sz="0" w:space="0" w:color="auto"/>
            <w:left w:val="none" w:sz="0" w:space="0" w:color="auto"/>
            <w:bottom w:val="none" w:sz="0" w:space="0" w:color="auto"/>
            <w:right w:val="none" w:sz="0" w:space="0" w:color="auto"/>
          </w:divBdr>
        </w:div>
        <w:div w:id="1882672692">
          <w:marLeft w:val="547"/>
          <w:marRight w:val="0"/>
          <w:marTop w:val="0"/>
          <w:marBottom w:val="0"/>
          <w:divBdr>
            <w:top w:val="none" w:sz="0" w:space="0" w:color="auto"/>
            <w:left w:val="none" w:sz="0" w:space="0" w:color="auto"/>
            <w:bottom w:val="none" w:sz="0" w:space="0" w:color="auto"/>
            <w:right w:val="none" w:sz="0" w:space="0" w:color="auto"/>
          </w:divBdr>
        </w:div>
        <w:div w:id="1886987563">
          <w:marLeft w:val="547"/>
          <w:marRight w:val="0"/>
          <w:marTop w:val="0"/>
          <w:marBottom w:val="0"/>
          <w:divBdr>
            <w:top w:val="none" w:sz="0" w:space="0" w:color="auto"/>
            <w:left w:val="none" w:sz="0" w:space="0" w:color="auto"/>
            <w:bottom w:val="none" w:sz="0" w:space="0" w:color="auto"/>
            <w:right w:val="none" w:sz="0" w:space="0" w:color="auto"/>
          </w:divBdr>
        </w:div>
      </w:divsChild>
    </w:div>
    <w:div w:id="1723168447">
      <w:bodyDiv w:val="1"/>
      <w:marLeft w:val="0"/>
      <w:marRight w:val="0"/>
      <w:marTop w:val="0"/>
      <w:marBottom w:val="0"/>
      <w:divBdr>
        <w:top w:val="none" w:sz="0" w:space="0" w:color="auto"/>
        <w:left w:val="none" w:sz="0" w:space="0" w:color="auto"/>
        <w:bottom w:val="none" w:sz="0" w:space="0" w:color="auto"/>
        <w:right w:val="none" w:sz="0" w:space="0" w:color="auto"/>
      </w:divBdr>
      <w:divsChild>
        <w:div w:id="412161402">
          <w:marLeft w:val="547"/>
          <w:marRight w:val="0"/>
          <w:marTop w:val="0"/>
          <w:marBottom w:val="0"/>
          <w:divBdr>
            <w:top w:val="none" w:sz="0" w:space="0" w:color="auto"/>
            <w:left w:val="none" w:sz="0" w:space="0" w:color="auto"/>
            <w:bottom w:val="none" w:sz="0" w:space="0" w:color="auto"/>
            <w:right w:val="none" w:sz="0" w:space="0" w:color="auto"/>
          </w:divBdr>
        </w:div>
      </w:divsChild>
    </w:div>
    <w:div w:id="1724330607">
      <w:bodyDiv w:val="1"/>
      <w:marLeft w:val="0"/>
      <w:marRight w:val="0"/>
      <w:marTop w:val="0"/>
      <w:marBottom w:val="0"/>
      <w:divBdr>
        <w:top w:val="none" w:sz="0" w:space="0" w:color="auto"/>
        <w:left w:val="none" w:sz="0" w:space="0" w:color="auto"/>
        <w:bottom w:val="none" w:sz="0" w:space="0" w:color="auto"/>
        <w:right w:val="none" w:sz="0" w:space="0" w:color="auto"/>
      </w:divBdr>
    </w:div>
    <w:div w:id="1738355534">
      <w:bodyDiv w:val="1"/>
      <w:marLeft w:val="0"/>
      <w:marRight w:val="0"/>
      <w:marTop w:val="0"/>
      <w:marBottom w:val="0"/>
      <w:divBdr>
        <w:top w:val="none" w:sz="0" w:space="0" w:color="auto"/>
        <w:left w:val="none" w:sz="0" w:space="0" w:color="auto"/>
        <w:bottom w:val="none" w:sz="0" w:space="0" w:color="auto"/>
        <w:right w:val="none" w:sz="0" w:space="0" w:color="auto"/>
      </w:divBdr>
      <w:divsChild>
        <w:div w:id="397217198">
          <w:marLeft w:val="547"/>
          <w:marRight w:val="0"/>
          <w:marTop w:val="0"/>
          <w:marBottom w:val="0"/>
          <w:divBdr>
            <w:top w:val="none" w:sz="0" w:space="0" w:color="auto"/>
            <w:left w:val="none" w:sz="0" w:space="0" w:color="auto"/>
            <w:bottom w:val="none" w:sz="0" w:space="0" w:color="auto"/>
            <w:right w:val="none" w:sz="0" w:space="0" w:color="auto"/>
          </w:divBdr>
        </w:div>
      </w:divsChild>
    </w:div>
    <w:div w:id="1738934379">
      <w:bodyDiv w:val="1"/>
      <w:marLeft w:val="0"/>
      <w:marRight w:val="0"/>
      <w:marTop w:val="0"/>
      <w:marBottom w:val="0"/>
      <w:divBdr>
        <w:top w:val="none" w:sz="0" w:space="0" w:color="auto"/>
        <w:left w:val="none" w:sz="0" w:space="0" w:color="auto"/>
        <w:bottom w:val="none" w:sz="0" w:space="0" w:color="auto"/>
        <w:right w:val="none" w:sz="0" w:space="0" w:color="auto"/>
      </w:divBdr>
    </w:div>
    <w:div w:id="1762750826">
      <w:bodyDiv w:val="1"/>
      <w:marLeft w:val="0"/>
      <w:marRight w:val="0"/>
      <w:marTop w:val="0"/>
      <w:marBottom w:val="0"/>
      <w:divBdr>
        <w:top w:val="none" w:sz="0" w:space="0" w:color="auto"/>
        <w:left w:val="none" w:sz="0" w:space="0" w:color="auto"/>
        <w:bottom w:val="none" w:sz="0" w:space="0" w:color="auto"/>
        <w:right w:val="none" w:sz="0" w:space="0" w:color="auto"/>
      </w:divBdr>
    </w:div>
    <w:div w:id="1767771486">
      <w:bodyDiv w:val="1"/>
      <w:marLeft w:val="0"/>
      <w:marRight w:val="0"/>
      <w:marTop w:val="0"/>
      <w:marBottom w:val="0"/>
      <w:divBdr>
        <w:top w:val="none" w:sz="0" w:space="0" w:color="auto"/>
        <w:left w:val="none" w:sz="0" w:space="0" w:color="auto"/>
        <w:bottom w:val="none" w:sz="0" w:space="0" w:color="auto"/>
        <w:right w:val="none" w:sz="0" w:space="0" w:color="auto"/>
      </w:divBdr>
    </w:div>
    <w:div w:id="1769736788">
      <w:bodyDiv w:val="1"/>
      <w:marLeft w:val="0"/>
      <w:marRight w:val="0"/>
      <w:marTop w:val="0"/>
      <w:marBottom w:val="0"/>
      <w:divBdr>
        <w:top w:val="none" w:sz="0" w:space="0" w:color="auto"/>
        <w:left w:val="none" w:sz="0" w:space="0" w:color="auto"/>
        <w:bottom w:val="none" w:sz="0" w:space="0" w:color="auto"/>
        <w:right w:val="none" w:sz="0" w:space="0" w:color="auto"/>
      </w:divBdr>
      <w:divsChild>
        <w:div w:id="1947424266">
          <w:marLeft w:val="547"/>
          <w:marRight w:val="0"/>
          <w:marTop w:val="0"/>
          <w:marBottom w:val="0"/>
          <w:divBdr>
            <w:top w:val="none" w:sz="0" w:space="0" w:color="auto"/>
            <w:left w:val="none" w:sz="0" w:space="0" w:color="auto"/>
            <w:bottom w:val="none" w:sz="0" w:space="0" w:color="auto"/>
            <w:right w:val="none" w:sz="0" w:space="0" w:color="auto"/>
          </w:divBdr>
        </w:div>
      </w:divsChild>
    </w:div>
    <w:div w:id="1784690188">
      <w:bodyDiv w:val="1"/>
      <w:marLeft w:val="0"/>
      <w:marRight w:val="0"/>
      <w:marTop w:val="0"/>
      <w:marBottom w:val="0"/>
      <w:divBdr>
        <w:top w:val="none" w:sz="0" w:space="0" w:color="auto"/>
        <w:left w:val="none" w:sz="0" w:space="0" w:color="auto"/>
        <w:bottom w:val="none" w:sz="0" w:space="0" w:color="auto"/>
        <w:right w:val="none" w:sz="0" w:space="0" w:color="auto"/>
      </w:divBdr>
    </w:div>
    <w:div w:id="1809203997">
      <w:bodyDiv w:val="1"/>
      <w:marLeft w:val="0"/>
      <w:marRight w:val="0"/>
      <w:marTop w:val="0"/>
      <w:marBottom w:val="0"/>
      <w:divBdr>
        <w:top w:val="none" w:sz="0" w:space="0" w:color="auto"/>
        <w:left w:val="none" w:sz="0" w:space="0" w:color="auto"/>
        <w:bottom w:val="none" w:sz="0" w:space="0" w:color="auto"/>
        <w:right w:val="none" w:sz="0" w:space="0" w:color="auto"/>
      </w:divBdr>
      <w:divsChild>
        <w:div w:id="179126786">
          <w:marLeft w:val="1166"/>
          <w:marRight w:val="0"/>
          <w:marTop w:val="0"/>
          <w:marBottom w:val="0"/>
          <w:divBdr>
            <w:top w:val="none" w:sz="0" w:space="0" w:color="auto"/>
            <w:left w:val="none" w:sz="0" w:space="0" w:color="auto"/>
            <w:bottom w:val="none" w:sz="0" w:space="0" w:color="auto"/>
            <w:right w:val="none" w:sz="0" w:space="0" w:color="auto"/>
          </w:divBdr>
        </w:div>
        <w:div w:id="404183339">
          <w:marLeft w:val="1166"/>
          <w:marRight w:val="0"/>
          <w:marTop w:val="0"/>
          <w:marBottom w:val="0"/>
          <w:divBdr>
            <w:top w:val="none" w:sz="0" w:space="0" w:color="auto"/>
            <w:left w:val="none" w:sz="0" w:space="0" w:color="auto"/>
            <w:bottom w:val="none" w:sz="0" w:space="0" w:color="auto"/>
            <w:right w:val="none" w:sz="0" w:space="0" w:color="auto"/>
          </w:divBdr>
        </w:div>
        <w:div w:id="1231233756">
          <w:marLeft w:val="547"/>
          <w:marRight w:val="0"/>
          <w:marTop w:val="0"/>
          <w:marBottom w:val="0"/>
          <w:divBdr>
            <w:top w:val="none" w:sz="0" w:space="0" w:color="auto"/>
            <w:left w:val="none" w:sz="0" w:space="0" w:color="auto"/>
            <w:bottom w:val="none" w:sz="0" w:space="0" w:color="auto"/>
            <w:right w:val="none" w:sz="0" w:space="0" w:color="auto"/>
          </w:divBdr>
        </w:div>
        <w:div w:id="1362975475">
          <w:marLeft w:val="1166"/>
          <w:marRight w:val="0"/>
          <w:marTop w:val="0"/>
          <w:marBottom w:val="0"/>
          <w:divBdr>
            <w:top w:val="none" w:sz="0" w:space="0" w:color="auto"/>
            <w:left w:val="none" w:sz="0" w:space="0" w:color="auto"/>
            <w:bottom w:val="none" w:sz="0" w:space="0" w:color="auto"/>
            <w:right w:val="none" w:sz="0" w:space="0" w:color="auto"/>
          </w:divBdr>
        </w:div>
        <w:div w:id="1499147993">
          <w:marLeft w:val="1166"/>
          <w:marRight w:val="0"/>
          <w:marTop w:val="0"/>
          <w:marBottom w:val="0"/>
          <w:divBdr>
            <w:top w:val="none" w:sz="0" w:space="0" w:color="auto"/>
            <w:left w:val="none" w:sz="0" w:space="0" w:color="auto"/>
            <w:bottom w:val="none" w:sz="0" w:space="0" w:color="auto"/>
            <w:right w:val="none" w:sz="0" w:space="0" w:color="auto"/>
          </w:divBdr>
        </w:div>
        <w:div w:id="1902401596">
          <w:marLeft w:val="547"/>
          <w:marRight w:val="0"/>
          <w:marTop w:val="0"/>
          <w:marBottom w:val="0"/>
          <w:divBdr>
            <w:top w:val="none" w:sz="0" w:space="0" w:color="auto"/>
            <w:left w:val="none" w:sz="0" w:space="0" w:color="auto"/>
            <w:bottom w:val="none" w:sz="0" w:space="0" w:color="auto"/>
            <w:right w:val="none" w:sz="0" w:space="0" w:color="auto"/>
          </w:divBdr>
        </w:div>
      </w:divsChild>
    </w:div>
    <w:div w:id="1810516134">
      <w:bodyDiv w:val="1"/>
      <w:marLeft w:val="0"/>
      <w:marRight w:val="0"/>
      <w:marTop w:val="0"/>
      <w:marBottom w:val="0"/>
      <w:divBdr>
        <w:top w:val="none" w:sz="0" w:space="0" w:color="auto"/>
        <w:left w:val="none" w:sz="0" w:space="0" w:color="auto"/>
        <w:bottom w:val="none" w:sz="0" w:space="0" w:color="auto"/>
        <w:right w:val="none" w:sz="0" w:space="0" w:color="auto"/>
      </w:divBdr>
    </w:div>
    <w:div w:id="1823232524">
      <w:bodyDiv w:val="1"/>
      <w:marLeft w:val="0"/>
      <w:marRight w:val="0"/>
      <w:marTop w:val="0"/>
      <w:marBottom w:val="0"/>
      <w:divBdr>
        <w:top w:val="none" w:sz="0" w:space="0" w:color="auto"/>
        <w:left w:val="none" w:sz="0" w:space="0" w:color="auto"/>
        <w:bottom w:val="none" w:sz="0" w:space="0" w:color="auto"/>
        <w:right w:val="none" w:sz="0" w:space="0" w:color="auto"/>
      </w:divBdr>
    </w:div>
    <w:div w:id="1833519053">
      <w:bodyDiv w:val="1"/>
      <w:marLeft w:val="0"/>
      <w:marRight w:val="0"/>
      <w:marTop w:val="0"/>
      <w:marBottom w:val="0"/>
      <w:divBdr>
        <w:top w:val="none" w:sz="0" w:space="0" w:color="auto"/>
        <w:left w:val="none" w:sz="0" w:space="0" w:color="auto"/>
        <w:bottom w:val="none" w:sz="0" w:space="0" w:color="auto"/>
        <w:right w:val="none" w:sz="0" w:space="0" w:color="auto"/>
      </w:divBdr>
      <w:divsChild>
        <w:div w:id="199167449">
          <w:marLeft w:val="547"/>
          <w:marRight w:val="0"/>
          <w:marTop w:val="0"/>
          <w:marBottom w:val="0"/>
          <w:divBdr>
            <w:top w:val="none" w:sz="0" w:space="0" w:color="auto"/>
            <w:left w:val="none" w:sz="0" w:space="0" w:color="auto"/>
            <w:bottom w:val="none" w:sz="0" w:space="0" w:color="auto"/>
            <w:right w:val="none" w:sz="0" w:space="0" w:color="auto"/>
          </w:divBdr>
        </w:div>
        <w:div w:id="824395498">
          <w:marLeft w:val="1166"/>
          <w:marRight w:val="0"/>
          <w:marTop w:val="0"/>
          <w:marBottom w:val="0"/>
          <w:divBdr>
            <w:top w:val="none" w:sz="0" w:space="0" w:color="auto"/>
            <w:left w:val="none" w:sz="0" w:space="0" w:color="auto"/>
            <w:bottom w:val="none" w:sz="0" w:space="0" w:color="auto"/>
            <w:right w:val="none" w:sz="0" w:space="0" w:color="auto"/>
          </w:divBdr>
        </w:div>
        <w:div w:id="1058478490">
          <w:marLeft w:val="1166"/>
          <w:marRight w:val="0"/>
          <w:marTop w:val="0"/>
          <w:marBottom w:val="0"/>
          <w:divBdr>
            <w:top w:val="none" w:sz="0" w:space="0" w:color="auto"/>
            <w:left w:val="none" w:sz="0" w:space="0" w:color="auto"/>
            <w:bottom w:val="none" w:sz="0" w:space="0" w:color="auto"/>
            <w:right w:val="none" w:sz="0" w:space="0" w:color="auto"/>
          </w:divBdr>
        </w:div>
        <w:div w:id="1189100199">
          <w:marLeft w:val="1166"/>
          <w:marRight w:val="0"/>
          <w:marTop w:val="0"/>
          <w:marBottom w:val="0"/>
          <w:divBdr>
            <w:top w:val="none" w:sz="0" w:space="0" w:color="auto"/>
            <w:left w:val="none" w:sz="0" w:space="0" w:color="auto"/>
            <w:bottom w:val="none" w:sz="0" w:space="0" w:color="auto"/>
            <w:right w:val="none" w:sz="0" w:space="0" w:color="auto"/>
          </w:divBdr>
        </w:div>
        <w:div w:id="1477145844">
          <w:marLeft w:val="1166"/>
          <w:marRight w:val="0"/>
          <w:marTop w:val="0"/>
          <w:marBottom w:val="0"/>
          <w:divBdr>
            <w:top w:val="none" w:sz="0" w:space="0" w:color="auto"/>
            <w:left w:val="none" w:sz="0" w:space="0" w:color="auto"/>
            <w:bottom w:val="none" w:sz="0" w:space="0" w:color="auto"/>
            <w:right w:val="none" w:sz="0" w:space="0" w:color="auto"/>
          </w:divBdr>
        </w:div>
        <w:div w:id="1622495016">
          <w:marLeft w:val="1166"/>
          <w:marRight w:val="0"/>
          <w:marTop w:val="0"/>
          <w:marBottom w:val="0"/>
          <w:divBdr>
            <w:top w:val="none" w:sz="0" w:space="0" w:color="auto"/>
            <w:left w:val="none" w:sz="0" w:space="0" w:color="auto"/>
            <w:bottom w:val="none" w:sz="0" w:space="0" w:color="auto"/>
            <w:right w:val="none" w:sz="0" w:space="0" w:color="auto"/>
          </w:divBdr>
        </w:div>
        <w:div w:id="1676574090">
          <w:marLeft w:val="1166"/>
          <w:marRight w:val="0"/>
          <w:marTop w:val="0"/>
          <w:marBottom w:val="0"/>
          <w:divBdr>
            <w:top w:val="none" w:sz="0" w:space="0" w:color="auto"/>
            <w:left w:val="none" w:sz="0" w:space="0" w:color="auto"/>
            <w:bottom w:val="none" w:sz="0" w:space="0" w:color="auto"/>
            <w:right w:val="none" w:sz="0" w:space="0" w:color="auto"/>
          </w:divBdr>
        </w:div>
        <w:div w:id="1714303647">
          <w:marLeft w:val="1166"/>
          <w:marRight w:val="0"/>
          <w:marTop w:val="0"/>
          <w:marBottom w:val="0"/>
          <w:divBdr>
            <w:top w:val="none" w:sz="0" w:space="0" w:color="auto"/>
            <w:left w:val="none" w:sz="0" w:space="0" w:color="auto"/>
            <w:bottom w:val="none" w:sz="0" w:space="0" w:color="auto"/>
            <w:right w:val="none" w:sz="0" w:space="0" w:color="auto"/>
          </w:divBdr>
        </w:div>
        <w:div w:id="1843623086">
          <w:marLeft w:val="1166"/>
          <w:marRight w:val="0"/>
          <w:marTop w:val="0"/>
          <w:marBottom w:val="0"/>
          <w:divBdr>
            <w:top w:val="none" w:sz="0" w:space="0" w:color="auto"/>
            <w:left w:val="none" w:sz="0" w:space="0" w:color="auto"/>
            <w:bottom w:val="none" w:sz="0" w:space="0" w:color="auto"/>
            <w:right w:val="none" w:sz="0" w:space="0" w:color="auto"/>
          </w:divBdr>
        </w:div>
        <w:div w:id="2121752409">
          <w:marLeft w:val="1166"/>
          <w:marRight w:val="0"/>
          <w:marTop w:val="0"/>
          <w:marBottom w:val="0"/>
          <w:divBdr>
            <w:top w:val="none" w:sz="0" w:space="0" w:color="auto"/>
            <w:left w:val="none" w:sz="0" w:space="0" w:color="auto"/>
            <w:bottom w:val="none" w:sz="0" w:space="0" w:color="auto"/>
            <w:right w:val="none" w:sz="0" w:space="0" w:color="auto"/>
          </w:divBdr>
        </w:div>
      </w:divsChild>
    </w:div>
    <w:div w:id="1847479742">
      <w:bodyDiv w:val="1"/>
      <w:marLeft w:val="0"/>
      <w:marRight w:val="0"/>
      <w:marTop w:val="0"/>
      <w:marBottom w:val="0"/>
      <w:divBdr>
        <w:top w:val="none" w:sz="0" w:space="0" w:color="auto"/>
        <w:left w:val="none" w:sz="0" w:space="0" w:color="auto"/>
        <w:bottom w:val="none" w:sz="0" w:space="0" w:color="auto"/>
        <w:right w:val="none" w:sz="0" w:space="0" w:color="auto"/>
      </w:divBdr>
      <w:divsChild>
        <w:div w:id="1993677158">
          <w:marLeft w:val="360"/>
          <w:marRight w:val="0"/>
          <w:marTop w:val="0"/>
          <w:marBottom w:val="0"/>
          <w:divBdr>
            <w:top w:val="none" w:sz="0" w:space="0" w:color="auto"/>
            <w:left w:val="none" w:sz="0" w:space="0" w:color="auto"/>
            <w:bottom w:val="single" w:sz="12" w:space="1" w:color="auto"/>
            <w:right w:val="none" w:sz="0" w:space="0" w:color="auto"/>
          </w:divBdr>
        </w:div>
      </w:divsChild>
    </w:div>
    <w:div w:id="1864854960">
      <w:bodyDiv w:val="1"/>
      <w:marLeft w:val="0"/>
      <w:marRight w:val="0"/>
      <w:marTop w:val="0"/>
      <w:marBottom w:val="0"/>
      <w:divBdr>
        <w:top w:val="none" w:sz="0" w:space="0" w:color="auto"/>
        <w:left w:val="none" w:sz="0" w:space="0" w:color="auto"/>
        <w:bottom w:val="none" w:sz="0" w:space="0" w:color="auto"/>
        <w:right w:val="none" w:sz="0" w:space="0" w:color="auto"/>
      </w:divBdr>
      <w:divsChild>
        <w:div w:id="946160888">
          <w:marLeft w:val="547"/>
          <w:marRight w:val="0"/>
          <w:marTop w:val="0"/>
          <w:marBottom w:val="0"/>
          <w:divBdr>
            <w:top w:val="none" w:sz="0" w:space="0" w:color="auto"/>
            <w:left w:val="none" w:sz="0" w:space="0" w:color="auto"/>
            <w:bottom w:val="none" w:sz="0" w:space="0" w:color="auto"/>
            <w:right w:val="none" w:sz="0" w:space="0" w:color="auto"/>
          </w:divBdr>
        </w:div>
      </w:divsChild>
    </w:div>
    <w:div w:id="1867525217">
      <w:bodyDiv w:val="1"/>
      <w:marLeft w:val="0"/>
      <w:marRight w:val="0"/>
      <w:marTop w:val="0"/>
      <w:marBottom w:val="0"/>
      <w:divBdr>
        <w:top w:val="none" w:sz="0" w:space="0" w:color="auto"/>
        <w:left w:val="none" w:sz="0" w:space="0" w:color="auto"/>
        <w:bottom w:val="none" w:sz="0" w:space="0" w:color="auto"/>
        <w:right w:val="none" w:sz="0" w:space="0" w:color="auto"/>
      </w:divBdr>
      <w:divsChild>
        <w:div w:id="1714577321">
          <w:marLeft w:val="547"/>
          <w:marRight w:val="0"/>
          <w:marTop w:val="0"/>
          <w:marBottom w:val="0"/>
          <w:divBdr>
            <w:top w:val="none" w:sz="0" w:space="0" w:color="auto"/>
            <w:left w:val="none" w:sz="0" w:space="0" w:color="auto"/>
            <w:bottom w:val="none" w:sz="0" w:space="0" w:color="auto"/>
            <w:right w:val="none" w:sz="0" w:space="0" w:color="auto"/>
          </w:divBdr>
        </w:div>
      </w:divsChild>
    </w:div>
    <w:div w:id="1869291226">
      <w:bodyDiv w:val="1"/>
      <w:marLeft w:val="0"/>
      <w:marRight w:val="0"/>
      <w:marTop w:val="0"/>
      <w:marBottom w:val="0"/>
      <w:divBdr>
        <w:top w:val="none" w:sz="0" w:space="0" w:color="auto"/>
        <w:left w:val="none" w:sz="0" w:space="0" w:color="auto"/>
        <w:bottom w:val="none" w:sz="0" w:space="0" w:color="auto"/>
        <w:right w:val="none" w:sz="0" w:space="0" w:color="auto"/>
      </w:divBdr>
      <w:divsChild>
        <w:div w:id="962157330">
          <w:marLeft w:val="547"/>
          <w:marRight w:val="0"/>
          <w:marTop w:val="0"/>
          <w:marBottom w:val="0"/>
          <w:divBdr>
            <w:top w:val="none" w:sz="0" w:space="0" w:color="auto"/>
            <w:left w:val="none" w:sz="0" w:space="0" w:color="auto"/>
            <w:bottom w:val="none" w:sz="0" w:space="0" w:color="auto"/>
            <w:right w:val="none" w:sz="0" w:space="0" w:color="auto"/>
          </w:divBdr>
        </w:div>
      </w:divsChild>
    </w:div>
    <w:div w:id="1926957037">
      <w:bodyDiv w:val="1"/>
      <w:marLeft w:val="0"/>
      <w:marRight w:val="0"/>
      <w:marTop w:val="0"/>
      <w:marBottom w:val="0"/>
      <w:divBdr>
        <w:top w:val="none" w:sz="0" w:space="0" w:color="auto"/>
        <w:left w:val="none" w:sz="0" w:space="0" w:color="auto"/>
        <w:bottom w:val="none" w:sz="0" w:space="0" w:color="auto"/>
        <w:right w:val="none" w:sz="0" w:space="0" w:color="auto"/>
      </w:divBdr>
      <w:divsChild>
        <w:div w:id="1967008707">
          <w:marLeft w:val="547"/>
          <w:marRight w:val="0"/>
          <w:marTop w:val="0"/>
          <w:marBottom w:val="0"/>
          <w:divBdr>
            <w:top w:val="none" w:sz="0" w:space="0" w:color="auto"/>
            <w:left w:val="none" w:sz="0" w:space="0" w:color="auto"/>
            <w:bottom w:val="none" w:sz="0" w:space="0" w:color="auto"/>
            <w:right w:val="none" w:sz="0" w:space="0" w:color="auto"/>
          </w:divBdr>
        </w:div>
      </w:divsChild>
    </w:div>
    <w:div w:id="1961062236">
      <w:bodyDiv w:val="1"/>
      <w:marLeft w:val="0"/>
      <w:marRight w:val="0"/>
      <w:marTop w:val="0"/>
      <w:marBottom w:val="0"/>
      <w:divBdr>
        <w:top w:val="none" w:sz="0" w:space="0" w:color="auto"/>
        <w:left w:val="none" w:sz="0" w:space="0" w:color="auto"/>
        <w:bottom w:val="none" w:sz="0" w:space="0" w:color="auto"/>
        <w:right w:val="none" w:sz="0" w:space="0" w:color="auto"/>
      </w:divBdr>
    </w:div>
    <w:div w:id="1991669672">
      <w:bodyDiv w:val="1"/>
      <w:marLeft w:val="0"/>
      <w:marRight w:val="0"/>
      <w:marTop w:val="0"/>
      <w:marBottom w:val="0"/>
      <w:divBdr>
        <w:top w:val="none" w:sz="0" w:space="0" w:color="auto"/>
        <w:left w:val="none" w:sz="0" w:space="0" w:color="auto"/>
        <w:bottom w:val="none" w:sz="0" w:space="0" w:color="auto"/>
        <w:right w:val="none" w:sz="0" w:space="0" w:color="auto"/>
      </w:divBdr>
      <w:divsChild>
        <w:div w:id="819686701">
          <w:marLeft w:val="547"/>
          <w:marRight w:val="0"/>
          <w:marTop w:val="0"/>
          <w:marBottom w:val="0"/>
          <w:divBdr>
            <w:top w:val="none" w:sz="0" w:space="0" w:color="auto"/>
            <w:left w:val="none" w:sz="0" w:space="0" w:color="auto"/>
            <w:bottom w:val="none" w:sz="0" w:space="0" w:color="auto"/>
            <w:right w:val="none" w:sz="0" w:space="0" w:color="auto"/>
          </w:divBdr>
        </w:div>
      </w:divsChild>
    </w:div>
    <w:div w:id="2021354132">
      <w:bodyDiv w:val="1"/>
      <w:marLeft w:val="0"/>
      <w:marRight w:val="0"/>
      <w:marTop w:val="0"/>
      <w:marBottom w:val="0"/>
      <w:divBdr>
        <w:top w:val="none" w:sz="0" w:space="0" w:color="auto"/>
        <w:left w:val="none" w:sz="0" w:space="0" w:color="auto"/>
        <w:bottom w:val="none" w:sz="0" w:space="0" w:color="auto"/>
        <w:right w:val="none" w:sz="0" w:space="0" w:color="auto"/>
      </w:divBdr>
    </w:div>
    <w:div w:id="2022195992">
      <w:bodyDiv w:val="1"/>
      <w:marLeft w:val="0"/>
      <w:marRight w:val="0"/>
      <w:marTop w:val="0"/>
      <w:marBottom w:val="0"/>
      <w:divBdr>
        <w:top w:val="none" w:sz="0" w:space="0" w:color="auto"/>
        <w:left w:val="none" w:sz="0" w:space="0" w:color="auto"/>
        <w:bottom w:val="none" w:sz="0" w:space="0" w:color="auto"/>
        <w:right w:val="none" w:sz="0" w:space="0" w:color="auto"/>
      </w:divBdr>
    </w:div>
    <w:div w:id="2072920014">
      <w:bodyDiv w:val="1"/>
      <w:marLeft w:val="0"/>
      <w:marRight w:val="0"/>
      <w:marTop w:val="0"/>
      <w:marBottom w:val="0"/>
      <w:divBdr>
        <w:top w:val="none" w:sz="0" w:space="0" w:color="auto"/>
        <w:left w:val="none" w:sz="0" w:space="0" w:color="auto"/>
        <w:bottom w:val="none" w:sz="0" w:space="0" w:color="auto"/>
        <w:right w:val="none" w:sz="0" w:space="0" w:color="auto"/>
      </w:divBdr>
      <w:divsChild>
        <w:div w:id="648902020">
          <w:marLeft w:val="547"/>
          <w:marRight w:val="0"/>
          <w:marTop w:val="0"/>
          <w:marBottom w:val="0"/>
          <w:divBdr>
            <w:top w:val="none" w:sz="0" w:space="0" w:color="auto"/>
            <w:left w:val="none" w:sz="0" w:space="0" w:color="auto"/>
            <w:bottom w:val="none" w:sz="0" w:space="0" w:color="auto"/>
            <w:right w:val="none" w:sz="0" w:space="0" w:color="auto"/>
          </w:divBdr>
        </w:div>
        <w:div w:id="936325374">
          <w:marLeft w:val="1166"/>
          <w:marRight w:val="0"/>
          <w:marTop w:val="0"/>
          <w:marBottom w:val="0"/>
          <w:divBdr>
            <w:top w:val="none" w:sz="0" w:space="0" w:color="auto"/>
            <w:left w:val="none" w:sz="0" w:space="0" w:color="auto"/>
            <w:bottom w:val="none" w:sz="0" w:space="0" w:color="auto"/>
            <w:right w:val="none" w:sz="0" w:space="0" w:color="auto"/>
          </w:divBdr>
        </w:div>
        <w:div w:id="1026367529">
          <w:marLeft w:val="1166"/>
          <w:marRight w:val="0"/>
          <w:marTop w:val="0"/>
          <w:marBottom w:val="0"/>
          <w:divBdr>
            <w:top w:val="none" w:sz="0" w:space="0" w:color="auto"/>
            <w:left w:val="none" w:sz="0" w:space="0" w:color="auto"/>
            <w:bottom w:val="none" w:sz="0" w:space="0" w:color="auto"/>
            <w:right w:val="none" w:sz="0" w:space="0" w:color="auto"/>
          </w:divBdr>
        </w:div>
        <w:div w:id="1045328904">
          <w:marLeft w:val="1166"/>
          <w:marRight w:val="0"/>
          <w:marTop w:val="0"/>
          <w:marBottom w:val="0"/>
          <w:divBdr>
            <w:top w:val="none" w:sz="0" w:space="0" w:color="auto"/>
            <w:left w:val="none" w:sz="0" w:space="0" w:color="auto"/>
            <w:bottom w:val="none" w:sz="0" w:space="0" w:color="auto"/>
            <w:right w:val="none" w:sz="0" w:space="0" w:color="auto"/>
          </w:divBdr>
        </w:div>
        <w:div w:id="1573083639">
          <w:marLeft w:val="1166"/>
          <w:marRight w:val="0"/>
          <w:marTop w:val="0"/>
          <w:marBottom w:val="0"/>
          <w:divBdr>
            <w:top w:val="none" w:sz="0" w:space="0" w:color="auto"/>
            <w:left w:val="none" w:sz="0" w:space="0" w:color="auto"/>
            <w:bottom w:val="none" w:sz="0" w:space="0" w:color="auto"/>
            <w:right w:val="none" w:sz="0" w:space="0" w:color="auto"/>
          </w:divBdr>
        </w:div>
        <w:div w:id="1645313833">
          <w:marLeft w:val="547"/>
          <w:marRight w:val="0"/>
          <w:marTop w:val="0"/>
          <w:marBottom w:val="0"/>
          <w:divBdr>
            <w:top w:val="none" w:sz="0" w:space="0" w:color="auto"/>
            <w:left w:val="none" w:sz="0" w:space="0" w:color="auto"/>
            <w:bottom w:val="none" w:sz="0" w:space="0" w:color="auto"/>
            <w:right w:val="none" w:sz="0" w:space="0" w:color="auto"/>
          </w:divBdr>
        </w:div>
      </w:divsChild>
    </w:div>
    <w:div w:id="2075926128">
      <w:bodyDiv w:val="1"/>
      <w:marLeft w:val="0"/>
      <w:marRight w:val="0"/>
      <w:marTop w:val="0"/>
      <w:marBottom w:val="0"/>
      <w:divBdr>
        <w:top w:val="none" w:sz="0" w:space="0" w:color="auto"/>
        <w:left w:val="none" w:sz="0" w:space="0" w:color="auto"/>
        <w:bottom w:val="none" w:sz="0" w:space="0" w:color="auto"/>
        <w:right w:val="none" w:sz="0" w:space="0" w:color="auto"/>
      </w:divBdr>
      <w:divsChild>
        <w:div w:id="499077315">
          <w:marLeft w:val="547"/>
          <w:marRight w:val="0"/>
          <w:marTop w:val="0"/>
          <w:marBottom w:val="0"/>
          <w:divBdr>
            <w:top w:val="none" w:sz="0" w:space="0" w:color="auto"/>
            <w:left w:val="none" w:sz="0" w:space="0" w:color="auto"/>
            <w:bottom w:val="none" w:sz="0" w:space="0" w:color="auto"/>
            <w:right w:val="none" w:sz="0" w:space="0" w:color="auto"/>
          </w:divBdr>
        </w:div>
      </w:divsChild>
    </w:div>
    <w:div w:id="2083330483">
      <w:bodyDiv w:val="1"/>
      <w:marLeft w:val="0"/>
      <w:marRight w:val="0"/>
      <w:marTop w:val="0"/>
      <w:marBottom w:val="0"/>
      <w:divBdr>
        <w:top w:val="none" w:sz="0" w:space="0" w:color="auto"/>
        <w:left w:val="none" w:sz="0" w:space="0" w:color="auto"/>
        <w:bottom w:val="none" w:sz="0" w:space="0" w:color="auto"/>
        <w:right w:val="none" w:sz="0" w:space="0" w:color="auto"/>
      </w:divBdr>
      <w:divsChild>
        <w:div w:id="1648972379">
          <w:marLeft w:val="547"/>
          <w:marRight w:val="0"/>
          <w:marTop w:val="0"/>
          <w:marBottom w:val="0"/>
          <w:divBdr>
            <w:top w:val="none" w:sz="0" w:space="0" w:color="auto"/>
            <w:left w:val="none" w:sz="0" w:space="0" w:color="auto"/>
            <w:bottom w:val="none" w:sz="0" w:space="0" w:color="auto"/>
            <w:right w:val="none" w:sz="0" w:space="0" w:color="auto"/>
          </w:divBdr>
        </w:div>
      </w:divsChild>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121217202">
      <w:bodyDiv w:val="1"/>
      <w:marLeft w:val="0"/>
      <w:marRight w:val="0"/>
      <w:marTop w:val="0"/>
      <w:marBottom w:val="0"/>
      <w:divBdr>
        <w:top w:val="none" w:sz="0" w:space="0" w:color="auto"/>
        <w:left w:val="none" w:sz="0" w:space="0" w:color="auto"/>
        <w:bottom w:val="none" w:sz="0" w:space="0" w:color="auto"/>
        <w:right w:val="none" w:sz="0" w:space="0" w:color="auto"/>
      </w:divBdr>
      <w:divsChild>
        <w:div w:id="373653396">
          <w:marLeft w:val="547"/>
          <w:marRight w:val="0"/>
          <w:marTop w:val="0"/>
          <w:marBottom w:val="0"/>
          <w:divBdr>
            <w:top w:val="none" w:sz="0" w:space="0" w:color="auto"/>
            <w:left w:val="none" w:sz="0" w:space="0" w:color="auto"/>
            <w:bottom w:val="none" w:sz="0" w:space="0" w:color="auto"/>
            <w:right w:val="none" w:sz="0" w:space="0" w:color="auto"/>
          </w:divBdr>
        </w:div>
      </w:divsChild>
    </w:div>
    <w:div w:id="2140569266">
      <w:bodyDiv w:val="1"/>
      <w:marLeft w:val="0"/>
      <w:marRight w:val="0"/>
      <w:marTop w:val="0"/>
      <w:marBottom w:val="0"/>
      <w:divBdr>
        <w:top w:val="none" w:sz="0" w:space="0" w:color="auto"/>
        <w:left w:val="none" w:sz="0" w:space="0" w:color="auto"/>
        <w:bottom w:val="none" w:sz="0" w:space="0" w:color="auto"/>
        <w:right w:val="none" w:sz="0" w:space="0" w:color="auto"/>
      </w:divBdr>
      <w:divsChild>
        <w:div w:id="12928999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1" Type="http://schemas.openxmlformats.org/officeDocument/2006/relationships/hyperlink" Target="http://gbvaor.net" TargetMode="External"/><Relationship Id="rId42" Type="http://schemas.openxmlformats.org/officeDocument/2006/relationships/hyperlink" Target="http://gbvims.org/wp/wp-content/uploads/Ch7_Feb2011.pdf" TargetMode="External"/><Relationship Id="rId63" Type="http://schemas.openxmlformats.org/officeDocument/2006/relationships/footer" Target="footer21.xml"/><Relationship Id="rId84" Type="http://schemas.openxmlformats.org/officeDocument/2006/relationships/footer" Target="footer33.xml"/><Relationship Id="rId138" Type="http://schemas.openxmlformats.org/officeDocument/2006/relationships/hyperlink" Target="http://gbvims.org/wp/wp-content/uploads/Ch7_Feb2011.pdf" TargetMode="External"/><Relationship Id="rId159" Type="http://schemas.openxmlformats.org/officeDocument/2006/relationships/hyperlink" Target="http://www.unece.org/stats/documents/ece/ces/ge.30/2007/mtg1/zip.3.e.pdf%20" TargetMode="External"/><Relationship Id="rId170" Type="http://schemas.openxmlformats.org/officeDocument/2006/relationships/hyperlink" Target="http://dx.doi.org/10.1787/9789264106802-en" TargetMode="External"/><Relationship Id="rId191" Type="http://schemas.openxmlformats.org/officeDocument/2006/relationships/hyperlink" Target="http://reliefweb.int/sites/reliefweb.int/files/resources/FC881A31BD55D2B3C1256F4F00461838-Gender_based_violence_rhrc_Feb_2004.pdf" TargetMode="External"/><Relationship Id="rId205" Type="http://schemas.openxmlformats.org/officeDocument/2006/relationships/hyperlink" Target="http://www.who.int/gender/violence/who_multicountry_study/en/%20" TargetMode="External"/><Relationship Id="rId226" Type="http://schemas.openxmlformats.org/officeDocument/2006/relationships/hyperlink" Target="http://go.worldbank.org/PCECWZHFS0" TargetMode="External"/><Relationship Id="rId107" Type="http://schemas.openxmlformats.org/officeDocument/2006/relationships/hyperlink" Target="http://gbvaor.net/wp-content/uploads/sites/3/2012/10/Handbook-for-Coordinating-Gender-based-Violence-in-Humanitarian-Settings-GBV-AoR-2010-ENGLISH.pdf" TargetMode="External"/><Relationship Id="rId11" Type="http://schemas.openxmlformats.org/officeDocument/2006/relationships/image" Target="media/image1.jpeg"/><Relationship Id="rId32" Type="http://schemas.openxmlformats.org/officeDocument/2006/relationships/hyperlink" Target="http://www.gbvresponders.org/emergency-toolkit%20" TargetMode="External"/><Relationship Id="rId53" Type="http://schemas.openxmlformats.org/officeDocument/2006/relationships/footer" Target="footer14.xml"/><Relationship Id="rId74" Type="http://schemas.openxmlformats.org/officeDocument/2006/relationships/hyperlink" Target="http://www.usaid.gov/sites/default/files/documents/1870/203.pdf" TargetMode="External"/><Relationship Id="rId128" Type="http://schemas.openxmlformats.org/officeDocument/2006/relationships/hyperlink" Target="http://www.unfpa.org/public/home/publications/pid/10495" TargetMode="External"/><Relationship Id="rId149" Type="http://schemas.openxmlformats.org/officeDocument/2006/relationships/hyperlink" Target="http://www.who.int/gender/documents/en/final%20recommendations%2023%20oct.pdf" TargetMode="External"/><Relationship Id="rId5" Type="http://schemas.openxmlformats.org/officeDocument/2006/relationships/webSettings" Target="webSettings.xml"/><Relationship Id="rId95" Type="http://schemas.openxmlformats.org/officeDocument/2006/relationships/hyperlink" Target="http://wrc.litmos.com/online-courses/register/16984" TargetMode="External"/><Relationship Id="rId160" Type="http://schemas.openxmlformats.org/officeDocument/2006/relationships/hyperlink" Target="http://www.unhcr.org/refworld/docid/47cd6c442.html" TargetMode="External"/><Relationship Id="rId181" Type="http://schemas.openxmlformats.org/officeDocument/2006/relationships/hyperlink" Target="http://go.worldbank.org/PCECWZHFS0" TargetMode="External"/><Relationship Id="rId216" Type="http://schemas.openxmlformats.org/officeDocument/2006/relationships/hyperlink" Target="http://www.endvawnow.org/en/articles/338-evaluation-questions.html" TargetMode="External"/><Relationship Id="rId237" Type="http://schemas.openxmlformats.org/officeDocument/2006/relationships/hyperlink" Target="http://wrc.litmos.com/online-courses/register/16984" TargetMode="External"/><Relationship Id="rId22" Type="http://schemas.openxmlformats.org/officeDocument/2006/relationships/hyperlink" Target="https://docs.unocha.org/sites/dms/CAP/mira_final_version2012.pdf" TargetMode="External"/><Relationship Id="rId43" Type="http://schemas.openxmlformats.org/officeDocument/2006/relationships/footer" Target="footer7.xml"/><Relationship Id="rId64" Type="http://schemas.openxmlformats.org/officeDocument/2006/relationships/hyperlink" Target="http://usaidlearninglab.org/sites/default/files/resource/files/Recommended%20Performance%20Indicator%20Reference%20Sheet%20for%20USAID%20Indicators.pdf" TargetMode="External"/><Relationship Id="rId118" Type="http://schemas.openxmlformats.org/officeDocument/2006/relationships/footer" Target="footer57.xml"/><Relationship Id="rId139" Type="http://schemas.openxmlformats.org/officeDocument/2006/relationships/hyperlink" Target="http://www.unfpa.org/emergencies/docs/gbv_assessment_kenya.pdf" TargetMode="External"/><Relationship Id="rId85" Type="http://schemas.openxmlformats.org/officeDocument/2006/relationships/footer" Target="footer34.xml"/><Relationship Id="rId150" Type="http://schemas.openxmlformats.org/officeDocument/2006/relationships/hyperlink" Target="http://www.who.int/gender/violence/who_multicountry_study/en/%20" TargetMode="External"/><Relationship Id="rId171" Type="http://schemas.openxmlformats.org/officeDocument/2006/relationships/hyperlink" Target="http://www.endvawnow.org/uploads/browser/files/UNIFEM_guidance%20note_evaluation_criteria.pdf" TargetMode="External"/><Relationship Id="rId192" Type="http://schemas.openxmlformats.org/officeDocument/2006/relationships/hyperlink" Target="http://www.endvawnow.org/uploads/browser/files/UNIFEM_guidance%20note_evaluation_criteria.pdf" TargetMode="External"/><Relationship Id="rId206" Type="http://schemas.openxmlformats.org/officeDocument/2006/relationships/hyperlink" Target="http://www.who.int/gender/documents/OMS_Ethics&amp;Safety10Aug07.pdf" TargetMode="External"/><Relationship Id="rId227" Type="http://schemas.openxmlformats.org/officeDocument/2006/relationships/hyperlink" Target="http://www.globalprotectioncluster.org/en/news-and-publications/publications.html" TargetMode="External"/><Relationship Id="rId201" Type="http://schemas.openxmlformats.org/officeDocument/2006/relationships/hyperlink" Target="http://pdf.usaid.gov/pdf_docs/pnadw104.pdf" TargetMode="External"/><Relationship Id="rId222" Type="http://schemas.openxmlformats.org/officeDocument/2006/relationships/hyperlink" Target="http://www.usaid.gov/evaluation/policy" TargetMode="External"/><Relationship Id="rId12" Type="http://schemas.openxmlformats.org/officeDocument/2006/relationships/image" Target="media/image2.jpeg"/><Relationship Id="rId17" Type="http://schemas.openxmlformats.org/officeDocument/2006/relationships/hyperlink" Target="http://gbvims.org/wp/wp-content/uploads/Ch7_Feb2011.pdf" TargetMode="External"/><Relationship Id="rId33" Type="http://schemas.openxmlformats.org/officeDocument/2006/relationships/hyperlink" Target="http://gbvaor.net/wp-content/uploads/sites/3/2012/10/Handbook-for-Coordinating-Gender-based-Violence-in-Humanitarian-Settings-GBV-AoR-2010-ENGLISH.pdf" TargetMode="External"/><Relationship Id="rId38" Type="http://schemas.openxmlformats.org/officeDocument/2006/relationships/footer" Target="footer5.xml"/><Relationship Id="rId59" Type="http://schemas.openxmlformats.org/officeDocument/2006/relationships/hyperlink" Target="http://usaidlearninglab.org/sites/default/files/resource/files/Data%20Quality%20Assessment%20Checklist.pdf" TargetMode="External"/><Relationship Id="rId103" Type="http://schemas.openxmlformats.org/officeDocument/2006/relationships/footer" Target="footer46.xml"/><Relationship Id="rId108" Type="http://schemas.openxmlformats.org/officeDocument/2006/relationships/footer" Target="footer49.xml"/><Relationship Id="rId124" Type="http://schemas.openxmlformats.org/officeDocument/2006/relationships/footer" Target="footer63.xml"/><Relationship Id="rId129" Type="http://schemas.openxmlformats.org/officeDocument/2006/relationships/hyperlink" Target="http://www.usaid.gov/sites/default/files/documents/1870/GenderEqualityPolicy.pdf" TargetMode="External"/><Relationship Id="rId54" Type="http://schemas.openxmlformats.org/officeDocument/2006/relationships/footer" Target="footer15.xml"/><Relationship Id="rId70" Type="http://schemas.openxmlformats.org/officeDocument/2006/relationships/footer" Target="footer24.xml"/><Relationship Id="rId75" Type="http://schemas.openxmlformats.org/officeDocument/2006/relationships/footer" Target="footer27.xml"/><Relationship Id="rId91" Type="http://schemas.openxmlformats.org/officeDocument/2006/relationships/footer" Target="footer39.xml"/><Relationship Id="rId96" Type="http://schemas.openxmlformats.org/officeDocument/2006/relationships/footer" Target="footer41.xml"/><Relationship Id="rId140" Type="http://schemas.openxmlformats.org/officeDocument/2006/relationships/hyperlink" Target="http://www.who.int/mental_health/emergencies/guidelines_iasc_mental_health_psychosocial_june_2007.pdf" TargetMode="External"/><Relationship Id="rId145" Type="http://schemas.openxmlformats.org/officeDocument/2006/relationships/hyperlink" Target="http://www.endvawnow.org/uploads/browser/files/vaw_prevalence_matrix_15april_2011.pdf%20" TargetMode="External"/><Relationship Id="rId161" Type="http://schemas.openxmlformats.org/officeDocument/2006/relationships/hyperlink" Target="http://www.unwomen.org/~/media/Headquarters/Media/Publications/en/04EGenderResponsiveEarlyWarning.pdf" TargetMode="External"/><Relationship Id="rId166" Type="http://schemas.openxmlformats.org/officeDocument/2006/relationships/hyperlink" Target="http://www.usaid.gov/sites/default/files/documents/1866/guidelines_for_proposals_2012.pdf" TargetMode="External"/><Relationship Id="rId182" Type="http://schemas.openxmlformats.org/officeDocument/2006/relationships/hyperlink" Target="http://usaidlearninglab.org/learning-guide/articulate-knowledge-needs" TargetMode="External"/><Relationship Id="rId187" Type="http://schemas.openxmlformats.org/officeDocument/2006/relationships/hyperlink" Target="http://gbvims.org/wp/wp-content/uploads/Ch7_Feb2011.pdf" TargetMode="External"/><Relationship Id="rId217" Type="http://schemas.openxmlformats.org/officeDocument/2006/relationships/hyperlink" Target="http://www.endvawnow.org/uploads/browser/files/UNIFEM_guidance%20note_evaluation_criteria.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robertniles.com/stats/" TargetMode="External"/><Relationship Id="rId233" Type="http://schemas.openxmlformats.org/officeDocument/2006/relationships/hyperlink" Target="http://ppmtoolkit.undp.org/1c_Stakeholder_Analysis_Tool.cfm" TargetMode="External"/><Relationship Id="rId238" Type="http://schemas.openxmlformats.org/officeDocument/2006/relationships/footer" Target="footer66.xml"/><Relationship Id="rId23" Type="http://schemas.openxmlformats.org/officeDocument/2006/relationships/hyperlink" Target="http://www.gbvims.org" TargetMode="External"/><Relationship Id="rId28" Type="http://schemas.openxmlformats.org/officeDocument/2006/relationships/hyperlink" Target="http://www.gbvresponders.org/emergency-toolkit%20" TargetMode="External"/><Relationship Id="rId49" Type="http://schemas.openxmlformats.org/officeDocument/2006/relationships/footer" Target="footer11.xml"/><Relationship Id="rId114" Type="http://schemas.openxmlformats.org/officeDocument/2006/relationships/footer" Target="footer53.xml"/><Relationship Id="rId119" Type="http://schemas.openxmlformats.org/officeDocument/2006/relationships/footer" Target="footer58.xml"/><Relationship Id="rId44" Type="http://schemas.openxmlformats.org/officeDocument/2006/relationships/footer" Target="footer8.xml"/><Relationship Id="rId60" Type="http://schemas.openxmlformats.org/officeDocument/2006/relationships/footer" Target="footer18.xml"/><Relationship Id="rId65" Type="http://schemas.openxmlformats.org/officeDocument/2006/relationships/hyperlink" Target="http://www.usaid.gov/sites/default/files/documents/1870/203.pdf" TargetMode="External"/><Relationship Id="rId81" Type="http://schemas.openxmlformats.org/officeDocument/2006/relationships/footer" Target="footer31.xml"/><Relationship Id="rId86" Type="http://schemas.openxmlformats.org/officeDocument/2006/relationships/footer" Target="footer35.xml"/><Relationship Id="rId130" Type="http://schemas.openxmlformats.org/officeDocument/2006/relationships/hyperlink" Target="http://www.usaid.gov/sites/default/files/documents/1870/GenderEqualityPolicy.pdf" TargetMode="External"/><Relationship Id="rId135" Type="http://schemas.openxmlformats.org/officeDocument/2006/relationships/hyperlink" Target="http://www.rhrc.Org/resources/general_fieldtools/toolkit/causal.Html" TargetMode="External"/><Relationship Id="rId151" Type="http://schemas.openxmlformats.org/officeDocument/2006/relationships/hyperlink" Target="http://www.who.int/gender/documents/OMS_Ethics&amp;Safety10Aug07.pdf" TargetMode="External"/><Relationship Id="rId156" Type="http://schemas.openxmlformats.org/officeDocument/2006/relationships/hyperlink" Target="http://www.cpc.unc.edu/measure/prh/rh_indicators/specific/sgbv" TargetMode="External"/><Relationship Id="rId177" Type="http://schemas.openxmlformats.org/officeDocument/2006/relationships/hyperlink" Target="http://www.usaid.gov/evaluation/policy" TargetMode="External"/><Relationship Id="rId198" Type="http://schemas.openxmlformats.org/officeDocument/2006/relationships/hyperlink" Target="http://pdf.usaid.gov/pdf_docs/pnadw116.pdf" TargetMode="External"/><Relationship Id="rId172" Type="http://schemas.openxmlformats.org/officeDocument/2006/relationships/hyperlink" Target="http://www.endvawnow.org/en/articles/338-evaluation-questions.html" TargetMode="External"/><Relationship Id="rId193" Type="http://schemas.openxmlformats.org/officeDocument/2006/relationships/hyperlink" Target="http://www.endvawnow.org/uploads/browser/files/vaw_prevalence_matrix_15april_2011.pdf%20" TargetMode="External"/><Relationship Id="rId202" Type="http://schemas.openxmlformats.org/officeDocument/2006/relationships/hyperlink" Target="http://www.usaid.gov/sites/default/files/documents/1870/203.pdf" TargetMode="External"/><Relationship Id="rId207" Type="http://schemas.openxmlformats.org/officeDocument/2006/relationships/hyperlink" Target="http://issuu.com/awid/docs/capuringchange_finalforweb?mode=embed&amp;layout=http%3A%2F%2Fskin.issuu.com%2Fv%2Flight%2Flayout.xml&amp;showFlipBtn=true" TargetMode="External"/><Relationship Id="rId223" Type="http://schemas.openxmlformats.org/officeDocument/2006/relationships/hyperlink" Target="http://usaidprojectstarter.org/sites/default/files/resources/pdfs/pnadw101.pdf" TargetMode="External"/><Relationship Id="rId228" Type="http://schemas.openxmlformats.org/officeDocument/2006/relationships/hyperlink" Target="https://docs.unocha.org/sites/dms/CAP/mira_final_version2012.pdf" TargetMode="External"/><Relationship Id="rId13" Type="http://schemas.openxmlformats.org/officeDocument/2006/relationships/footer" Target="footer3.xml"/><Relationship Id="rId18" Type="http://schemas.openxmlformats.org/officeDocument/2006/relationships/hyperlink" Target="http://www.who.int/gender/violence/who_multicountry_study/en/" TargetMode="External"/><Relationship Id="rId39" Type="http://schemas.openxmlformats.org/officeDocument/2006/relationships/footer" Target="footer6.xml"/><Relationship Id="rId109" Type="http://schemas.openxmlformats.org/officeDocument/2006/relationships/footer" Target="footer50.xml"/><Relationship Id="rId34" Type="http://schemas.openxmlformats.org/officeDocument/2006/relationships/hyperlink" Target="http://raisingvoices.org/about/" TargetMode="External"/><Relationship Id="rId50" Type="http://schemas.openxmlformats.org/officeDocument/2006/relationships/footer" Target="footer12.xml"/><Relationship Id="rId55" Type="http://schemas.openxmlformats.org/officeDocument/2006/relationships/footer" Target="footer16.xml"/><Relationship Id="rId76" Type="http://schemas.openxmlformats.org/officeDocument/2006/relationships/footer" Target="footer28.xml"/><Relationship Id="rId97" Type="http://schemas.openxmlformats.org/officeDocument/2006/relationships/footer" Target="footer42.xml"/><Relationship Id="rId104" Type="http://schemas.openxmlformats.org/officeDocument/2006/relationships/footer" Target="footer47.xml"/><Relationship Id="rId120" Type="http://schemas.openxmlformats.org/officeDocument/2006/relationships/footer" Target="footer59.xml"/><Relationship Id="rId125" Type="http://schemas.openxmlformats.org/officeDocument/2006/relationships/footer" Target="footer64.xml"/><Relationship Id="rId141" Type="http://schemas.openxmlformats.org/officeDocument/2006/relationships/hyperlink" Target="http://unicefinemergencies.com/downloads/eresource/docs/GBV/Caring%20for%20Survivors.pdf" TargetMode="External"/><Relationship Id="rId146" Type="http://schemas.openxmlformats.org/officeDocument/2006/relationships/hyperlink" Target="http://www.childinfo.org/mics4_surveys.html" TargetMode="External"/><Relationship Id="rId167" Type="http://schemas.openxmlformats.org/officeDocument/2006/relationships/hyperlink" Target="http://www.state.gov/f/indicators/" TargetMode="External"/><Relationship Id="rId188" Type="http://schemas.openxmlformats.org/officeDocument/2006/relationships/hyperlink" Target="http://gbvaor.net/wp-content/uploads/sites/3/2012/10/Handbook-for-Coordinating-Gender-based-Violence-in-Humanitarian-Settings-GBV-AoR-2010-ENGLISH.pdf" TargetMode="Externa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footer" Target="footer40.xml"/><Relationship Id="rId162" Type="http://schemas.openxmlformats.org/officeDocument/2006/relationships/hyperlink" Target="http://pdf.usaid.gov/pdf_docs/PNADQ477.pdf" TargetMode="External"/><Relationship Id="rId183" Type="http://schemas.openxmlformats.org/officeDocument/2006/relationships/hyperlink" Target="http://www.crsprogramquality.org/storage/pubs/me/MEshortcut_hiring.pdf" TargetMode="External"/><Relationship Id="rId213" Type="http://schemas.openxmlformats.org/officeDocument/2006/relationships/hyperlink" Target="http://dx.doi.org/10.1787/9789264106802-en" TargetMode="External"/><Relationship Id="rId218" Type="http://schemas.openxmlformats.org/officeDocument/2006/relationships/hyperlink" Target="http://pdf.usaid.gov/pdf_docs/pnadw103.pdf" TargetMode="External"/><Relationship Id="rId234" Type="http://schemas.openxmlformats.org/officeDocument/2006/relationships/hyperlink" Target="https://www.gov.uk/government/uploads/system/uploads/attachment_data/file/67336/how-to-note-vawg-1.pdf" TargetMode="External"/><Relationship Id="rId239" Type="http://schemas.openxmlformats.org/officeDocument/2006/relationships/footer" Target="footer67.xml"/><Relationship Id="rId2" Type="http://schemas.openxmlformats.org/officeDocument/2006/relationships/numbering" Target="numbering.xml"/><Relationship Id="rId29" Type="http://schemas.openxmlformats.org/officeDocument/2006/relationships/hyperlink" Target="http://gbvaor.net" TargetMode="External"/><Relationship Id="rId24" Type="http://schemas.openxmlformats.org/officeDocument/2006/relationships/hyperlink" Target="http://www.gbvresponders.org/emergency-toolkit%20" TargetMode="External"/><Relationship Id="rId40" Type="http://schemas.openxmlformats.org/officeDocument/2006/relationships/hyperlink" Target="http://gbvresponders.org/node/1542" TargetMode="External"/><Relationship Id="rId45" Type="http://schemas.openxmlformats.org/officeDocument/2006/relationships/hyperlink" Target="http://pdf.usaid.gov/pdf_docs/pnadq477.pdf" TargetMode="External"/><Relationship Id="rId66" Type="http://schemas.openxmlformats.org/officeDocument/2006/relationships/footer" Target="footer22.xml"/><Relationship Id="rId87" Type="http://schemas.openxmlformats.org/officeDocument/2006/relationships/footer" Target="footer36.xml"/><Relationship Id="rId110" Type="http://schemas.openxmlformats.org/officeDocument/2006/relationships/footer" Target="footer51.xml"/><Relationship Id="rId115" Type="http://schemas.openxmlformats.org/officeDocument/2006/relationships/footer" Target="footer54.xml"/><Relationship Id="rId131" Type="http://schemas.openxmlformats.org/officeDocument/2006/relationships/hyperlink" Target="http://www.usaid.gov/ads/policy/200/205" TargetMode="External"/><Relationship Id="rId136" Type="http://schemas.openxmlformats.org/officeDocument/2006/relationships/hyperlink" Target="http://reliefweb.int/report/south-sudan-republic/sexual-and-gender-based-violence-rapid-assessment-doro-refugee-camp" TargetMode="External"/><Relationship Id="rId157" Type="http://schemas.openxmlformats.org/officeDocument/2006/relationships/hyperlink" Target="http://www.undp.org/content/dam/aplaws/publication/en/publications/poverty-reduction/poverty-website/gender-and-indicators/GenderandIndicators.pdf%20" TargetMode="External"/><Relationship Id="rId178" Type="http://schemas.openxmlformats.org/officeDocument/2006/relationships/hyperlink" Target="http://pdf.usaid.gov/pdf_docs/pnadw101.pdf" TargetMode="External"/><Relationship Id="rId61" Type="http://schemas.openxmlformats.org/officeDocument/2006/relationships/footer" Target="footer19.xml"/><Relationship Id="rId82" Type="http://schemas.openxmlformats.org/officeDocument/2006/relationships/footer" Target="footer32.xml"/><Relationship Id="rId152" Type="http://schemas.openxmlformats.org/officeDocument/2006/relationships/hyperlink" Target="http://www.cpc.unc.edu/measure/publications/ms-08-30" TargetMode="External"/><Relationship Id="rId173" Type="http://schemas.openxmlformats.org/officeDocument/2006/relationships/hyperlink" Target="http://pdf.usaid.gov/pdf_docs/pnadw103.pdf" TargetMode="External"/><Relationship Id="rId194" Type="http://schemas.openxmlformats.org/officeDocument/2006/relationships/hyperlink" Target="http://www.endvawnow.org/en/articles/338-evaluation-questions.html" TargetMode="External"/><Relationship Id="rId199" Type="http://schemas.openxmlformats.org/officeDocument/2006/relationships/hyperlink" Target="http://www.usaid.gov/evaluation/policy" TargetMode="External"/><Relationship Id="rId203" Type="http://schemas.openxmlformats.org/officeDocument/2006/relationships/hyperlink" Target="http://www.who.int/gender/documents/violence/who_fch_gwh_01.1/en/index.html" TargetMode="External"/><Relationship Id="rId208" Type="http://schemas.openxmlformats.org/officeDocument/2006/relationships/hyperlink" Target="http://www.who.int/gender/documents/OMS_Ethics&amp;Safety10Aug07.pdf" TargetMode="External"/><Relationship Id="rId229" Type="http://schemas.openxmlformats.org/officeDocument/2006/relationships/hyperlink" Target="http://www.ifrc.org/Global/Publications/monitoring/IFRC-ME-Guide-8-2011.pdf" TargetMode="External"/><Relationship Id="rId19" Type="http://schemas.openxmlformats.org/officeDocument/2006/relationships/hyperlink" Target="http://www.endvawnow.org/uploads/browser/files/vaw_prevalence_matrix_15april_2011.pdf" TargetMode="External"/><Relationship Id="rId224" Type="http://schemas.openxmlformats.org/officeDocument/2006/relationships/hyperlink" Target="http://pdf.usaid.gov/pdf_docs/pnadw111.pdf" TargetMode="External"/><Relationship Id="rId240" Type="http://schemas.openxmlformats.org/officeDocument/2006/relationships/fontTable" Target="fontTable.xml"/><Relationship Id="rId14" Type="http://schemas.openxmlformats.org/officeDocument/2006/relationships/footer" Target="footer4.xml"/><Relationship Id="rId30" Type="http://schemas.openxmlformats.org/officeDocument/2006/relationships/hyperlink" Target="http://www.gbvresponders.org/emergency-toolkit" TargetMode="External"/><Relationship Id="rId35" Type="http://schemas.openxmlformats.org/officeDocument/2006/relationships/hyperlink" Target="http://raisingvoices.org/about/" TargetMode="External"/><Relationship Id="rId56" Type="http://schemas.openxmlformats.org/officeDocument/2006/relationships/image" Target="media/image3.png"/><Relationship Id="rId77" Type="http://schemas.openxmlformats.org/officeDocument/2006/relationships/footer" Target="footer29.xml"/><Relationship Id="rId100" Type="http://schemas.openxmlformats.org/officeDocument/2006/relationships/hyperlink" Target="http://gbvaor.net/wp-content/uploads/sites/3/2012/10/Handbook-for-Coordinating-Gender-based-Violence-in-Humanitarian-Settings-GBV-AoR-2010-ENGLISH.pdf" TargetMode="External"/><Relationship Id="rId105" Type="http://schemas.openxmlformats.org/officeDocument/2006/relationships/footer" Target="footer48.xml"/><Relationship Id="rId126" Type="http://schemas.openxmlformats.org/officeDocument/2006/relationships/footer" Target="footer65.xml"/><Relationship Id="rId147" Type="http://schemas.openxmlformats.org/officeDocument/2006/relationships/hyperlink" Target="http://childprotection.wikischolars.columbia.edu/file/view/Annexes%20to%20UNICEF%20Child%20Protection%20Toolkit.pdf" TargetMode="External"/><Relationship Id="rId168" Type="http://schemas.openxmlformats.org/officeDocument/2006/relationships/hyperlink" Target="http://issuu.com/awid/docs/capuringchange_finalforweb?mode=embed&amp;layout=http%3A%2F%2Fskin.issuu.com%2Fv%2Flight%2Flayout.xml&amp;showFlipBtn=true" TargetMode="External"/><Relationship Id="rId8" Type="http://schemas.openxmlformats.org/officeDocument/2006/relationships/hyperlink" Target="http://ppmtoolkit.undp.org/1c_Stakeholder_Analysis_Tool.cfm" TargetMode="External"/><Relationship Id="rId51" Type="http://schemas.openxmlformats.org/officeDocument/2006/relationships/hyperlink" Target="http://www.innonet.org/resources/node/636%20" TargetMode="External"/><Relationship Id="rId72" Type="http://schemas.openxmlformats.org/officeDocument/2006/relationships/footer" Target="footer26.xml"/><Relationship Id="rId93" Type="http://schemas.openxmlformats.org/officeDocument/2006/relationships/hyperlink" Target="http://www.gbvresponders.org/emergency-toolkit" TargetMode="External"/><Relationship Id="rId98" Type="http://schemas.openxmlformats.org/officeDocument/2006/relationships/footer" Target="footer43.xml"/><Relationship Id="rId121" Type="http://schemas.openxmlformats.org/officeDocument/2006/relationships/footer" Target="footer60.xml"/><Relationship Id="rId142" Type="http://schemas.openxmlformats.org/officeDocument/2006/relationships/hyperlink" Target="https://docs.unocha.org/sites/dms/CAP/mira_final_version2012.pdf" TargetMode="External"/><Relationship Id="rId163" Type="http://schemas.openxmlformats.org/officeDocument/2006/relationships/hyperlink" Target="http://www.popcouncil.org/pdfs/2010HIV_PEPFAR_SGBV_Toolkit.pdf" TargetMode="External"/><Relationship Id="rId184" Type="http://schemas.openxmlformats.org/officeDocument/2006/relationships/hyperlink" Target="http://www.usaid.gov/sites/default/files/documents/1870/203.pdf" TargetMode="External"/><Relationship Id="rId189" Type="http://schemas.openxmlformats.org/officeDocument/2006/relationships/hyperlink" Target="http://www.who.int/mental_health/emergencies/guidelines_iasc_mental_health_psychosocial_june_2007.pdf" TargetMode="External"/><Relationship Id="rId219" Type="http://schemas.openxmlformats.org/officeDocument/2006/relationships/hyperlink" Target="http://www.ngoconnect.net/documents/592341/749044/Performance+Monitoring+%26+Evaluation+TIPS-+Conducting+an+Evaluation+Report" TargetMode="External"/><Relationship Id="rId3" Type="http://schemas.openxmlformats.org/officeDocument/2006/relationships/styles" Target="styles.xml"/><Relationship Id="rId214" Type="http://schemas.openxmlformats.org/officeDocument/2006/relationships/hyperlink" Target="https://www.google.com/url?sa=t&amp;rct=j&amp;q=&amp;esrc=s&amp;source=web&amp;cd=1&amp;ved=0CCwQFjAA&amp;url=http%3A%2F%2Fwww.alnap.org%2Fpool%2Ffiles%2Foxfam.pdf&amp;ei=cP-lUrjsAcecrgHd5IHgBw&amp;usg=AFQjCNHxWySE7gzlLVhXD5dMq5tS0HiQKA&amp;sig2=YSYG5VTHV67B0HoZqN3QQA" TargetMode="External"/><Relationship Id="rId230" Type="http://schemas.openxmlformats.org/officeDocument/2006/relationships/hyperlink" Target="http://www.gbvresponders.org/emergency-toolkit%23ER" TargetMode="External"/><Relationship Id="rId235" Type="http://schemas.openxmlformats.org/officeDocument/2006/relationships/hyperlink" Target="http://web.undp.org/evaluation/handbook/" TargetMode="External"/><Relationship Id="rId25" Type="http://schemas.openxmlformats.org/officeDocument/2006/relationships/hyperlink" Target="http://gbvaor.net/wp-content/uploads/sites/3/2012/10/Handbook-for-Coordinating-Gender-based-Violence-in-Humanitarian-Settings-GBV-AoR-2010-ENGLISH.pdf" TargetMode="External"/><Relationship Id="rId46" Type="http://schemas.openxmlformats.org/officeDocument/2006/relationships/footer" Target="footer9.xml"/><Relationship Id="rId67" Type="http://schemas.openxmlformats.org/officeDocument/2006/relationships/footer" Target="footer23.xml"/><Relationship Id="rId116" Type="http://schemas.openxmlformats.org/officeDocument/2006/relationships/footer" Target="footer55.xml"/><Relationship Id="rId137" Type="http://schemas.openxmlformats.org/officeDocument/2006/relationships/hyperlink" Target="http://vaw.sagepub.com/content/15/2/" TargetMode="External"/><Relationship Id="rId158" Type="http://schemas.openxmlformats.org/officeDocument/2006/relationships/hyperlink" Target="http://www.popcouncil.org/Horizons/ORToolkit/toolkit/gem1.htm" TargetMode="External"/><Relationship Id="rId20" Type="http://schemas.openxmlformats.org/officeDocument/2006/relationships/hyperlink" Target="http://www.gbvresponders.org/emergency-toolkit%20" TargetMode="External"/><Relationship Id="rId41" Type="http://schemas.openxmlformats.org/officeDocument/2006/relationships/hyperlink" Target="http://www.who.int/gender/documents/OMS_Ethics&amp;Safety10Aug07.pdf" TargetMode="External"/><Relationship Id="rId62" Type="http://schemas.openxmlformats.org/officeDocument/2006/relationships/footer" Target="footer20.xml"/><Relationship Id="rId83" Type="http://schemas.openxmlformats.org/officeDocument/2006/relationships/hyperlink" Target="http://usaidprojectstarter.org/content/me-and-learning-plan-budget" TargetMode="External"/><Relationship Id="rId88" Type="http://schemas.openxmlformats.org/officeDocument/2006/relationships/footer" Target="footer37.xml"/><Relationship Id="rId111" Type="http://schemas.openxmlformats.org/officeDocument/2006/relationships/footer" Target="footer52.xml"/><Relationship Id="rId132" Type="http://schemas.openxmlformats.org/officeDocument/2006/relationships/hyperlink" Target="http://www.endvawnow.org/en/articles/929-use-tools-to-select-a-strategy-or-strategies.html" TargetMode="External"/><Relationship Id="rId153" Type="http://schemas.openxmlformats.org/officeDocument/2006/relationships/hyperlink" Target="http://www.tandfonline.com/loi/cgde20" TargetMode="External"/><Relationship Id="rId174" Type="http://schemas.openxmlformats.org/officeDocument/2006/relationships/hyperlink" Target="http://pdf.usaid.gov/pdf_docs/pnadw117.pdf" TargetMode="External"/><Relationship Id="rId179" Type="http://schemas.openxmlformats.org/officeDocument/2006/relationships/hyperlink" Target="http://pdf.usaid.gov/pdf_docs/pnadw111.pdf" TargetMode="External"/><Relationship Id="rId195" Type="http://schemas.openxmlformats.org/officeDocument/2006/relationships/hyperlink" Target="http://www.childinfo.org/mics4_surveys.html" TargetMode="External"/><Relationship Id="rId209" Type="http://schemas.openxmlformats.org/officeDocument/2006/relationships/hyperlink" Target="http://www.actionagainsthunger.org/publication/identification-vulnerable-people-urban-environments-assessment-sustainable-livelihoods" TargetMode="External"/><Relationship Id="rId190" Type="http://schemas.openxmlformats.org/officeDocument/2006/relationships/hyperlink" Target="http://dx.doi.org/10.1787/9789264106802-en" TargetMode="External"/><Relationship Id="rId204" Type="http://schemas.openxmlformats.org/officeDocument/2006/relationships/hyperlink" Target="http://www.who.int/gender/documents/en/final%20recommendations%2023%20oct.pdf" TargetMode="External"/><Relationship Id="rId220" Type="http://schemas.openxmlformats.org/officeDocument/2006/relationships/hyperlink" Target="http://www.seachangecop.org/sites/default/files/documents/2010%2003%20USAID%20-%20TIPS%2018_Conducting%20Data%20Quality%20Assessments.pdf" TargetMode="External"/><Relationship Id="rId225" Type="http://schemas.openxmlformats.org/officeDocument/2006/relationships/hyperlink" Target="http://www.usaid.gov/sites/default/files/documents/1870/203.pdf" TargetMode="External"/><Relationship Id="rId241" Type="http://schemas.openxmlformats.org/officeDocument/2006/relationships/theme" Target="theme/theme1.xml"/><Relationship Id="rId15" Type="http://schemas.openxmlformats.org/officeDocument/2006/relationships/hyperlink" Target="http://gbvresponders.org/node/1542" TargetMode="External"/><Relationship Id="rId36" Type="http://schemas.openxmlformats.org/officeDocument/2006/relationships/hyperlink" Target="http://gbvaor.net/wp-content/uploads/sites/3/2012/10/Handbook-for-Coordinating-Gender-based-Violence-in-Humanitarian-Settings-GBV-AoR-2010-ENGLISH.pdf" TargetMode="External"/><Relationship Id="rId57" Type="http://schemas.openxmlformats.org/officeDocument/2006/relationships/footer" Target="footer17.xml"/><Relationship Id="rId106" Type="http://schemas.openxmlformats.org/officeDocument/2006/relationships/hyperlink" Target="http://www.gbvresponders.org/emergency-toolkit" TargetMode="External"/><Relationship Id="rId127" Type="http://schemas.openxmlformats.org/officeDocument/2006/relationships/hyperlink" Target="http://unicefinemergencies.com/downloads/eresource/docs/GBV/Caring%20for%20Survivors.pdf" TargetMode="External"/><Relationship Id="rId10" Type="http://schemas.openxmlformats.org/officeDocument/2006/relationships/footer" Target="footer2.xml"/><Relationship Id="rId31" Type="http://schemas.openxmlformats.org/officeDocument/2006/relationships/hyperlink" Target="http://gbvaor.net/wp-content/uploads/sites/3/2012/10/Handbook-for-Coordinating-Gender-based-Violence-in-Humanitarian-Settings-GBV-AoR-2010-ENGLISH.pdf" TargetMode="External"/><Relationship Id="rId52" Type="http://schemas.openxmlformats.org/officeDocument/2006/relationships/footer" Target="footer13.xml"/><Relationship Id="rId73" Type="http://schemas.openxmlformats.org/officeDocument/2006/relationships/hyperlink" Target="http://www.ifrc.org/Global/Publications/monitoring/IFRC-ME-Guide-8-2011.pdf" TargetMode="External"/><Relationship Id="rId78" Type="http://schemas.openxmlformats.org/officeDocument/2006/relationships/footer" Target="footer30.xml"/><Relationship Id="rId94" Type="http://schemas.openxmlformats.org/officeDocument/2006/relationships/hyperlink" Target="http://gbvaor.net/wp-content/uploads/sites/3/2012/10/Handbook-for-Coordinating-Gender-based-Violence-in-Humanitarian-Settings-GBV-AoR-2010-ENGLISH.pdf" TargetMode="External"/><Relationship Id="rId99" Type="http://schemas.openxmlformats.org/officeDocument/2006/relationships/hyperlink" Target="http://www.gbvresponders.org/emergency-toolkit" TargetMode="External"/><Relationship Id="rId101" Type="http://schemas.openxmlformats.org/officeDocument/2006/relationships/footer" Target="footer44.xml"/><Relationship Id="rId122" Type="http://schemas.openxmlformats.org/officeDocument/2006/relationships/footer" Target="footer61.xml"/><Relationship Id="rId143" Type="http://schemas.openxmlformats.org/officeDocument/2006/relationships/hyperlink" Target="http://policy-practice.oxfam.org.uk/publications/gender-and-disaster-risk-reduction-a-training-pack-136105" TargetMode="External"/><Relationship Id="rId148" Type="http://schemas.openxmlformats.org/officeDocument/2006/relationships/hyperlink" Target="http://www.who.int/gender/documents/violence/who_fch_gwh_01.1/en/index.html" TargetMode="External"/><Relationship Id="rId164" Type="http://schemas.openxmlformats.org/officeDocument/2006/relationships/hyperlink" Target="http://www.usaid.gov/sites/default/files/documents/1870/GenderEqualityPolicy.pdf" TargetMode="External"/><Relationship Id="rId169" Type="http://schemas.openxmlformats.org/officeDocument/2006/relationships/hyperlink" Target="http://usaidprojectstarter.org/content/me-and-learning-plan-budget" TargetMode="External"/><Relationship Id="rId185" Type="http://schemas.openxmlformats.org/officeDocument/2006/relationships/hyperlink" Target="http://vaw.sagepub.com/content/15/2/"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usaid.gov/sites/default/files/documents/1870/203.pdf" TargetMode="External"/><Relationship Id="rId210" Type="http://schemas.openxmlformats.org/officeDocument/2006/relationships/hyperlink" Target="http://www.surveysystem.com/sscalc.htm" TargetMode="External"/><Relationship Id="rId215" Type="http://schemas.openxmlformats.org/officeDocument/2006/relationships/hyperlink" Target="http://peacemaker.un.org/sites/peacemaker.un.org/files/MatrixEarlyWarningIndicatorsCSV_UNAction2011.pdf" TargetMode="External"/><Relationship Id="rId236" Type="http://schemas.openxmlformats.org/officeDocument/2006/relationships/hyperlink" Target="http://dhsprogram.com/publications/Publication-Search.cfm" TargetMode="External"/><Relationship Id="rId26" Type="http://schemas.openxmlformats.org/officeDocument/2006/relationships/hyperlink" Target="http://gbvaor.net" TargetMode="External"/><Relationship Id="rId231" Type="http://schemas.openxmlformats.org/officeDocument/2006/relationships/hyperlink" Target="http://gbvresponders.org/node/1542" TargetMode="External"/><Relationship Id="rId47" Type="http://schemas.openxmlformats.org/officeDocument/2006/relationships/footer" Target="footer10.xml"/><Relationship Id="rId68" Type="http://schemas.openxmlformats.org/officeDocument/2006/relationships/image" Target="media/image4.jpeg"/><Relationship Id="rId89" Type="http://schemas.openxmlformats.org/officeDocument/2006/relationships/image" Target="media/image6.png"/><Relationship Id="rId112" Type="http://schemas.openxmlformats.org/officeDocument/2006/relationships/hyperlink" Target="http://www.gbvresponders.org/emergency-toolkit" TargetMode="External"/><Relationship Id="rId133" Type="http://schemas.openxmlformats.org/officeDocument/2006/relationships/hyperlink" Target="http://www.hfrp.org/var/hfrp/storage/original/application/d6517d4c8da2c9f1fb3dffe3e8b68ce4.pdf" TargetMode="External"/><Relationship Id="rId154" Type="http://schemas.openxmlformats.org/officeDocument/2006/relationships/hyperlink" Target="http://www.surt.org/docs/publicats/2009/gvei_proposta_indicadors_en.pdf" TargetMode="External"/><Relationship Id="rId175" Type="http://schemas.openxmlformats.org/officeDocument/2006/relationships/hyperlink" Target="http://pdf.usaid.gov/pdf_docs/pnadw118.pdf" TargetMode="External"/><Relationship Id="rId196" Type="http://schemas.openxmlformats.org/officeDocument/2006/relationships/hyperlink" Target="http://usaidprojectstarter.org/sites/default/files/resources/pdfs/TIPS-UsingRapidAppraisalMethods.pdf" TargetMode="External"/><Relationship Id="rId200" Type="http://schemas.openxmlformats.org/officeDocument/2006/relationships/hyperlink" Target="http://pdf.usaid.gov/pdf_docs/pnadw102.pdf" TargetMode="External"/><Relationship Id="rId16" Type="http://schemas.openxmlformats.org/officeDocument/2006/relationships/hyperlink" Target="http://www.who.int/gender/documents/OMS_Ethics&amp;Safety10Aug07.pdf" TargetMode="External"/><Relationship Id="rId221" Type="http://schemas.openxmlformats.org/officeDocument/2006/relationships/hyperlink" Target="http://pdf.usaid.gov/pdf_docs/pnadw119.pdf" TargetMode="External"/><Relationship Id="rId37" Type="http://schemas.openxmlformats.org/officeDocument/2006/relationships/hyperlink" Target="http://raisingvoices.org" TargetMode="External"/><Relationship Id="rId58" Type="http://schemas.openxmlformats.org/officeDocument/2006/relationships/hyperlink" Target="http://www.innonet.org/resources/node/636%20" TargetMode="External"/><Relationship Id="rId79" Type="http://schemas.openxmlformats.org/officeDocument/2006/relationships/hyperlink" Target="http://www.usaid.gov/sites/default/files/documents/1870/203.pdf" TargetMode="External"/><Relationship Id="rId102" Type="http://schemas.openxmlformats.org/officeDocument/2006/relationships/footer" Target="footer45.xml"/><Relationship Id="rId123" Type="http://schemas.openxmlformats.org/officeDocument/2006/relationships/footer" Target="footer62.xml"/><Relationship Id="rId144" Type="http://schemas.openxmlformats.org/officeDocument/2006/relationships/hyperlink" Target="http://reliefweb.int/sites/reliefweb.int/files/resources/FC881A31BD55D2B3C1256F4F00461838-Gender_based_violence_rhrc_Feb_2004.pdf" TargetMode="External"/><Relationship Id="rId90" Type="http://schemas.openxmlformats.org/officeDocument/2006/relationships/footer" Target="footer38.xml"/><Relationship Id="rId165" Type="http://schemas.openxmlformats.org/officeDocument/2006/relationships/hyperlink" Target="http://usaidlearninglab.org/sites/default/files/resource/files/2012_12%20Logical%20Framework%20Technical%20Note_final%20(2).pdf" TargetMode="External"/><Relationship Id="rId186" Type="http://schemas.openxmlformats.org/officeDocument/2006/relationships/hyperlink" Target="http://www.artemis-services.com/downloads/tools-for-participatory-evaluation.pdf" TargetMode="External"/><Relationship Id="rId211" Type="http://schemas.openxmlformats.org/officeDocument/2006/relationships/hyperlink" Target="http://www.artemis-services.com/downloads/tools-for-participatory-evaluation.pdf" TargetMode="External"/><Relationship Id="rId232" Type="http://schemas.openxmlformats.org/officeDocument/2006/relationships/hyperlink" Target="http://raisingvoices.org/about/" TargetMode="External"/><Relationship Id="rId27" Type="http://schemas.openxmlformats.org/officeDocument/2006/relationships/hyperlink" Target="http://www.gbvresponders.org/emergency-toolkit%20" TargetMode="External"/><Relationship Id="rId48" Type="http://schemas.openxmlformats.org/officeDocument/2006/relationships/hyperlink" Target="http://www.svri.org/forum2011/MonitoringandEvaluation.pdf" TargetMode="External"/><Relationship Id="rId69" Type="http://schemas.openxmlformats.org/officeDocument/2006/relationships/image" Target="media/image5.jpeg"/><Relationship Id="rId113" Type="http://schemas.openxmlformats.org/officeDocument/2006/relationships/hyperlink" Target="http://gbvaor.net/wp-content/uploads/sites/3/2012/10/Handbook-for-Coordinating-Gender-based-Violence-in-Humanitarian-Settings-GBV-AoR-2010-ENGLISH.pdf" TargetMode="External"/><Relationship Id="rId134" Type="http://schemas.openxmlformats.org/officeDocument/2006/relationships/hyperlink" Target="http://www.keystoneaccountability.org/sites/default/files/Theory%20of%20CHANGE%20template_July%202009.pdf" TargetMode="External"/><Relationship Id="rId80" Type="http://schemas.openxmlformats.org/officeDocument/2006/relationships/hyperlink" Target="http://www.usaid.gov/evaluation/policy%20" TargetMode="External"/><Relationship Id="rId155" Type="http://schemas.openxmlformats.org/officeDocument/2006/relationships/hyperlink" Target="http://www.svri.org/forum2011/MonitoringandEvaluation.pdf" TargetMode="External"/><Relationship Id="rId176" Type="http://schemas.openxmlformats.org/officeDocument/2006/relationships/hyperlink" Target="http://pdf.usaid.gov/pdf_docs/pnadw119.pdf" TargetMode="External"/><Relationship Id="rId197" Type="http://schemas.openxmlformats.org/officeDocument/2006/relationships/hyperlink" Target="http://pdf.usaid.gov/pdf_docs/pnadw112.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df.usaid.gov/pdf_docs/pnadw" TargetMode="External"/><Relationship Id="rId1" Type="http://schemas.openxmlformats.org/officeDocument/2006/relationships/hyperlink" Target="https://www.gov.uk/government/uploads/system/uploads/attachment_data/file/67336/how-to-note-vawg-1.pdf" TargetMode="External"/></Relationships>
</file>

<file path=word/theme/theme1.xml><?xml version="1.0" encoding="utf-8"?>
<a:theme xmlns:a="http://schemas.openxmlformats.org/drawingml/2006/main" name="Office Theme">
  <a:themeElements>
    <a:clrScheme name="USAID">
      <a:dk1>
        <a:srgbClr val="000000"/>
      </a:dk1>
      <a:lt1>
        <a:srgbClr val="DDDDDD"/>
      </a:lt1>
      <a:dk2>
        <a:srgbClr val="002A6C"/>
      </a:dk2>
      <a:lt2>
        <a:srgbClr val="336799"/>
      </a:lt2>
      <a:accent1>
        <a:srgbClr val="C2113A"/>
      </a:accent1>
      <a:accent2>
        <a:srgbClr val="666666"/>
      </a:accent2>
      <a:accent3>
        <a:srgbClr val="FFFFFF"/>
      </a:accent3>
      <a:accent4>
        <a:srgbClr val="FFFFFF"/>
      </a:accent4>
      <a:accent5>
        <a:srgbClr val="FFFFFF"/>
      </a:accent5>
      <a:accent6>
        <a:srgbClr val="FFFFFF"/>
      </a:accent6>
      <a:hlink>
        <a:srgbClr val="FFFFFF"/>
      </a:hlink>
      <a:folHlink>
        <a:srgbClr val="FFFFFF"/>
      </a:folHlink>
    </a:clrScheme>
    <a:fontScheme name="USAID">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9FA5E-6CA0-4351-A480-C013CF4A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152</Pages>
  <Words>50897</Words>
  <Characters>290116</Characters>
  <Application>Microsoft Office Word</Application>
  <DocSecurity>0</DocSecurity>
  <Lines>2417</Lines>
  <Paragraphs>680</Paragraphs>
  <ScaleCrop>false</ScaleCrop>
  <HeadingPairs>
    <vt:vector size="2" baseType="variant">
      <vt:variant>
        <vt:lpstr>Title</vt:lpstr>
      </vt:variant>
      <vt:variant>
        <vt:i4>1</vt:i4>
      </vt:variant>
    </vt:vector>
  </HeadingPairs>
  <TitlesOfParts>
    <vt:vector size="1" baseType="lpstr">
      <vt:lpstr/>
    </vt:vector>
  </TitlesOfParts>
  <Company>DAI</Company>
  <LinksUpToDate>false</LinksUpToDate>
  <CharactersWithSpaces>340333</CharactersWithSpaces>
  <SharedDoc>false</SharedDoc>
  <HyperlinkBase/>
  <HLinks>
    <vt:vector size="1530" baseType="variant">
      <vt:variant>
        <vt:i4>1376282</vt:i4>
      </vt:variant>
      <vt:variant>
        <vt:i4>1983</vt:i4>
      </vt:variant>
      <vt:variant>
        <vt:i4>0</vt:i4>
      </vt:variant>
      <vt:variant>
        <vt:i4>5</vt:i4>
      </vt:variant>
      <vt:variant>
        <vt:lpwstr>http://transition.usaid.gov/evaluation/USAIDEvaluationPolicy.pdf</vt:lpwstr>
      </vt:variant>
      <vt:variant>
        <vt:lpwstr/>
      </vt:variant>
      <vt:variant>
        <vt:i4>8192013</vt:i4>
      </vt:variant>
      <vt:variant>
        <vt:i4>1968</vt:i4>
      </vt:variant>
      <vt:variant>
        <vt:i4>0</vt:i4>
      </vt:variant>
      <vt:variant>
        <vt:i4>5</vt:i4>
      </vt:variant>
      <vt:variant>
        <vt:lpwstr>http://pdf.usaid.gov/pdf_docs/PNADQ477.pdf</vt:lpwstr>
      </vt:variant>
      <vt:variant>
        <vt:lpwstr/>
      </vt:variant>
      <vt:variant>
        <vt:i4>589898</vt:i4>
      </vt:variant>
      <vt:variant>
        <vt:i4>1965</vt:i4>
      </vt:variant>
      <vt:variant>
        <vt:i4>0</vt:i4>
      </vt:variant>
      <vt:variant>
        <vt:i4>5</vt:i4>
      </vt:variant>
      <vt:variant>
        <vt:lpwstr>http://transition.usaid.gov/policy/evalweb/documents/TIPS-BaselinesandTargets.pdf</vt:lpwstr>
      </vt:variant>
      <vt:variant>
        <vt:lpwstr/>
      </vt:variant>
      <vt:variant>
        <vt:i4>8257549</vt:i4>
      </vt:variant>
      <vt:variant>
        <vt:i4>1932</vt:i4>
      </vt:variant>
      <vt:variant>
        <vt:i4>0</vt:i4>
      </vt:variant>
      <vt:variant>
        <vt:i4>5</vt:i4>
      </vt:variant>
      <vt:variant>
        <vt:lpwstr>http://pdf.usaid.gov/pdf_docs/pnadw111.pdf</vt:lpwstr>
      </vt:variant>
      <vt:variant>
        <vt:lpwstr/>
      </vt:variant>
      <vt:variant>
        <vt:i4>6291518</vt:i4>
      </vt:variant>
      <vt:variant>
        <vt:i4>1929</vt:i4>
      </vt:variant>
      <vt:variant>
        <vt:i4>0</vt:i4>
      </vt:variant>
      <vt:variant>
        <vt:i4>5</vt:i4>
      </vt:variant>
      <vt:variant>
        <vt:lpwstr>http://www.usaid.gov/sites/default/files/documents/1870/203.pdf</vt:lpwstr>
      </vt:variant>
      <vt:variant>
        <vt:lpwstr/>
      </vt:variant>
      <vt:variant>
        <vt:i4>7995485</vt:i4>
      </vt:variant>
      <vt:variant>
        <vt:i4>1872</vt:i4>
      </vt:variant>
      <vt:variant>
        <vt:i4>0</vt:i4>
      </vt:variant>
      <vt:variant>
        <vt:i4>5</vt:i4>
      </vt:variant>
      <vt:variant>
        <vt:lpwstr>http://ppmtoolkit.undp.org/1c_Stakeholder_Analysis_Tool.cfm</vt:lpwstr>
      </vt:variant>
      <vt:variant>
        <vt:lpwstr/>
      </vt:variant>
      <vt:variant>
        <vt:i4>7602187</vt:i4>
      </vt:variant>
      <vt:variant>
        <vt:i4>1752</vt:i4>
      </vt:variant>
      <vt:variant>
        <vt:i4>0</vt:i4>
      </vt:variant>
      <vt:variant>
        <vt:i4>5</vt:i4>
      </vt:variant>
      <vt:variant>
        <vt:lpwstr>http://pdf.usaid.gov/pdf_docs/PNABS539.pdf</vt:lpwstr>
      </vt:variant>
      <vt:variant>
        <vt:lpwstr/>
      </vt:variant>
      <vt:variant>
        <vt:i4>7143432</vt:i4>
      </vt:variant>
      <vt:variant>
        <vt:i4>1749</vt:i4>
      </vt:variant>
      <vt:variant>
        <vt:i4>0</vt:i4>
      </vt:variant>
      <vt:variant>
        <vt:i4>5</vt:i4>
      </vt:variant>
      <vt:variant>
        <vt:lpwstr>http://www.endvawnow.org/uploads/browser/files/UNIFEM_guidance note_evaluation_criteria.pdf</vt:lpwstr>
      </vt:variant>
      <vt:variant>
        <vt:lpwstr/>
      </vt:variant>
      <vt:variant>
        <vt:i4>2555955</vt:i4>
      </vt:variant>
      <vt:variant>
        <vt:i4>1746</vt:i4>
      </vt:variant>
      <vt:variant>
        <vt:i4>0</vt:i4>
      </vt:variant>
      <vt:variant>
        <vt:i4>5</vt:i4>
      </vt:variant>
      <vt:variant>
        <vt:lpwstr>http://dx.doi.org/10.1787/9789264106802-en</vt:lpwstr>
      </vt:variant>
      <vt:variant>
        <vt:lpwstr/>
      </vt:variant>
      <vt:variant>
        <vt:i4>7733261</vt:i4>
      </vt:variant>
      <vt:variant>
        <vt:i4>1743</vt:i4>
      </vt:variant>
      <vt:variant>
        <vt:i4>0</vt:i4>
      </vt:variant>
      <vt:variant>
        <vt:i4>5</vt:i4>
      </vt:variant>
      <vt:variant>
        <vt:lpwstr>http://pdf.usaid.gov/pdf_docs/pnadw119.pdf</vt:lpwstr>
      </vt:variant>
      <vt:variant>
        <vt:lpwstr/>
      </vt:variant>
      <vt:variant>
        <vt:i4>7798797</vt:i4>
      </vt:variant>
      <vt:variant>
        <vt:i4>1740</vt:i4>
      </vt:variant>
      <vt:variant>
        <vt:i4>0</vt:i4>
      </vt:variant>
      <vt:variant>
        <vt:i4>5</vt:i4>
      </vt:variant>
      <vt:variant>
        <vt:lpwstr>http://pdf.usaid.gov/pdf_docs/pnadw118.pdf</vt:lpwstr>
      </vt:variant>
      <vt:variant>
        <vt:lpwstr/>
      </vt:variant>
      <vt:variant>
        <vt:i4>7864333</vt:i4>
      </vt:variant>
      <vt:variant>
        <vt:i4>1737</vt:i4>
      </vt:variant>
      <vt:variant>
        <vt:i4>0</vt:i4>
      </vt:variant>
      <vt:variant>
        <vt:i4>5</vt:i4>
      </vt:variant>
      <vt:variant>
        <vt:lpwstr>http://pdf.usaid.gov/pdf_docs/pnadw117.pdf</vt:lpwstr>
      </vt:variant>
      <vt:variant>
        <vt:lpwstr/>
      </vt:variant>
      <vt:variant>
        <vt:i4>8126476</vt:i4>
      </vt:variant>
      <vt:variant>
        <vt:i4>1734</vt:i4>
      </vt:variant>
      <vt:variant>
        <vt:i4>0</vt:i4>
      </vt:variant>
      <vt:variant>
        <vt:i4>5</vt:i4>
      </vt:variant>
      <vt:variant>
        <vt:lpwstr>http://pdf.usaid.gov/pdf_docs/pnadw103.pdf</vt:lpwstr>
      </vt:variant>
      <vt:variant>
        <vt:lpwstr/>
      </vt:variant>
      <vt:variant>
        <vt:i4>8257548</vt:i4>
      </vt:variant>
      <vt:variant>
        <vt:i4>1731</vt:i4>
      </vt:variant>
      <vt:variant>
        <vt:i4>0</vt:i4>
      </vt:variant>
      <vt:variant>
        <vt:i4>5</vt:i4>
      </vt:variant>
      <vt:variant>
        <vt:lpwstr>http://pdf.usaid.gov/pdf_docs/pnadw101.pdf</vt:lpwstr>
      </vt:variant>
      <vt:variant>
        <vt:lpwstr/>
      </vt:variant>
      <vt:variant>
        <vt:i4>6291518</vt:i4>
      </vt:variant>
      <vt:variant>
        <vt:i4>1728</vt:i4>
      </vt:variant>
      <vt:variant>
        <vt:i4>0</vt:i4>
      </vt:variant>
      <vt:variant>
        <vt:i4>5</vt:i4>
      </vt:variant>
      <vt:variant>
        <vt:lpwstr>http://www.usaid.gov/sites/default/files/documents/1870/203.pdf</vt:lpwstr>
      </vt:variant>
      <vt:variant>
        <vt:lpwstr/>
      </vt:variant>
      <vt:variant>
        <vt:i4>7864380</vt:i4>
      </vt:variant>
      <vt:variant>
        <vt:i4>1701</vt:i4>
      </vt:variant>
      <vt:variant>
        <vt:i4>0</vt:i4>
      </vt:variant>
      <vt:variant>
        <vt:i4>5</vt:i4>
      </vt:variant>
      <vt:variant>
        <vt:lpwstr>http://ochanet.unocha.org/p/Documents/GBV Guidelines (English).pdf</vt:lpwstr>
      </vt:variant>
      <vt:variant>
        <vt:lpwstr/>
      </vt:variant>
      <vt:variant>
        <vt:i4>5111876</vt:i4>
      </vt:variant>
      <vt:variant>
        <vt:i4>1698</vt:i4>
      </vt:variant>
      <vt:variant>
        <vt:i4>0</vt:i4>
      </vt:variant>
      <vt:variant>
        <vt:i4>5</vt:i4>
      </vt:variant>
      <vt:variant>
        <vt:lpwstr>http://www.rhrc.org/resources/gbv/bib</vt:lpwstr>
      </vt:variant>
      <vt:variant>
        <vt:lpwstr/>
      </vt:variant>
      <vt:variant>
        <vt:i4>983044</vt:i4>
      </vt:variant>
      <vt:variant>
        <vt:i4>1695</vt:i4>
      </vt:variant>
      <vt:variant>
        <vt:i4>0</vt:i4>
      </vt:variant>
      <vt:variant>
        <vt:i4>5</vt:i4>
      </vt:variant>
      <vt:variant>
        <vt:lpwstr>http://vaw.sagepub.com/content/15/2/</vt:lpwstr>
      </vt:variant>
      <vt:variant>
        <vt:lpwstr/>
      </vt:variant>
      <vt:variant>
        <vt:i4>262152</vt:i4>
      </vt:variant>
      <vt:variant>
        <vt:i4>1692</vt:i4>
      </vt:variant>
      <vt:variant>
        <vt:i4>0</vt:i4>
      </vt:variant>
      <vt:variant>
        <vt:i4>5</vt:i4>
      </vt:variant>
      <vt:variant>
        <vt:lpwstr>http://reliefweb.int/report/south-sudan-republic/sexual-and-gender-based-violence-rapid-assessment-doro-refugee-camp</vt:lpwstr>
      </vt:variant>
      <vt:variant>
        <vt:lpwstr/>
      </vt:variant>
      <vt:variant>
        <vt:i4>5308424</vt:i4>
      </vt:variant>
      <vt:variant>
        <vt:i4>1689</vt:i4>
      </vt:variant>
      <vt:variant>
        <vt:i4>0</vt:i4>
      </vt:variant>
      <vt:variant>
        <vt:i4>5</vt:i4>
      </vt:variant>
      <vt:variant>
        <vt:lpwstr>http://www.unfpa.org/emergencies/docs/gbv_assessment_kenya.pdf</vt:lpwstr>
      </vt:variant>
      <vt:variant>
        <vt:lpwstr/>
      </vt:variant>
      <vt:variant>
        <vt:i4>5767258</vt:i4>
      </vt:variant>
      <vt:variant>
        <vt:i4>1686</vt:i4>
      </vt:variant>
      <vt:variant>
        <vt:i4>0</vt:i4>
      </vt:variant>
      <vt:variant>
        <vt:i4>5</vt:i4>
      </vt:variant>
      <vt:variant>
        <vt:lpwstr>https://docs.unocha.org/sites/dms/CAP/mira_final_version2012.pdf</vt:lpwstr>
      </vt:variant>
      <vt:variant>
        <vt:lpwstr/>
      </vt:variant>
      <vt:variant>
        <vt:i4>6422597</vt:i4>
      </vt:variant>
      <vt:variant>
        <vt:i4>1683</vt:i4>
      </vt:variant>
      <vt:variant>
        <vt:i4>0</vt:i4>
      </vt:variant>
      <vt:variant>
        <vt:i4>5</vt:i4>
      </vt:variant>
      <vt:variant>
        <vt:lpwstr>http://www.who.int/gender/documents/OMS_Ethics&amp;Safety10Aug07.pdf</vt:lpwstr>
      </vt:variant>
      <vt:variant>
        <vt:lpwstr/>
      </vt:variant>
      <vt:variant>
        <vt:i4>8192013</vt:i4>
      </vt:variant>
      <vt:variant>
        <vt:i4>1680</vt:i4>
      </vt:variant>
      <vt:variant>
        <vt:i4>0</vt:i4>
      </vt:variant>
      <vt:variant>
        <vt:i4>5</vt:i4>
      </vt:variant>
      <vt:variant>
        <vt:lpwstr>http://pdf.usaid.gov/pdf_docs/pnadw112.pdf</vt:lpwstr>
      </vt:variant>
      <vt:variant>
        <vt:lpwstr/>
      </vt:variant>
      <vt:variant>
        <vt:i4>7995404</vt:i4>
      </vt:variant>
      <vt:variant>
        <vt:i4>1677</vt:i4>
      </vt:variant>
      <vt:variant>
        <vt:i4>0</vt:i4>
      </vt:variant>
      <vt:variant>
        <vt:i4>5</vt:i4>
      </vt:variant>
      <vt:variant>
        <vt:lpwstr>http://pdf.usaid.gov/pdf_docs/pnadw105.pdf</vt:lpwstr>
      </vt:variant>
      <vt:variant>
        <vt:lpwstr/>
      </vt:variant>
      <vt:variant>
        <vt:i4>8060940</vt:i4>
      </vt:variant>
      <vt:variant>
        <vt:i4>1674</vt:i4>
      </vt:variant>
      <vt:variant>
        <vt:i4>0</vt:i4>
      </vt:variant>
      <vt:variant>
        <vt:i4>5</vt:i4>
      </vt:variant>
      <vt:variant>
        <vt:lpwstr>http://pdf.usaid.gov/pdf_docs/pnadw104.pdf</vt:lpwstr>
      </vt:variant>
      <vt:variant>
        <vt:lpwstr/>
      </vt:variant>
      <vt:variant>
        <vt:i4>7929869</vt:i4>
      </vt:variant>
      <vt:variant>
        <vt:i4>1671</vt:i4>
      </vt:variant>
      <vt:variant>
        <vt:i4>0</vt:i4>
      </vt:variant>
      <vt:variant>
        <vt:i4>5</vt:i4>
      </vt:variant>
      <vt:variant>
        <vt:lpwstr>http://pdf.usaid.gov/pdf_docs/pnadw116.pdf</vt:lpwstr>
      </vt:variant>
      <vt:variant>
        <vt:lpwstr/>
      </vt:variant>
      <vt:variant>
        <vt:i4>8192012</vt:i4>
      </vt:variant>
      <vt:variant>
        <vt:i4>1656</vt:i4>
      </vt:variant>
      <vt:variant>
        <vt:i4>0</vt:i4>
      </vt:variant>
      <vt:variant>
        <vt:i4>5</vt:i4>
      </vt:variant>
      <vt:variant>
        <vt:lpwstr>http://pdf.usaid.gov/pdf_docs/pnadw102.pdf</vt:lpwstr>
      </vt:variant>
      <vt:variant>
        <vt:lpwstr/>
      </vt:variant>
      <vt:variant>
        <vt:i4>8323085</vt:i4>
      </vt:variant>
      <vt:variant>
        <vt:i4>1641</vt:i4>
      </vt:variant>
      <vt:variant>
        <vt:i4>0</vt:i4>
      </vt:variant>
      <vt:variant>
        <vt:i4>5</vt:i4>
      </vt:variant>
      <vt:variant>
        <vt:lpwstr>http://pdf.usaid.gov/pdf_docs/pnadw110.pdf</vt:lpwstr>
      </vt:variant>
      <vt:variant>
        <vt:lpwstr/>
      </vt:variant>
      <vt:variant>
        <vt:i4>458784</vt:i4>
      </vt:variant>
      <vt:variant>
        <vt:i4>1542</vt:i4>
      </vt:variant>
      <vt:variant>
        <vt:i4>0</vt:i4>
      </vt:variant>
      <vt:variant>
        <vt:i4>5</vt:i4>
      </vt:variant>
      <vt:variant>
        <vt:lpwstr>https://www.google.com/url?sa=t&amp;rct=j&amp;q=&amp;esrc=s&amp;source=web&amp;cd=5&amp;ved=0CEoQFjAE&amp;url=http%3A%2F%2Fwww.crsprogramquality.org%2Fstorage%2Fpubs%2Fme%2FMEshortcut_hiring.pdf&amp;ei=-dkVUpHOGcGEtAaTmIGQDw&amp;usg=AFQjCNG_t2yBeuGQvdJP5OMbW9JMZWp_0Q&amp;sig2=RlWXPNFD-vVr32NEZSbm1Q</vt:lpwstr>
      </vt:variant>
      <vt:variant>
        <vt:lpwstr/>
      </vt:variant>
      <vt:variant>
        <vt:i4>8323106</vt:i4>
      </vt:variant>
      <vt:variant>
        <vt:i4>1527</vt:i4>
      </vt:variant>
      <vt:variant>
        <vt:i4>0</vt:i4>
      </vt:variant>
      <vt:variant>
        <vt:i4>5</vt:i4>
      </vt:variant>
      <vt:variant>
        <vt:lpwstr>http://usaidlearninglab.org/sites/default/files/resource/files/DRAFT Learning Guide 7-17-12.pdf</vt:lpwstr>
      </vt:variant>
      <vt:variant>
        <vt:lpwstr/>
      </vt:variant>
      <vt:variant>
        <vt:i4>1376282</vt:i4>
      </vt:variant>
      <vt:variant>
        <vt:i4>1518</vt:i4>
      </vt:variant>
      <vt:variant>
        <vt:i4>0</vt:i4>
      </vt:variant>
      <vt:variant>
        <vt:i4>5</vt:i4>
      </vt:variant>
      <vt:variant>
        <vt:lpwstr>http://transition.usaid.gov/evaluation/USAIDEvaluationPolicy.pdf</vt:lpwstr>
      </vt:variant>
      <vt:variant>
        <vt:lpwstr/>
      </vt:variant>
      <vt:variant>
        <vt:i4>8192013</vt:i4>
      </vt:variant>
      <vt:variant>
        <vt:i4>1503</vt:i4>
      </vt:variant>
      <vt:variant>
        <vt:i4>0</vt:i4>
      </vt:variant>
      <vt:variant>
        <vt:i4>5</vt:i4>
      </vt:variant>
      <vt:variant>
        <vt:lpwstr>http://pdf.usaid.gov/pdf_docs/PNADQ477.pdf</vt:lpwstr>
      </vt:variant>
      <vt:variant>
        <vt:lpwstr/>
      </vt:variant>
      <vt:variant>
        <vt:i4>3211286</vt:i4>
      </vt:variant>
      <vt:variant>
        <vt:i4>1500</vt:i4>
      </vt:variant>
      <vt:variant>
        <vt:i4>0</vt:i4>
      </vt:variant>
      <vt:variant>
        <vt:i4>5</vt:i4>
      </vt:variant>
      <vt:variant>
        <vt:lpwstr>http://issuu.com/awid/docs/capuringchange_finalforweb?mode=embed&amp;layout=http%3A%2F%2Fskin.issuu.com%2Fv%2Flight%2Flayout.xml&amp;showFlipBtn=true</vt:lpwstr>
      </vt:variant>
      <vt:variant>
        <vt:lpwstr/>
      </vt:variant>
      <vt:variant>
        <vt:i4>589898</vt:i4>
      </vt:variant>
      <vt:variant>
        <vt:i4>1497</vt:i4>
      </vt:variant>
      <vt:variant>
        <vt:i4>0</vt:i4>
      </vt:variant>
      <vt:variant>
        <vt:i4>5</vt:i4>
      </vt:variant>
      <vt:variant>
        <vt:lpwstr>http://transition.usaid.gov/policy/evalweb/documents/TIPS-BaselinesandTargets.pdf</vt:lpwstr>
      </vt:variant>
      <vt:variant>
        <vt:lpwstr/>
      </vt:variant>
      <vt:variant>
        <vt:i4>4587613</vt:i4>
      </vt:variant>
      <vt:variant>
        <vt:i4>1410</vt:i4>
      </vt:variant>
      <vt:variant>
        <vt:i4>0</vt:i4>
      </vt:variant>
      <vt:variant>
        <vt:i4>5</vt:i4>
      </vt:variant>
      <vt:variant>
        <vt:lpwstr>http://www.svri.org/forum2011/MonitoringandEvaluation.pdf</vt:lpwstr>
      </vt:variant>
      <vt:variant>
        <vt:lpwstr/>
      </vt:variant>
      <vt:variant>
        <vt:i4>65549</vt:i4>
      </vt:variant>
      <vt:variant>
        <vt:i4>1407</vt:i4>
      </vt:variant>
      <vt:variant>
        <vt:i4>0</vt:i4>
      </vt:variant>
      <vt:variant>
        <vt:i4>5</vt:i4>
      </vt:variant>
      <vt:variant>
        <vt:lpwstr>http://www.bridge.ids.ac.uk/reports/IndicatorsORfinal.pdf</vt:lpwstr>
      </vt:variant>
      <vt:variant>
        <vt:lpwstr/>
      </vt:variant>
      <vt:variant>
        <vt:i4>5046346</vt:i4>
      </vt:variant>
      <vt:variant>
        <vt:i4>1404</vt:i4>
      </vt:variant>
      <vt:variant>
        <vt:i4>0</vt:i4>
      </vt:variant>
      <vt:variant>
        <vt:i4>5</vt:i4>
      </vt:variant>
      <vt:variant>
        <vt:lpwstr>http://www.unwomen.org/wp-content/uploads/2012/10/04E-Gender-Responsive-Early-Warning.pdf</vt:lpwstr>
      </vt:variant>
      <vt:variant>
        <vt:lpwstr/>
      </vt:variant>
      <vt:variant>
        <vt:i4>1114145</vt:i4>
      </vt:variant>
      <vt:variant>
        <vt:i4>1401</vt:i4>
      </vt:variant>
      <vt:variant>
        <vt:i4>0</vt:i4>
      </vt:variant>
      <vt:variant>
        <vt:i4>5</vt:i4>
      </vt:variant>
      <vt:variant>
        <vt:lpwstr>http://www.who.int/substance_abuse/research_tools/en/english_whoqol.pdf</vt:lpwstr>
      </vt:variant>
      <vt:variant>
        <vt:lpwstr/>
      </vt:variant>
      <vt:variant>
        <vt:i4>458814</vt:i4>
      </vt:variant>
      <vt:variant>
        <vt:i4>1398</vt:i4>
      </vt:variant>
      <vt:variant>
        <vt:i4>0</vt:i4>
      </vt:variant>
      <vt:variant>
        <vt:i4>5</vt:i4>
      </vt:variant>
      <vt:variant>
        <vt:lpwstr>http://www.popcouncil.org/pdfs/2010HIV_PEPFAR_SGBV_Toolkit.pdf</vt:lpwstr>
      </vt:variant>
      <vt:variant>
        <vt:lpwstr/>
      </vt:variant>
      <vt:variant>
        <vt:i4>5636155</vt:i4>
      </vt:variant>
      <vt:variant>
        <vt:i4>1395</vt:i4>
      </vt:variant>
      <vt:variant>
        <vt:i4>0</vt:i4>
      </vt:variant>
      <vt:variant>
        <vt:i4>5</vt:i4>
      </vt:variant>
      <vt:variant>
        <vt:lpwstr>http://www.cpc.unc.edu/measure/prh/rh_indicators/specific/sgbv</vt:lpwstr>
      </vt:variant>
      <vt:variant>
        <vt:lpwstr/>
      </vt:variant>
      <vt:variant>
        <vt:i4>6094871</vt:i4>
      </vt:variant>
      <vt:variant>
        <vt:i4>1392</vt:i4>
      </vt:variant>
      <vt:variant>
        <vt:i4>0</vt:i4>
      </vt:variant>
      <vt:variant>
        <vt:i4>5</vt:i4>
      </vt:variant>
      <vt:variant>
        <vt:lpwstr>http://www.cpc.unc.edu/measure/publications/ms-08-30</vt:lpwstr>
      </vt:variant>
      <vt:variant>
        <vt:lpwstr/>
      </vt:variant>
      <vt:variant>
        <vt:i4>3145840</vt:i4>
      </vt:variant>
      <vt:variant>
        <vt:i4>1389</vt:i4>
      </vt:variant>
      <vt:variant>
        <vt:i4>0</vt:i4>
      </vt:variant>
      <vt:variant>
        <vt:i4>5</vt:i4>
      </vt:variant>
      <vt:variant>
        <vt:lpwstr>http://www.state.gov/documents/organization/207793.pdf</vt:lpwstr>
      </vt:variant>
      <vt:variant>
        <vt:lpwstr/>
      </vt:variant>
      <vt:variant>
        <vt:i4>1703961</vt:i4>
      </vt:variant>
      <vt:variant>
        <vt:i4>1386</vt:i4>
      </vt:variant>
      <vt:variant>
        <vt:i4>0</vt:i4>
      </vt:variant>
      <vt:variant>
        <vt:i4>5</vt:i4>
      </vt:variant>
      <vt:variant>
        <vt:lpwstr>http://belarus.usaid.gov/sites/default/files/genderequalitypolicy.pdf</vt:lpwstr>
      </vt:variant>
      <vt:variant>
        <vt:lpwstr/>
      </vt:variant>
      <vt:variant>
        <vt:i4>7929868</vt:i4>
      </vt:variant>
      <vt:variant>
        <vt:i4>1383</vt:i4>
      </vt:variant>
      <vt:variant>
        <vt:i4>0</vt:i4>
      </vt:variant>
      <vt:variant>
        <vt:i4>5</vt:i4>
      </vt:variant>
      <vt:variant>
        <vt:lpwstr>http://pdf.usaid.gov/pdf_docs/pnadw106.pdf</vt:lpwstr>
      </vt:variant>
      <vt:variant>
        <vt:lpwstr/>
      </vt:variant>
      <vt:variant>
        <vt:i4>8257549</vt:i4>
      </vt:variant>
      <vt:variant>
        <vt:i4>1266</vt:i4>
      </vt:variant>
      <vt:variant>
        <vt:i4>0</vt:i4>
      </vt:variant>
      <vt:variant>
        <vt:i4>5</vt:i4>
      </vt:variant>
      <vt:variant>
        <vt:lpwstr>http://pdf.usaid.gov/pdf_docs/pnadw111.pdf</vt:lpwstr>
      </vt:variant>
      <vt:variant>
        <vt:lpwstr/>
      </vt:variant>
      <vt:variant>
        <vt:i4>6291518</vt:i4>
      </vt:variant>
      <vt:variant>
        <vt:i4>1263</vt:i4>
      </vt:variant>
      <vt:variant>
        <vt:i4>0</vt:i4>
      </vt:variant>
      <vt:variant>
        <vt:i4>5</vt:i4>
      </vt:variant>
      <vt:variant>
        <vt:lpwstr>http://www.usaid.gov/sites/default/files/documents/1870/203.pdf</vt:lpwstr>
      </vt:variant>
      <vt:variant>
        <vt:lpwstr/>
      </vt:variant>
      <vt:variant>
        <vt:i4>3211386</vt:i4>
      </vt:variant>
      <vt:variant>
        <vt:i4>1254</vt:i4>
      </vt:variant>
      <vt:variant>
        <vt:i4>0</vt:i4>
      </vt:variant>
      <vt:variant>
        <vt:i4>5</vt:i4>
      </vt:variant>
      <vt:variant>
        <vt:lpwstr>http://theoryofchange.org/</vt:lpwstr>
      </vt:variant>
      <vt:variant>
        <vt:lpwstr/>
      </vt:variant>
      <vt:variant>
        <vt:i4>2490398</vt:i4>
      </vt:variant>
      <vt:variant>
        <vt:i4>1251</vt:i4>
      </vt:variant>
      <vt:variant>
        <vt:i4>0</vt:i4>
      </vt:variant>
      <vt:variant>
        <vt:i4>5</vt:i4>
      </vt:variant>
      <vt:variant>
        <vt:lpwstr>http://www.keystoneaccountability.org/sites/default/files/Theory of CHANGE template_July 2009.pdf</vt:lpwstr>
      </vt:variant>
      <vt:variant>
        <vt:lpwstr/>
      </vt:variant>
      <vt:variant>
        <vt:i4>6422597</vt:i4>
      </vt:variant>
      <vt:variant>
        <vt:i4>1236</vt:i4>
      </vt:variant>
      <vt:variant>
        <vt:i4>0</vt:i4>
      </vt:variant>
      <vt:variant>
        <vt:i4>5</vt:i4>
      </vt:variant>
      <vt:variant>
        <vt:lpwstr>http://www.who.int/gender/documents/OMS_Ethics&amp;Safety10Aug07.pdf</vt:lpwstr>
      </vt:variant>
      <vt:variant>
        <vt:lpwstr/>
      </vt:variant>
      <vt:variant>
        <vt:i4>4784192</vt:i4>
      </vt:variant>
      <vt:variant>
        <vt:i4>1233</vt:i4>
      </vt:variant>
      <vt:variant>
        <vt:i4>0</vt:i4>
      </vt:variant>
      <vt:variant>
        <vt:i4>5</vt:i4>
      </vt:variant>
      <vt:variant>
        <vt:lpwstr>http://drive.google.com/</vt:lpwstr>
      </vt:variant>
      <vt:variant>
        <vt:lpwstr/>
      </vt:variant>
      <vt:variant>
        <vt:i4>3407996</vt:i4>
      </vt:variant>
      <vt:variant>
        <vt:i4>1230</vt:i4>
      </vt:variant>
      <vt:variant>
        <vt:i4>0</vt:i4>
      </vt:variant>
      <vt:variant>
        <vt:i4>5</vt:i4>
      </vt:variant>
      <vt:variant>
        <vt:lpwstr>http://www.dropbox.com/</vt:lpwstr>
      </vt:variant>
      <vt:variant>
        <vt:lpwstr/>
      </vt:variant>
      <vt:variant>
        <vt:i4>6422597</vt:i4>
      </vt:variant>
      <vt:variant>
        <vt:i4>1221</vt:i4>
      </vt:variant>
      <vt:variant>
        <vt:i4>0</vt:i4>
      </vt:variant>
      <vt:variant>
        <vt:i4>5</vt:i4>
      </vt:variant>
      <vt:variant>
        <vt:lpwstr>http://www.who.int/gender/documents/OMS_Ethics&amp;Safety10Aug07.pdf</vt:lpwstr>
      </vt:variant>
      <vt:variant>
        <vt:lpwstr/>
      </vt:variant>
      <vt:variant>
        <vt:i4>3145838</vt:i4>
      </vt:variant>
      <vt:variant>
        <vt:i4>1218</vt:i4>
      </vt:variant>
      <vt:variant>
        <vt:i4>0</vt:i4>
      </vt:variant>
      <vt:variant>
        <vt:i4>5</vt:i4>
      </vt:variant>
      <vt:variant>
        <vt:lpwstr>http://gbvaor.net/wp-content/uploads/2012/10/Handbook-for-Coordinating-Gender-based-Violence-in-Humanitarian-Settings-GBV-AoR-2010-ENGLISH.pdf</vt:lpwstr>
      </vt:variant>
      <vt:variant>
        <vt:lpwstr/>
      </vt:variant>
      <vt:variant>
        <vt:i4>1769575</vt:i4>
      </vt:variant>
      <vt:variant>
        <vt:i4>1215</vt:i4>
      </vt:variant>
      <vt:variant>
        <vt:i4>0</vt:i4>
      </vt:variant>
      <vt:variant>
        <vt:i4>5</vt:i4>
      </vt:variant>
      <vt:variant>
        <vt:lpwstr>http://gbvims.org/wp/wp-content/uploads/Ch7_Feb2011.pdf</vt:lpwstr>
      </vt:variant>
      <vt:variant>
        <vt:lpwstr/>
      </vt:variant>
      <vt:variant>
        <vt:i4>6553677</vt:i4>
      </vt:variant>
      <vt:variant>
        <vt:i4>1212</vt:i4>
      </vt:variant>
      <vt:variant>
        <vt:i4>0</vt:i4>
      </vt:variant>
      <vt:variant>
        <vt:i4>5</vt:i4>
      </vt:variant>
      <vt:variant>
        <vt:lpwstr>http://www.childinfo.org/mics4_surveys.html</vt:lpwstr>
      </vt:variant>
      <vt:variant>
        <vt:lpwstr/>
      </vt:variant>
      <vt:variant>
        <vt:i4>4259863</vt:i4>
      </vt:variant>
      <vt:variant>
        <vt:i4>1209</vt:i4>
      </vt:variant>
      <vt:variant>
        <vt:i4>0</vt:i4>
      </vt:variant>
      <vt:variant>
        <vt:i4>5</vt:i4>
      </vt:variant>
      <vt:variant>
        <vt:lpwstr>http://www.icpsr.umich.edu/icpsrweb/ICPSR/series/175</vt:lpwstr>
      </vt:variant>
      <vt:variant>
        <vt:lpwstr/>
      </vt:variant>
      <vt:variant>
        <vt:i4>720903</vt:i4>
      </vt:variant>
      <vt:variant>
        <vt:i4>1206</vt:i4>
      </vt:variant>
      <vt:variant>
        <vt:i4>0</vt:i4>
      </vt:variant>
      <vt:variant>
        <vt:i4>5</vt:i4>
      </vt:variant>
      <vt:variant>
        <vt:lpwstr>http://www.icrw.org/publications/evolving-men</vt:lpwstr>
      </vt:variant>
      <vt:variant>
        <vt:lpwstr/>
      </vt:variant>
      <vt:variant>
        <vt:i4>3145838</vt:i4>
      </vt:variant>
      <vt:variant>
        <vt:i4>1191</vt:i4>
      </vt:variant>
      <vt:variant>
        <vt:i4>0</vt:i4>
      </vt:variant>
      <vt:variant>
        <vt:i4>5</vt:i4>
      </vt:variant>
      <vt:variant>
        <vt:lpwstr>http://gbvaor.net/wp-content/uploads/2012/10/Handbook-for-Coordinating-Gender-based-Violence-in-Humanitarian-Settings-GBV-AoR-2010-ENGLISH.pdf</vt:lpwstr>
      </vt:variant>
      <vt:variant>
        <vt:lpwstr/>
      </vt:variant>
      <vt:variant>
        <vt:i4>6422597</vt:i4>
      </vt:variant>
      <vt:variant>
        <vt:i4>1188</vt:i4>
      </vt:variant>
      <vt:variant>
        <vt:i4>0</vt:i4>
      </vt:variant>
      <vt:variant>
        <vt:i4>5</vt:i4>
      </vt:variant>
      <vt:variant>
        <vt:lpwstr>http://www.who.int/gender/documents/OMS_Ethics&amp;Safety10Aug07.pdf</vt:lpwstr>
      </vt:variant>
      <vt:variant>
        <vt:lpwstr/>
      </vt:variant>
      <vt:variant>
        <vt:i4>7995485</vt:i4>
      </vt:variant>
      <vt:variant>
        <vt:i4>1185</vt:i4>
      </vt:variant>
      <vt:variant>
        <vt:i4>0</vt:i4>
      </vt:variant>
      <vt:variant>
        <vt:i4>5</vt:i4>
      </vt:variant>
      <vt:variant>
        <vt:lpwstr>http://ppmtoolkit.undp.org/1c_Stakeholder_Analysis_Tool.cfm</vt:lpwstr>
      </vt:variant>
      <vt:variant>
        <vt:lpwstr/>
      </vt:variant>
      <vt:variant>
        <vt:i4>2883625</vt:i4>
      </vt:variant>
      <vt:variant>
        <vt:i4>1182</vt:i4>
      </vt:variant>
      <vt:variant>
        <vt:i4>0</vt:i4>
      </vt:variant>
      <vt:variant>
        <vt:i4>5</vt:i4>
      </vt:variant>
      <vt:variant>
        <vt:lpwstr>http://www.endvawnow.org/en/articles/929-use-tools-to-select-a-strategy-or-strategies.html</vt:lpwstr>
      </vt:variant>
      <vt:variant>
        <vt:lpwstr/>
      </vt:variant>
      <vt:variant>
        <vt:i4>4456561</vt:i4>
      </vt:variant>
      <vt:variant>
        <vt:i4>1173</vt:i4>
      </vt:variant>
      <vt:variant>
        <vt:i4>0</vt:i4>
      </vt:variant>
      <vt:variant>
        <vt:i4>5</vt:i4>
      </vt:variant>
      <vt:variant>
        <vt:lpwstr>http://www.usaid.gov/sites/default/files/documents/1866/guidelines_for_proposals_2012.pdf</vt:lpwstr>
      </vt:variant>
      <vt:variant>
        <vt:lpwstr/>
      </vt:variant>
      <vt:variant>
        <vt:i4>7536640</vt:i4>
      </vt:variant>
      <vt:variant>
        <vt:i4>1170</vt:i4>
      </vt:variant>
      <vt:variant>
        <vt:i4>0</vt:i4>
      </vt:variant>
      <vt:variant>
        <vt:i4>5</vt:i4>
      </vt:variant>
      <vt:variant>
        <vt:lpwstr>http://pdf.usaid.gov/pdf_docs/PDACS686.pdf</vt:lpwstr>
      </vt:variant>
      <vt:variant>
        <vt:lpwstr/>
      </vt:variant>
      <vt:variant>
        <vt:i4>2031666</vt:i4>
      </vt:variant>
      <vt:variant>
        <vt:i4>1127</vt:i4>
      </vt:variant>
      <vt:variant>
        <vt:i4>0</vt:i4>
      </vt:variant>
      <vt:variant>
        <vt:i4>5</vt:i4>
      </vt:variant>
      <vt:variant>
        <vt:lpwstr/>
      </vt:variant>
      <vt:variant>
        <vt:lpwstr>_Toc365960277</vt:lpwstr>
      </vt:variant>
      <vt:variant>
        <vt:i4>3473441</vt:i4>
      </vt:variant>
      <vt:variant>
        <vt:i4>1121</vt:i4>
      </vt:variant>
      <vt:variant>
        <vt:i4>0</vt:i4>
      </vt:variant>
      <vt:variant>
        <vt:i4>5</vt:i4>
      </vt:variant>
      <vt:variant>
        <vt:lpwstr>C:\Users\Jessica\Documents\Documents\Work\USAID GBV\Deliverables\Evaluation Toolkit\MASTER GBV TOOLKIT FINAL DRAFT VERSION 9.3.2013.docx</vt:lpwstr>
      </vt:variant>
      <vt:variant>
        <vt:lpwstr>_Toc365960276</vt:lpwstr>
      </vt:variant>
      <vt:variant>
        <vt:i4>2031666</vt:i4>
      </vt:variant>
      <vt:variant>
        <vt:i4>1115</vt:i4>
      </vt:variant>
      <vt:variant>
        <vt:i4>0</vt:i4>
      </vt:variant>
      <vt:variant>
        <vt:i4>5</vt:i4>
      </vt:variant>
      <vt:variant>
        <vt:lpwstr/>
      </vt:variant>
      <vt:variant>
        <vt:lpwstr>_Toc365960275</vt:lpwstr>
      </vt:variant>
      <vt:variant>
        <vt:i4>2031666</vt:i4>
      </vt:variant>
      <vt:variant>
        <vt:i4>1109</vt:i4>
      </vt:variant>
      <vt:variant>
        <vt:i4>0</vt:i4>
      </vt:variant>
      <vt:variant>
        <vt:i4>5</vt:i4>
      </vt:variant>
      <vt:variant>
        <vt:lpwstr/>
      </vt:variant>
      <vt:variant>
        <vt:lpwstr>_Toc365960274</vt:lpwstr>
      </vt:variant>
      <vt:variant>
        <vt:i4>2031666</vt:i4>
      </vt:variant>
      <vt:variant>
        <vt:i4>1103</vt:i4>
      </vt:variant>
      <vt:variant>
        <vt:i4>0</vt:i4>
      </vt:variant>
      <vt:variant>
        <vt:i4>5</vt:i4>
      </vt:variant>
      <vt:variant>
        <vt:lpwstr/>
      </vt:variant>
      <vt:variant>
        <vt:lpwstr>_Toc365960273</vt:lpwstr>
      </vt:variant>
      <vt:variant>
        <vt:i4>2031666</vt:i4>
      </vt:variant>
      <vt:variant>
        <vt:i4>1097</vt:i4>
      </vt:variant>
      <vt:variant>
        <vt:i4>0</vt:i4>
      </vt:variant>
      <vt:variant>
        <vt:i4>5</vt:i4>
      </vt:variant>
      <vt:variant>
        <vt:lpwstr/>
      </vt:variant>
      <vt:variant>
        <vt:lpwstr>_Toc365960272</vt:lpwstr>
      </vt:variant>
      <vt:variant>
        <vt:i4>2031666</vt:i4>
      </vt:variant>
      <vt:variant>
        <vt:i4>1091</vt:i4>
      </vt:variant>
      <vt:variant>
        <vt:i4>0</vt:i4>
      </vt:variant>
      <vt:variant>
        <vt:i4>5</vt:i4>
      </vt:variant>
      <vt:variant>
        <vt:lpwstr/>
      </vt:variant>
      <vt:variant>
        <vt:lpwstr>_Toc365960271</vt:lpwstr>
      </vt:variant>
      <vt:variant>
        <vt:i4>2031666</vt:i4>
      </vt:variant>
      <vt:variant>
        <vt:i4>1085</vt:i4>
      </vt:variant>
      <vt:variant>
        <vt:i4>0</vt:i4>
      </vt:variant>
      <vt:variant>
        <vt:i4>5</vt:i4>
      </vt:variant>
      <vt:variant>
        <vt:lpwstr/>
      </vt:variant>
      <vt:variant>
        <vt:lpwstr>_Toc365960270</vt:lpwstr>
      </vt:variant>
      <vt:variant>
        <vt:i4>3407905</vt:i4>
      </vt:variant>
      <vt:variant>
        <vt:i4>1079</vt:i4>
      </vt:variant>
      <vt:variant>
        <vt:i4>0</vt:i4>
      </vt:variant>
      <vt:variant>
        <vt:i4>5</vt:i4>
      </vt:variant>
      <vt:variant>
        <vt:lpwstr>C:\Users\Jessica\Documents\Documents\Work\USAID GBV\Deliverables\Evaluation Toolkit\MASTER GBV TOOLKIT FINAL DRAFT VERSION 9.3.2013.docx</vt:lpwstr>
      </vt:variant>
      <vt:variant>
        <vt:lpwstr>_Toc365960269</vt:lpwstr>
      </vt:variant>
      <vt:variant>
        <vt:i4>3407905</vt:i4>
      </vt:variant>
      <vt:variant>
        <vt:i4>1073</vt:i4>
      </vt:variant>
      <vt:variant>
        <vt:i4>0</vt:i4>
      </vt:variant>
      <vt:variant>
        <vt:i4>5</vt:i4>
      </vt:variant>
      <vt:variant>
        <vt:lpwstr>C:\Users\Jessica\Documents\Documents\Work\USAID GBV\Deliverables\Evaluation Toolkit\MASTER GBV TOOLKIT FINAL DRAFT VERSION 9.3.2013.docx</vt:lpwstr>
      </vt:variant>
      <vt:variant>
        <vt:lpwstr>_Toc365960268</vt:lpwstr>
      </vt:variant>
      <vt:variant>
        <vt:i4>3407905</vt:i4>
      </vt:variant>
      <vt:variant>
        <vt:i4>1067</vt:i4>
      </vt:variant>
      <vt:variant>
        <vt:i4>0</vt:i4>
      </vt:variant>
      <vt:variant>
        <vt:i4>5</vt:i4>
      </vt:variant>
      <vt:variant>
        <vt:lpwstr>C:\Users\Jessica\Documents\Documents\Work\USAID GBV\Deliverables\Evaluation Toolkit\MASTER GBV TOOLKIT FINAL DRAFT VERSION 9.3.2013.docx</vt:lpwstr>
      </vt:variant>
      <vt:variant>
        <vt:lpwstr>_Toc365960267</vt:lpwstr>
      </vt:variant>
      <vt:variant>
        <vt:i4>3407905</vt:i4>
      </vt:variant>
      <vt:variant>
        <vt:i4>1061</vt:i4>
      </vt:variant>
      <vt:variant>
        <vt:i4>0</vt:i4>
      </vt:variant>
      <vt:variant>
        <vt:i4>5</vt:i4>
      </vt:variant>
      <vt:variant>
        <vt:lpwstr>C:\Users\Jessica\Documents\Documents\Work\USAID GBV\Deliverables\Evaluation Toolkit\MASTER GBV TOOLKIT FINAL DRAFT VERSION 9.3.2013.docx</vt:lpwstr>
      </vt:variant>
      <vt:variant>
        <vt:lpwstr>_Toc365960266</vt:lpwstr>
      </vt:variant>
      <vt:variant>
        <vt:i4>3407905</vt:i4>
      </vt:variant>
      <vt:variant>
        <vt:i4>1055</vt:i4>
      </vt:variant>
      <vt:variant>
        <vt:i4>0</vt:i4>
      </vt:variant>
      <vt:variant>
        <vt:i4>5</vt:i4>
      </vt:variant>
      <vt:variant>
        <vt:lpwstr>C:\Users\Jessica\Documents\Documents\Work\USAID GBV\Deliverables\Evaluation Toolkit\MASTER GBV TOOLKIT FINAL DRAFT VERSION 9.3.2013.docx</vt:lpwstr>
      </vt:variant>
      <vt:variant>
        <vt:lpwstr>_Toc365960265</vt:lpwstr>
      </vt:variant>
      <vt:variant>
        <vt:i4>1966130</vt:i4>
      </vt:variant>
      <vt:variant>
        <vt:i4>1049</vt:i4>
      </vt:variant>
      <vt:variant>
        <vt:i4>0</vt:i4>
      </vt:variant>
      <vt:variant>
        <vt:i4>5</vt:i4>
      </vt:variant>
      <vt:variant>
        <vt:lpwstr/>
      </vt:variant>
      <vt:variant>
        <vt:lpwstr>_Toc365960264</vt:lpwstr>
      </vt:variant>
      <vt:variant>
        <vt:i4>1966130</vt:i4>
      </vt:variant>
      <vt:variant>
        <vt:i4>1043</vt:i4>
      </vt:variant>
      <vt:variant>
        <vt:i4>0</vt:i4>
      </vt:variant>
      <vt:variant>
        <vt:i4>5</vt:i4>
      </vt:variant>
      <vt:variant>
        <vt:lpwstr/>
      </vt:variant>
      <vt:variant>
        <vt:lpwstr>_Toc365960263</vt:lpwstr>
      </vt:variant>
      <vt:variant>
        <vt:i4>3407905</vt:i4>
      </vt:variant>
      <vt:variant>
        <vt:i4>1037</vt:i4>
      </vt:variant>
      <vt:variant>
        <vt:i4>0</vt:i4>
      </vt:variant>
      <vt:variant>
        <vt:i4>5</vt:i4>
      </vt:variant>
      <vt:variant>
        <vt:lpwstr>C:\Users\Jessica\Documents\Documents\Work\USAID GBV\Deliverables\Evaluation Toolkit\MASTER GBV TOOLKIT FINAL DRAFT VERSION 9.3.2013.docx</vt:lpwstr>
      </vt:variant>
      <vt:variant>
        <vt:lpwstr>_Toc365960262</vt:lpwstr>
      </vt:variant>
      <vt:variant>
        <vt:i4>3407905</vt:i4>
      </vt:variant>
      <vt:variant>
        <vt:i4>1031</vt:i4>
      </vt:variant>
      <vt:variant>
        <vt:i4>0</vt:i4>
      </vt:variant>
      <vt:variant>
        <vt:i4>5</vt:i4>
      </vt:variant>
      <vt:variant>
        <vt:lpwstr>C:\Users\Jessica\Documents\Documents\Work\USAID GBV\Deliverables\Evaluation Toolkit\MASTER GBV TOOLKIT FINAL DRAFT VERSION 9.3.2013.docx</vt:lpwstr>
      </vt:variant>
      <vt:variant>
        <vt:lpwstr>_Toc365960261</vt:lpwstr>
      </vt:variant>
      <vt:variant>
        <vt:i4>1966130</vt:i4>
      </vt:variant>
      <vt:variant>
        <vt:i4>1025</vt:i4>
      </vt:variant>
      <vt:variant>
        <vt:i4>0</vt:i4>
      </vt:variant>
      <vt:variant>
        <vt:i4>5</vt:i4>
      </vt:variant>
      <vt:variant>
        <vt:lpwstr/>
      </vt:variant>
      <vt:variant>
        <vt:lpwstr>_Toc365960260</vt:lpwstr>
      </vt:variant>
      <vt:variant>
        <vt:i4>3604513</vt:i4>
      </vt:variant>
      <vt:variant>
        <vt:i4>1019</vt:i4>
      </vt:variant>
      <vt:variant>
        <vt:i4>0</vt:i4>
      </vt:variant>
      <vt:variant>
        <vt:i4>5</vt:i4>
      </vt:variant>
      <vt:variant>
        <vt:lpwstr>C:\Users\Jessica\Documents\Documents\Work\USAID GBV\Deliverables\Evaluation Toolkit\MASTER GBV TOOLKIT FINAL DRAFT VERSION 9.3.2013.docx</vt:lpwstr>
      </vt:variant>
      <vt:variant>
        <vt:lpwstr>_Toc365960259</vt:lpwstr>
      </vt:variant>
      <vt:variant>
        <vt:i4>3604513</vt:i4>
      </vt:variant>
      <vt:variant>
        <vt:i4>1013</vt:i4>
      </vt:variant>
      <vt:variant>
        <vt:i4>0</vt:i4>
      </vt:variant>
      <vt:variant>
        <vt:i4>5</vt:i4>
      </vt:variant>
      <vt:variant>
        <vt:lpwstr>C:\Users\Jessica\Documents\Documents\Work\USAID GBV\Deliverables\Evaluation Toolkit\MASTER GBV TOOLKIT FINAL DRAFT VERSION 9.3.2013.docx</vt:lpwstr>
      </vt:variant>
      <vt:variant>
        <vt:lpwstr>_Toc365960258</vt:lpwstr>
      </vt:variant>
      <vt:variant>
        <vt:i4>3604513</vt:i4>
      </vt:variant>
      <vt:variant>
        <vt:i4>1007</vt:i4>
      </vt:variant>
      <vt:variant>
        <vt:i4>0</vt:i4>
      </vt:variant>
      <vt:variant>
        <vt:i4>5</vt:i4>
      </vt:variant>
      <vt:variant>
        <vt:lpwstr>C:\Users\Jessica\Documents\Documents\Work\USAID GBV\Deliverables\Evaluation Toolkit\MASTER GBV TOOLKIT FINAL DRAFT VERSION 9.3.2013.docx</vt:lpwstr>
      </vt:variant>
      <vt:variant>
        <vt:lpwstr>_Toc365960257</vt:lpwstr>
      </vt:variant>
      <vt:variant>
        <vt:i4>1900594</vt:i4>
      </vt:variant>
      <vt:variant>
        <vt:i4>1001</vt:i4>
      </vt:variant>
      <vt:variant>
        <vt:i4>0</vt:i4>
      </vt:variant>
      <vt:variant>
        <vt:i4>5</vt:i4>
      </vt:variant>
      <vt:variant>
        <vt:lpwstr/>
      </vt:variant>
      <vt:variant>
        <vt:lpwstr>_Toc365960256</vt:lpwstr>
      </vt:variant>
      <vt:variant>
        <vt:i4>3604513</vt:i4>
      </vt:variant>
      <vt:variant>
        <vt:i4>995</vt:i4>
      </vt:variant>
      <vt:variant>
        <vt:i4>0</vt:i4>
      </vt:variant>
      <vt:variant>
        <vt:i4>5</vt:i4>
      </vt:variant>
      <vt:variant>
        <vt:lpwstr>C:\Users\Jessica\Documents\Documents\Work\USAID GBV\Deliverables\Evaluation Toolkit\MASTER GBV TOOLKIT FINAL DRAFT VERSION 9.3.2013.docx</vt:lpwstr>
      </vt:variant>
      <vt:variant>
        <vt:lpwstr>_Toc365960255</vt:lpwstr>
      </vt:variant>
      <vt:variant>
        <vt:i4>3604513</vt:i4>
      </vt:variant>
      <vt:variant>
        <vt:i4>989</vt:i4>
      </vt:variant>
      <vt:variant>
        <vt:i4>0</vt:i4>
      </vt:variant>
      <vt:variant>
        <vt:i4>5</vt:i4>
      </vt:variant>
      <vt:variant>
        <vt:lpwstr>C:\Users\Jessica\Documents\Documents\Work\USAID GBV\Deliverables\Evaluation Toolkit\MASTER GBV TOOLKIT FINAL DRAFT VERSION 9.3.2013.docx</vt:lpwstr>
      </vt:variant>
      <vt:variant>
        <vt:lpwstr>_Toc365960254</vt:lpwstr>
      </vt:variant>
      <vt:variant>
        <vt:i4>3604513</vt:i4>
      </vt:variant>
      <vt:variant>
        <vt:i4>983</vt:i4>
      </vt:variant>
      <vt:variant>
        <vt:i4>0</vt:i4>
      </vt:variant>
      <vt:variant>
        <vt:i4>5</vt:i4>
      </vt:variant>
      <vt:variant>
        <vt:lpwstr>C:\Users\Jessica\Documents\Documents\Work\USAID GBV\Deliverables\Evaluation Toolkit\MASTER GBV TOOLKIT FINAL DRAFT VERSION 9.3.2013.docx</vt:lpwstr>
      </vt:variant>
      <vt:variant>
        <vt:lpwstr>_Toc365960253</vt:lpwstr>
      </vt:variant>
      <vt:variant>
        <vt:i4>1900594</vt:i4>
      </vt:variant>
      <vt:variant>
        <vt:i4>977</vt:i4>
      </vt:variant>
      <vt:variant>
        <vt:i4>0</vt:i4>
      </vt:variant>
      <vt:variant>
        <vt:i4>5</vt:i4>
      </vt:variant>
      <vt:variant>
        <vt:lpwstr/>
      </vt:variant>
      <vt:variant>
        <vt:lpwstr>_Toc365960252</vt:lpwstr>
      </vt:variant>
      <vt:variant>
        <vt:i4>3604513</vt:i4>
      </vt:variant>
      <vt:variant>
        <vt:i4>971</vt:i4>
      </vt:variant>
      <vt:variant>
        <vt:i4>0</vt:i4>
      </vt:variant>
      <vt:variant>
        <vt:i4>5</vt:i4>
      </vt:variant>
      <vt:variant>
        <vt:lpwstr>C:\Users\Jessica\Documents\Documents\Work\USAID GBV\Deliverables\Evaluation Toolkit\MASTER GBV TOOLKIT FINAL DRAFT VERSION 9.3.2013.docx</vt:lpwstr>
      </vt:variant>
      <vt:variant>
        <vt:lpwstr>_Toc365960251</vt:lpwstr>
      </vt:variant>
      <vt:variant>
        <vt:i4>3604513</vt:i4>
      </vt:variant>
      <vt:variant>
        <vt:i4>965</vt:i4>
      </vt:variant>
      <vt:variant>
        <vt:i4>0</vt:i4>
      </vt:variant>
      <vt:variant>
        <vt:i4>5</vt:i4>
      </vt:variant>
      <vt:variant>
        <vt:lpwstr>C:\Users\Jessica\Documents\Documents\Work\USAID GBV\Deliverables\Evaluation Toolkit\MASTER GBV TOOLKIT FINAL DRAFT VERSION 9.3.2013.docx</vt:lpwstr>
      </vt:variant>
      <vt:variant>
        <vt:lpwstr>_Toc365960250</vt:lpwstr>
      </vt:variant>
      <vt:variant>
        <vt:i4>3538977</vt:i4>
      </vt:variant>
      <vt:variant>
        <vt:i4>959</vt:i4>
      </vt:variant>
      <vt:variant>
        <vt:i4>0</vt:i4>
      </vt:variant>
      <vt:variant>
        <vt:i4>5</vt:i4>
      </vt:variant>
      <vt:variant>
        <vt:lpwstr>C:\Users\Jessica\Documents\Documents\Work\USAID GBV\Deliverables\Evaluation Toolkit\MASTER GBV TOOLKIT FINAL DRAFT VERSION 9.3.2013.docx</vt:lpwstr>
      </vt:variant>
      <vt:variant>
        <vt:lpwstr>_Toc365960249</vt:lpwstr>
      </vt:variant>
      <vt:variant>
        <vt:i4>1835058</vt:i4>
      </vt:variant>
      <vt:variant>
        <vt:i4>953</vt:i4>
      </vt:variant>
      <vt:variant>
        <vt:i4>0</vt:i4>
      </vt:variant>
      <vt:variant>
        <vt:i4>5</vt:i4>
      </vt:variant>
      <vt:variant>
        <vt:lpwstr/>
      </vt:variant>
      <vt:variant>
        <vt:lpwstr>_Toc365960248</vt:lpwstr>
      </vt:variant>
      <vt:variant>
        <vt:i4>3538977</vt:i4>
      </vt:variant>
      <vt:variant>
        <vt:i4>947</vt:i4>
      </vt:variant>
      <vt:variant>
        <vt:i4>0</vt:i4>
      </vt:variant>
      <vt:variant>
        <vt:i4>5</vt:i4>
      </vt:variant>
      <vt:variant>
        <vt:lpwstr>C:\Users\Jessica\Documents\Documents\Work\USAID GBV\Deliverables\Evaluation Toolkit\MASTER GBV TOOLKIT FINAL DRAFT VERSION 9.3.2013.docx</vt:lpwstr>
      </vt:variant>
      <vt:variant>
        <vt:lpwstr>_Toc365960247</vt:lpwstr>
      </vt:variant>
      <vt:variant>
        <vt:i4>1835058</vt:i4>
      </vt:variant>
      <vt:variant>
        <vt:i4>941</vt:i4>
      </vt:variant>
      <vt:variant>
        <vt:i4>0</vt:i4>
      </vt:variant>
      <vt:variant>
        <vt:i4>5</vt:i4>
      </vt:variant>
      <vt:variant>
        <vt:lpwstr/>
      </vt:variant>
      <vt:variant>
        <vt:lpwstr>_Toc365960246</vt:lpwstr>
      </vt:variant>
      <vt:variant>
        <vt:i4>3538977</vt:i4>
      </vt:variant>
      <vt:variant>
        <vt:i4>935</vt:i4>
      </vt:variant>
      <vt:variant>
        <vt:i4>0</vt:i4>
      </vt:variant>
      <vt:variant>
        <vt:i4>5</vt:i4>
      </vt:variant>
      <vt:variant>
        <vt:lpwstr>C:\Users\Jessica\Documents\Documents\Work\USAID GBV\Deliverables\Evaluation Toolkit\MASTER GBV TOOLKIT FINAL DRAFT VERSION 9.3.2013.docx</vt:lpwstr>
      </vt:variant>
      <vt:variant>
        <vt:lpwstr>_Toc365960245</vt:lpwstr>
      </vt:variant>
      <vt:variant>
        <vt:i4>3538977</vt:i4>
      </vt:variant>
      <vt:variant>
        <vt:i4>929</vt:i4>
      </vt:variant>
      <vt:variant>
        <vt:i4>0</vt:i4>
      </vt:variant>
      <vt:variant>
        <vt:i4>5</vt:i4>
      </vt:variant>
      <vt:variant>
        <vt:lpwstr>C:\Users\Jessica\Documents\Documents\Work\USAID GBV\Deliverables\Evaluation Toolkit\MASTER GBV TOOLKIT FINAL DRAFT VERSION 9.3.2013.docx</vt:lpwstr>
      </vt:variant>
      <vt:variant>
        <vt:lpwstr>_Toc365960244</vt:lpwstr>
      </vt:variant>
      <vt:variant>
        <vt:i4>3538977</vt:i4>
      </vt:variant>
      <vt:variant>
        <vt:i4>923</vt:i4>
      </vt:variant>
      <vt:variant>
        <vt:i4>0</vt:i4>
      </vt:variant>
      <vt:variant>
        <vt:i4>5</vt:i4>
      </vt:variant>
      <vt:variant>
        <vt:lpwstr>C:\Users\Jessica\Documents\Documents\Work\USAID GBV\Deliverables\Evaluation Toolkit\MASTER GBV TOOLKIT FINAL DRAFT VERSION 9.3.2013.docx</vt:lpwstr>
      </vt:variant>
      <vt:variant>
        <vt:lpwstr>_Toc365960243</vt:lpwstr>
      </vt:variant>
      <vt:variant>
        <vt:i4>3538977</vt:i4>
      </vt:variant>
      <vt:variant>
        <vt:i4>917</vt:i4>
      </vt:variant>
      <vt:variant>
        <vt:i4>0</vt:i4>
      </vt:variant>
      <vt:variant>
        <vt:i4>5</vt:i4>
      </vt:variant>
      <vt:variant>
        <vt:lpwstr>C:\Users\Jessica\Documents\Documents\Work\USAID GBV\Deliverables\Evaluation Toolkit\MASTER GBV TOOLKIT FINAL DRAFT VERSION 9.3.2013.docx</vt:lpwstr>
      </vt:variant>
      <vt:variant>
        <vt:lpwstr>_Toc365960242</vt:lpwstr>
      </vt:variant>
      <vt:variant>
        <vt:i4>3538977</vt:i4>
      </vt:variant>
      <vt:variant>
        <vt:i4>911</vt:i4>
      </vt:variant>
      <vt:variant>
        <vt:i4>0</vt:i4>
      </vt:variant>
      <vt:variant>
        <vt:i4>5</vt:i4>
      </vt:variant>
      <vt:variant>
        <vt:lpwstr>C:\Users\Jessica\Documents\Documents\Work\USAID GBV\Deliverables\Evaluation Toolkit\MASTER GBV TOOLKIT FINAL DRAFT VERSION 9.3.2013.docx</vt:lpwstr>
      </vt:variant>
      <vt:variant>
        <vt:lpwstr>_Toc365960241</vt:lpwstr>
      </vt:variant>
      <vt:variant>
        <vt:i4>1835058</vt:i4>
      </vt:variant>
      <vt:variant>
        <vt:i4>902</vt:i4>
      </vt:variant>
      <vt:variant>
        <vt:i4>0</vt:i4>
      </vt:variant>
      <vt:variant>
        <vt:i4>5</vt:i4>
      </vt:variant>
      <vt:variant>
        <vt:lpwstr/>
      </vt:variant>
      <vt:variant>
        <vt:lpwstr>_Toc365960240</vt:lpwstr>
      </vt:variant>
      <vt:variant>
        <vt:i4>1769522</vt:i4>
      </vt:variant>
      <vt:variant>
        <vt:i4>896</vt:i4>
      </vt:variant>
      <vt:variant>
        <vt:i4>0</vt:i4>
      </vt:variant>
      <vt:variant>
        <vt:i4>5</vt:i4>
      </vt:variant>
      <vt:variant>
        <vt:lpwstr/>
      </vt:variant>
      <vt:variant>
        <vt:lpwstr>_Toc365960239</vt:lpwstr>
      </vt:variant>
      <vt:variant>
        <vt:i4>1769522</vt:i4>
      </vt:variant>
      <vt:variant>
        <vt:i4>890</vt:i4>
      </vt:variant>
      <vt:variant>
        <vt:i4>0</vt:i4>
      </vt:variant>
      <vt:variant>
        <vt:i4>5</vt:i4>
      </vt:variant>
      <vt:variant>
        <vt:lpwstr/>
      </vt:variant>
      <vt:variant>
        <vt:lpwstr>_Toc365960238</vt:lpwstr>
      </vt:variant>
      <vt:variant>
        <vt:i4>1769522</vt:i4>
      </vt:variant>
      <vt:variant>
        <vt:i4>884</vt:i4>
      </vt:variant>
      <vt:variant>
        <vt:i4>0</vt:i4>
      </vt:variant>
      <vt:variant>
        <vt:i4>5</vt:i4>
      </vt:variant>
      <vt:variant>
        <vt:lpwstr/>
      </vt:variant>
      <vt:variant>
        <vt:lpwstr>_Toc365960237</vt:lpwstr>
      </vt:variant>
      <vt:variant>
        <vt:i4>1769522</vt:i4>
      </vt:variant>
      <vt:variant>
        <vt:i4>878</vt:i4>
      </vt:variant>
      <vt:variant>
        <vt:i4>0</vt:i4>
      </vt:variant>
      <vt:variant>
        <vt:i4>5</vt:i4>
      </vt:variant>
      <vt:variant>
        <vt:lpwstr/>
      </vt:variant>
      <vt:variant>
        <vt:lpwstr>_Toc365960236</vt:lpwstr>
      </vt:variant>
      <vt:variant>
        <vt:i4>1769522</vt:i4>
      </vt:variant>
      <vt:variant>
        <vt:i4>872</vt:i4>
      </vt:variant>
      <vt:variant>
        <vt:i4>0</vt:i4>
      </vt:variant>
      <vt:variant>
        <vt:i4>5</vt:i4>
      </vt:variant>
      <vt:variant>
        <vt:lpwstr/>
      </vt:variant>
      <vt:variant>
        <vt:lpwstr>_Toc365960235</vt:lpwstr>
      </vt:variant>
      <vt:variant>
        <vt:i4>1769522</vt:i4>
      </vt:variant>
      <vt:variant>
        <vt:i4>866</vt:i4>
      </vt:variant>
      <vt:variant>
        <vt:i4>0</vt:i4>
      </vt:variant>
      <vt:variant>
        <vt:i4>5</vt:i4>
      </vt:variant>
      <vt:variant>
        <vt:lpwstr/>
      </vt:variant>
      <vt:variant>
        <vt:lpwstr>_Toc365960234</vt:lpwstr>
      </vt:variant>
      <vt:variant>
        <vt:i4>1769522</vt:i4>
      </vt:variant>
      <vt:variant>
        <vt:i4>860</vt:i4>
      </vt:variant>
      <vt:variant>
        <vt:i4>0</vt:i4>
      </vt:variant>
      <vt:variant>
        <vt:i4>5</vt:i4>
      </vt:variant>
      <vt:variant>
        <vt:lpwstr/>
      </vt:variant>
      <vt:variant>
        <vt:lpwstr>_Toc365960233</vt:lpwstr>
      </vt:variant>
      <vt:variant>
        <vt:i4>1769522</vt:i4>
      </vt:variant>
      <vt:variant>
        <vt:i4>854</vt:i4>
      </vt:variant>
      <vt:variant>
        <vt:i4>0</vt:i4>
      </vt:variant>
      <vt:variant>
        <vt:i4>5</vt:i4>
      </vt:variant>
      <vt:variant>
        <vt:lpwstr/>
      </vt:variant>
      <vt:variant>
        <vt:lpwstr>_Toc365960232</vt:lpwstr>
      </vt:variant>
      <vt:variant>
        <vt:i4>1769522</vt:i4>
      </vt:variant>
      <vt:variant>
        <vt:i4>848</vt:i4>
      </vt:variant>
      <vt:variant>
        <vt:i4>0</vt:i4>
      </vt:variant>
      <vt:variant>
        <vt:i4>5</vt:i4>
      </vt:variant>
      <vt:variant>
        <vt:lpwstr/>
      </vt:variant>
      <vt:variant>
        <vt:lpwstr>_Toc365960231</vt:lpwstr>
      </vt:variant>
      <vt:variant>
        <vt:i4>1769522</vt:i4>
      </vt:variant>
      <vt:variant>
        <vt:i4>842</vt:i4>
      </vt:variant>
      <vt:variant>
        <vt:i4>0</vt:i4>
      </vt:variant>
      <vt:variant>
        <vt:i4>5</vt:i4>
      </vt:variant>
      <vt:variant>
        <vt:lpwstr/>
      </vt:variant>
      <vt:variant>
        <vt:lpwstr>_Toc365960230</vt:lpwstr>
      </vt:variant>
      <vt:variant>
        <vt:i4>1703986</vt:i4>
      </vt:variant>
      <vt:variant>
        <vt:i4>836</vt:i4>
      </vt:variant>
      <vt:variant>
        <vt:i4>0</vt:i4>
      </vt:variant>
      <vt:variant>
        <vt:i4>5</vt:i4>
      </vt:variant>
      <vt:variant>
        <vt:lpwstr/>
      </vt:variant>
      <vt:variant>
        <vt:lpwstr>_Toc365960229</vt:lpwstr>
      </vt:variant>
      <vt:variant>
        <vt:i4>1703986</vt:i4>
      </vt:variant>
      <vt:variant>
        <vt:i4>830</vt:i4>
      </vt:variant>
      <vt:variant>
        <vt:i4>0</vt:i4>
      </vt:variant>
      <vt:variant>
        <vt:i4>5</vt:i4>
      </vt:variant>
      <vt:variant>
        <vt:lpwstr/>
      </vt:variant>
      <vt:variant>
        <vt:lpwstr>_Toc365960228</vt:lpwstr>
      </vt:variant>
      <vt:variant>
        <vt:i4>1703986</vt:i4>
      </vt:variant>
      <vt:variant>
        <vt:i4>824</vt:i4>
      </vt:variant>
      <vt:variant>
        <vt:i4>0</vt:i4>
      </vt:variant>
      <vt:variant>
        <vt:i4>5</vt:i4>
      </vt:variant>
      <vt:variant>
        <vt:lpwstr/>
      </vt:variant>
      <vt:variant>
        <vt:lpwstr>_Toc365960227</vt:lpwstr>
      </vt:variant>
      <vt:variant>
        <vt:i4>1703986</vt:i4>
      </vt:variant>
      <vt:variant>
        <vt:i4>818</vt:i4>
      </vt:variant>
      <vt:variant>
        <vt:i4>0</vt:i4>
      </vt:variant>
      <vt:variant>
        <vt:i4>5</vt:i4>
      </vt:variant>
      <vt:variant>
        <vt:lpwstr/>
      </vt:variant>
      <vt:variant>
        <vt:lpwstr>_Toc365960226</vt:lpwstr>
      </vt:variant>
      <vt:variant>
        <vt:i4>1703986</vt:i4>
      </vt:variant>
      <vt:variant>
        <vt:i4>812</vt:i4>
      </vt:variant>
      <vt:variant>
        <vt:i4>0</vt:i4>
      </vt:variant>
      <vt:variant>
        <vt:i4>5</vt:i4>
      </vt:variant>
      <vt:variant>
        <vt:lpwstr/>
      </vt:variant>
      <vt:variant>
        <vt:lpwstr>_Toc365960225</vt:lpwstr>
      </vt:variant>
      <vt:variant>
        <vt:i4>1703986</vt:i4>
      </vt:variant>
      <vt:variant>
        <vt:i4>806</vt:i4>
      </vt:variant>
      <vt:variant>
        <vt:i4>0</vt:i4>
      </vt:variant>
      <vt:variant>
        <vt:i4>5</vt:i4>
      </vt:variant>
      <vt:variant>
        <vt:lpwstr/>
      </vt:variant>
      <vt:variant>
        <vt:lpwstr>_Toc365960224</vt:lpwstr>
      </vt:variant>
      <vt:variant>
        <vt:i4>1703986</vt:i4>
      </vt:variant>
      <vt:variant>
        <vt:i4>800</vt:i4>
      </vt:variant>
      <vt:variant>
        <vt:i4>0</vt:i4>
      </vt:variant>
      <vt:variant>
        <vt:i4>5</vt:i4>
      </vt:variant>
      <vt:variant>
        <vt:lpwstr/>
      </vt:variant>
      <vt:variant>
        <vt:lpwstr>_Toc365960223</vt:lpwstr>
      </vt:variant>
      <vt:variant>
        <vt:i4>1703986</vt:i4>
      </vt:variant>
      <vt:variant>
        <vt:i4>794</vt:i4>
      </vt:variant>
      <vt:variant>
        <vt:i4>0</vt:i4>
      </vt:variant>
      <vt:variant>
        <vt:i4>5</vt:i4>
      </vt:variant>
      <vt:variant>
        <vt:lpwstr/>
      </vt:variant>
      <vt:variant>
        <vt:lpwstr>_Toc365960222</vt:lpwstr>
      </vt:variant>
      <vt:variant>
        <vt:i4>3145761</vt:i4>
      </vt:variant>
      <vt:variant>
        <vt:i4>788</vt:i4>
      </vt:variant>
      <vt:variant>
        <vt:i4>0</vt:i4>
      </vt:variant>
      <vt:variant>
        <vt:i4>5</vt:i4>
      </vt:variant>
      <vt:variant>
        <vt:lpwstr>C:\Users\Jessica\Documents\Documents\Work\USAID GBV\Deliverables\Evaluation Toolkit\MASTER GBV TOOLKIT FINAL DRAFT VERSION 9.3.2013.docx</vt:lpwstr>
      </vt:variant>
      <vt:variant>
        <vt:lpwstr>_Toc365960221</vt:lpwstr>
      </vt:variant>
      <vt:variant>
        <vt:i4>1703986</vt:i4>
      </vt:variant>
      <vt:variant>
        <vt:i4>782</vt:i4>
      </vt:variant>
      <vt:variant>
        <vt:i4>0</vt:i4>
      </vt:variant>
      <vt:variant>
        <vt:i4>5</vt:i4>
      </vt:variant>
      <vt:variant>
        <vt:lpwstr/>
      </vt:variant>
      <vt:variant>
        <vt:lpwstr>_Toc365960220</vt:lpwstr>
      </vt:variant>
      <vt:variant>
        <vt:i4>1638450</vt:i4>
      </vt:variant>
      <vt:variant>
        <vt:i4>776</vt:i4>
      </vt:variant>
      <vt:variant>
        <vt:i4>0</vt:i4>
      </vt:variant>
      <vt:variant>
        <vt:i4>5</vt:i4>
      </vt:variant>
      <vt:variant>
        <vt:lpwstr/>
      </vt:variant>
      <vt:variant>
        <vt:lpwstr>_Toc365960219</vt:lpwstr>
      </vt:variant>
      <vt:variant>
        <vt:i4>1638450</vt:i4>
      </vt:variant>
      <vt:variant>
        <vt:i4>770</vt:i4>
      </vt:variant>
      <vt:variant>
        <vt:i4>0</vt:i4>
      </vt:variant>
      <vt:variant>
        <vt:i4>5</vt:i4>
      </vt:variant>
      <vt:variant>
        <vt:lpwstr/>
      </vt:variant>
      <vt:variant>
        <vt:lpwstr>_Toc365960218</vt:lpwstr>
      </vt:variant>
      <vt:variant>
        <vt:i4>1638450</vt:i4>
      </vt:variant>
      <vt:variant>
        <vt:i4>764</vt:i4>
      </vt:variant>
      <vt:variant>
        <vt:i4>0</vt:i4>
      </vt:variant>
      <vt:variant>
        <vt:i4>5</vt:i4>
      </vt:variant>
      <vt:variant>
        <vt:lpwstr/>
      </vt:variant>
      <vt:variant>
        <vt:lpwstr>_Toc365960217</vt:lpwstr>
      </vt:variant>
      <vt:variant>
        <vt:i4>1638450</vt:i4>
      </vt:variant>
      <vt:variant>
        <vt:i4>758</vt:i4>
      </vt:variant>
      <vt:variant>
        <vt:i4>0</vt:i4>
      </vt:variant>
      <vt:variant>
        <vt:i4>5</vt:i4>
      </vt:variant>
      <vt:variant>
        <vt:lpwstr/>
      </vt:variant>
      <vt:variant>
        <vt:lpwstr>_Toc365960216</vt:lpwstr>
      </vt:variant>
      <vt:variant>
        <vt:i4>1638450</vt:i4>
      </vt:variant>
      <vt:variant>
        <vt:i4>752</vt:i4>
      </vt:variant>
      <vt:variant>
        <vt:i4>0</vt:i4>
      </vt:variant>
      <vt:variant>
        <vt:i4>5</vt:i4>
      </vt:variant>
      <vt:variant>
        <vt:lpwstr/>
      </vt:variant>
      <vt:variant>
        <vt:lpwstr>_Toc365960215</vt:lpwstr>
      </vt:variant>
      <vt:variant>
        <vt:i4>1638450</vt:i4>
      </vt:variant>
      <vt:variant>
        <vt:i4>746</vt:i4>
      </vt:variant>
      <vt:variant>
        <vt:i4>0</vt:i4>
      </vt:variant>
      <vt:variant>
        <vt:i4>5</vt:i4>
      </vt:variant>
      <vt:variant>
        <vt:lpwstr/>
      </vt:variant>
      <vt:variant>
        <vt:lpwstr>_Toc365960214</vt:lpwstr>
      </vt:variant>
      <vt:variant>
        <vt:i4>1638450</vt:i4>
      </vt:variant>
      <vt:variant>
        <vt:i4>740</vt:i4>
      </vt:variant>
      <vt:variant>
        <vt:i4>0</vt:i4>
      </vt:variant>
      <vt:variant>
        <vt:i4>5</vt:i4>
      </vt:variant>
      <vt:variant>
        <vt:lpwstr/>
      </vt:variant>
      <vt:variant>
        <vt:lpwstr>_Toc365960213</vt:lpwstr>
      </vt:variant>
      <vt:variant>
        <vt:i4>1638450</vt:i4>
      </vt:variant>
      <vt:variant>
        <vt:i4>734</vt:i4>
      </vt:variant>
      <vt:variant>
        <vt:i4>0</vt:i4>
      </vt:variant>
      <vt:variant>
        <vt:i4>5</vt:i4>
      </vt:variant>
      <vt:variant>
        <vt:lpwstr/>
      </vt:variant>
      <vt:variant>
        <vt:lpwstr>_Toc365960212</vt:lpwstr>
      </vt:variant>
      <vt:variant>
        <vt:i4>1638450</vt:i4>
      </vt:variant>
      <vt:variant>
        <vt:i4>728</vt:i4>
      </vt:variant>
      <vt:variant>
        <vt:i4>0</vt:i4>
      </vt:variant>
      <vt:variant>
        <vt:i4>5</vt:i4>
      </vt:variant>
      <vt:variant>
        <vt:lpwstr/>
      </vt:variant>
      <vt:variant>
        <vt:lpwstr>_Toc365960211</vt:lpwstr>
      </vt:variant>
      <vt:variant>
        <vt:i4>1638450</vt:i4>
      </vt:variant>
      <vt:variant>
        <vt:i4>719</vt:i4>
      </vt:variant>
      <vt:variant>
        <vt:i4>0</vt:i4>
      </vt:variant>
      <vt:variant>
        <vt:i4>5</vt:i4>
      </vt:variant>
      <vt:variant>
        <vt:lpwstr/>
      </vt:variant>
      <vt:variant>
        <vt:lpwstr>_Toc365960210</vt:lpwstr>
      </vt:variant>
      <vt:variant>
        <vt:i4>1572914</vt:i4>
      </vt:variant>
      <vt:variant>
        <vt:i4>713</vt:i4>
      </vt:variant>
      <vt:variant>
        <vt:i4>0</vt:i4>
      </vt:variant>
      <vt:variant>
        <vt:i4>5</vt:i4>
      </vt:variant>
      <vt:variant>
        <vt:lpwstr/>
      </vt:variant>
      <vt:variant>
        <vt:lpwstr>_Toc365960209</vt:lpwstr>
      </vt:variant>
      <vt:variant>
        <vt:i4>1572914</vt:i4>
      </vt:variant>
      <vt:variant>
        <vt:i4>707</vt:i4>
      </vt:variant>
      <vt:variant>
        <vt:i4>0</vt:i4>
      </vt:variant>
      <vt:variant>
        <vt:i4>5</vt:i4>
      </vt:variant>
      <vt:variant>
        <vt:lpwstr/>
      </vt:variant>
      <vt:variant>
        <vt:lpwstr>_Toc365960208</vt:lpwstr>
      </vt:variant>
      <vt:variant>
        <vt:i4>1572914</vt:i4>
      </vt:variant>
      <vt:variant>
        <vt:i4>701</vt:i4>
      </vt:variant>
      <vt:variant>
        <vt:i4>0</vt:i4>
      </vt:variant>
      <vt:variant>
        <vt:i4>5</vt:i4>
      </vt:variant>
      <vt:variant>
        <vt:lpwstr/>
      </vt:variant>
      <vt:variant>
        <vt:lpwstr>_Toc365960207</vt:lpwstr>
      </vt:variant>
      <vt:variant>
        <vt:i4>1572914</vt:i4>
      </vt:variant>
      <vt:variant>
        <vt:i4>695</vt:i4>
      </vt:variant>
      <vt:variant>
        <vt:i4>0</vt:i4>
      </vt:variant>
      <vt:variant>
        <vt:i4>5</vt:i4>
      </vt:variant>
      <vt:variant>
        <vt:lpwstr/>
      </vt:variant>
      <vt:variant>
        <vt:lpwstr>_Toc365960206</vt:lpwstr>
      </vt:variant>
      <vt:variant>
        <vt:i4>1572914</vt:i4>
      </vt:variant>
      <vt:variant>
        <vt:i4>689</vt:i4>
      </vt:variant>
      <vt:variant>
        <vt:i4>0</vt:i4>
      </vt:variant>
      <vt:variant>
        <vt:i4>5</vt:i4>
      </vt:variant>
      <vt:variant>
        <vt:lpwstr/>
      </vt:variant>
      <vt:variant>
        <vt:lpwstr>_Toc365960205</vt:lpwstr>
      </vt:variant>
      <vt:variant>
        <vt:i4>1572914</vt:i4>
      </vt:variant>
      <vt:variant>
        <vt:i4>683</vt:i4>
      </vt:variant>
      <vt:variant>
        <vt:i4>0</vt:i4>
      </vt:variant>
      <vt:variant>
        <vt:i4>5</vt:i4>
      </vt:variant>
      <vt:variant>
        <vt:lpwstr/>
      </vt:variant>
      <vt:variant>
        <vt:lpwstr>_Toc365960204</vt:lpwstr>
      </vt:variant>
      <vt:variant>
        <vt:i4>1572914</vt:i4>
      </vt:variant>
      <vt:variant>
        <vt:i4>677</vt:i4>
      </vt:variant>
      <vt:variant>
        <vt:i4>0</vt:i4>
      </vt:variant>
      <vt:variant>
        <vt:i4>5</vt:i4>
      </vt:variant>
      <vt:variant>
        <vt:lpwstr/>
      </vt:variant>
      <vt:variant>
        <vt:lpwstr>_Toc365960203</vt:lpwstr>
      </vt:variant>
      <vt:variant>
        <vt:i4>1572914</vt:i4>
      </vt:variant>
      <vt:variant>
        <vt:i4>671</vt:i4>
      </vt:variant>
      <vt:variant>
        <vt:i4>0</vt:i4>
      </vt:variant>
      <vt:variant>
        <vt:i4>5</vt:i4>
      </vt:variant>
      <vt:variant>
        <vt:lpwstr/>
      </vt:variant>
      <vt:variant>
        <vt:lpwstr>_Toc365960202</vt:lpwstr>
      </vt:variant>
      <vt:variant>
        <vt:i4>1572914</vt:i4>
      </vt:variant>
      <vt:variant>
        <vt:i4>665</vt:i4>
      </vt:variant>
      <vt:variant>
        <vt:i4>0</vt:i4>
      </vt:variant>
      <vt:variant>
        <vt:i4>5</vt:i4>
      </vt:variant>
      <vt:variant>
        <vt:lpwstr/>
      </vt:variant>
      <vt:variant>
        <vt:lpwstr>_Toc365960201</vt:lpwstr>
      </vt:variant>
      <vt:variant>
        <vt:i4>1572914</vt:i4>
      </vt:variant>
      <vt:variant>
        <vt:i4>659</vt:i4>
      </vt:variant>
      <vt:variant>
        <vt:i4>0</vt:i4>
      </vt:variant>
      <vt:variant>
        <vt:i4>5</vt:i4>
      </vt:variant>
      <vt:variant>
        <vt:lpwstr/>
      </vt:variant>
      <vt:variant>
        <vt:lpwstr>_Toc365960200</vt:lpwstr>
      </vt:variant>
      <vt:variant>
        <vt:i4>1114161</vt:i4>
      </vt:variant>
      <vt:variant>
        <vt:i4>653</vt:i4>
      </vt:variant>
      <vt:variant>
        <vt:i4>0</vt:i4>
      </vt:variant>
      <vt:variant>
        <vt:i4>5</vt:i4>
      </vt:variant>
      <vt:variant>
        <vt:lpwstr/>
      </vt:variant>
      <vt:variant>
        <vt:lpwstr>_Toc365960199</vt:lpwstr>
      </vt:variant>
      <vt:variant>
        <vt:i4>1114161</vt:i4>
      </vt:variant>
      <vt:variant>
        <vt:i4>647</vt:i4>
      </vt:variant>
      <vt:variant>
        <vt:i4>0</vt:i4>
      </vt:variant>
      <vt:variant>
        <vt:i4>5</vt:i4>
      </vt:variant>
      <vt:variant>
        <vt:lpwstr/>
      </vt:variant>
      <vt:variant>
        <vt:lpwstr>_Toc365960198</vt:lpwstr>
      </vt:variant>
      <vt:variant>
        <vt:i4>1114161</vt:i4>
      </vt:variant>
      <vt:variant>
        <vt:i4>641</vt:i4>
      </vt:variant>
      <vt:variant>
        <vt:i4>0</vt:i4>
      </vt:variant>
      <vt:variant>
        <vt:i4>5</vt:i4>
      </vt:variant>
      <vt:variant>
        <vt:lpwstr/>
      </vt:variant>
      <vt:variant>
        <vt:lpwstr>_Toc365960197</vt:lpwstr>
      </vt:variant>
      <vt:variant>
        <vt:i4>1114161</vt:i4>
      </vt:variant>
      <vt:variant>
        <vt:i4>635</vt:i4>
      </vt:variant>
      <vt:variant>
        <vt:i4>0</vt:i4>
      </vt:variant>
      <vt:variant>
        <vt:i4>5</vt:i4>
      </vt:variant>
      <vt:variant>
        <vt:lpwstr/>
      </vt:variant>
      <vt:variant>
        <vt:lpwstr>_Toc365960196</vt:lpwstr>
      </vt:variant>
      <vt:variant>
        <vt:i4>1114161</vt:i4>
      </vt:variant>
      <vt:variant>
        <vt:i4>629</vt:i4>
      </vt:variant>
      <vt:variant>
        <vt:i4>0</vt:i4>
      </vt:variant>
      <vt:variant>
        <vt:i4>5</vt:i4>
      </vt:variant>
      <vt:variant>
        <vt:lpwstr/>
      </vt:variant>
      <vt:variant>
        <vt:lpwstr>_Toc365960195</vt:lpwstr>
      </vt:variant>
      <vt:variant>
        <vt:i4>1114161</vt:i4>
      </vt:variant>
      <vt:variant>
        <vt:i4>623</vt:i4>
      </vt:variant>
      <vt:variant>
        <vt:i4>0</vt:i4>
      </vt:variant>
      <vt:variant>
        <vt:i4>5</vt:i4>
      </vt:variant>
      <vt:variant>
        <vt:lpwstr/>
      </vt:variant>
      <vt:variant>
        <vt:lpwstr>_Toc365960194</vt:lpwstr>
      </vt:variant>
      <vt:variant>
        <vt:i4>1114161</vt:i4>
      </vt:variant>
      <vt:variant>
        <vt:i4>617</vt:i4>
      </vt:variant>
      <vt:variant>
        <vt:i4>0</vt:i4>
      </vt:variant>
      <vt:variant>
        <vt:i4>5</vt:i4>
      </vt:variant>
      <vt:variant>
        <vt:lpwstr/>
      </vt:variant>
      <vt:variant>
        <vt:lpwstr>_Toc365960193</vt:lpwstr>
      </vt:variant>
      <vt:variant>
        <vt:i4>1114161</vt:i4>
      </vt:variant>
      <vt:variant>
        <vt:i4>611</vt:i4>
      </vt:variant>
      <vt:variant>
        <vt:i4>0</vt:i4>
      </vt:variant>
      <vt:variant>
        <vt:i4>5</vt:i4>
      </vt:variant>
      <vt:variant>
        <vt:lpwstr/>
      </vt:variant>
      <vt:variant>
        <vt:lpwstr>_Toc365960192</vt:lpwstr>
      </vt:variant>
      <vt:variant>
        <vt:i4>1114161</vt:i4>
      </vt:variant>
      <vt:variant>
        <vt:i4>605</vt:i4>
      </vt:variant>
      <vt:variant>
        <vt:i4>0</vt:i4>
      </vt:variant>
      <vt:variant>
        <vt:i4>5</vt:i4>
      </vt:variant>
      <vt:variant>
        <vt:lpwstr/>
      </vt:variant>
      <vt:variant>
        <vt:lpwstr>_Toc365960191</vt:lpwstr>
      </vt:variant>
      <vt:variant>
        <vt:i4>1114161</vt:i4>
      </vt:variant>
      <vt:variant>
        <vt:i4>599</vt:i4>
      </vt:variant>
      <vt:variant>
        <vt:i4>0</vt:i4>
      </vt:variant>
      <vt:variant>
        <vt:i4>5</vt:i4>
      </vt:variant>
      <vt:variant>
        <vt:lpwstr/>
      </vt:variant>
      <vt:variant>
        <vt:lpwstr>_Toc365960190</vt:lpwstr>
      </vt:variant>
      <vt:variant>
        <vt:i4>1048625</vt:i4>
      </vt:variant>
      <vt:variant>
        <vt:i4>590</vt:i4>
      </vt:variant>
      <vt:variant>
        <vt:i4>0</vt:i4>
      </vt:variant>
      <vt:variant>
        <vt:i4>5</vt:i4>
      </vt:variant>
      <vt:variant>
        <vt:lpwstr/>
      </vt:variant>
      <vt:variant>
        <vt:lpwstr>_Toc365960189</vt:lpwstr>
      </vt:variant>
      <vt:variant>
        <vt:i4>1048625</vt:i4>
      </vt:variant>
      <vt:variant>
        <vt:i4>584</vt:i4>
      </vt:variant>
      <vt:variant>
        <vt:i4>0</vt:i4>
      </vt:variant>
      <vt:variant>
        <vt:i4>5</vt:i4>
      </vt:variant>
      <vt:variant>
        <vt:lpwstr/>
      </vt:variant>
      <vt:variant>
        <vt:lpwstr>_Toc365960188</vt:lpwstr>
      </vt:variant>
      <vt:variant>
        <vt:i4>1048625</vt:i4>
      </vt:variant>
      <vt:variant>
        <vt:i4>578</vt:i4>
      </vt:variant>
      <vt:variant>
        <vt:i4>0</vt:i4>
      </vt:variant>
      <vt:variant>
        <vt:i4>5</vt:i4>
      </vt:variant>
      <vt:variant>
        <vt:lpwstr/>
      </vt:variant>
      <vt:variant>
        <vt:lpwstr>_Toc365960187</vt:lpwstr>
      </vt:variant>
      <vt:variant>
        <vt:i4>1048625</vt:i4>
      </vt:variant>
      <vt:variant>
        <vt:i4>572</vt:i4>
      </vt:variant>
      <vt:variant>
        <vt:i4>0</vt:i4>
      </vt:variant>
      <vt:variant>
        <vt:i4>5</vt:i4>
      </vt:variant>
      <vt:variant>
        <vt:lpwstr/>
      </vt:variant>
      <vt:variant>
        <vt:lpwstr>_Toc365960186</vt:lpwstr>
      </vt:variant>
      <vt:variant>
        <vt:i4>1048625</vt:i4>
      </vt:variant>
      <vt:variant>
        <vt:i4>566</vt:i4>
      </vt:variant>
      <vt:variant>
        <vt:i4>0</vt:i4>
      </vt:variant>
      <vt:variant>
        <vt:i4>5</vt:i4>
      </vt:variant>
      <vt:variant>
        <vt:lpwstr/>
      </vt:variant>
      <vt:variant>
        <vt:lpwstr>_Toc365960185</vt:lpwstr>
      </vt:variant>
      <vt:variant>
        <vt:i4>1048625</vt:i4>
      </vt:variant>
      <vt:variant>
        <vt:i4>560</vt:i4>
      </vt:variant>
      <vt:variant>
        <vt:i4>0</vt:i4>
      </vt:variant>
      <vt:variant>
        <vt:i4>5</vt:i4>
      </vt:variant>
      <vt:variant>
        <vt:lpwstr/>
      </vt:variant>
      <vt:variant>
        <vt:lpwstr>_Toc365960184</vt:lpwstr>
      </vt:variant>
      <vt:variant>
        <vt:i4>1048625</vt:i4>
      </vt:variant>
      <vt:variant>
        <vt:i4>554</vt:i4>
      </vt:variant>
      <vt:variant>
        <vt:i4>0</vt:i4>
      </vt:variant>
      <vt:variant>
        <vt:i4>5</vt:i4>
      </vt:variant>
      <vt:variant>
        <vt:lpwstr/>
      </vt:variant>
      <vt:variant>
        <vt:lpwstr>_Toc365960183</vt:lpwstr>
      </vt:variant>
      <vt:variant>
        <vt:i4>1048625</vt:i4>
      </vt:variant>
      <vt:variant>
        <vt:i4>548</vt:i4>
      </vt:variant>
      <vt:variant>
        <vt:i4>0</vt:i4>
      </vt:variant>
      <vt:variant>
        <vt:i4>5</vt:i4>
      </vt:variant>
      <vt:variant>
        <vt:lpwstr/>
      </vt:variant>
      <vt:variant>
        <vt:lpwstr>_Toc365960182</vt:lpwstr>
      </vt:variant>
      <vt:variant>
        <vt:i4>1048625</vt:i4>
      </vt:variant>
      <vt:variant>
        <vt:i4>542</vt:i4>
      </vt:variant>
      <vt:variant>
        <vt:i4>0</vt:i4>
      </vt:variant>
      <vt:variant>
        <vt:i4>5</vt:i4>
      </vt:variant>
      <vt:variant>
        <vt:lpwstr/>
      </vt:variant>
      <vt:variant>
        <vt:lpwstr>_Toc365960181</vt:lpwstr>
      </vt:variant>
      <vt:variant>
        <vt:i4>1048625</vt:i4>
      </vt:variant>
      <vt:variant>
        <vt:i4>536</vt:i4>
      </vt:variant>
      <vt:variant>
        <vt:i4>0</vt:i4>
      </vt:variant>
      <vt:variant>
        <vt:i4>5</vt:i4>
      </vt:variant>
      <vt:variant>
        <vt:lpwstr/>
      </vt:variant>
      <vt:variant>
        <vt:lpwstr>_Toc365960180</vt:lpwstr>
      </vt:variant>
      <vt:variant>
        <vt:i4>2031665</vt:i4>
      </vt:variant>
      <vt:variant>
        <vt:i4>530</vt:i4>
      </vt:variant>
      <vt:variant>
        <vt:i4>0</vt:i4>
      </vt:variant>
      <vt:variant>
        <vt:i4>5</vt:i4>
      </vt:variant>
      <vt:variant>
        <vt:lpwstr/>
      </vt:variant>
      <vt:variant>
        <vt:lpwstr>_Toc365960179</vt:lpwstr>
      </vt:variant>
      <vt:variant>
        <vt:i4>2031665</vt:i4>
      </vt:variant>
      <vt:variant>
        <vt:i4>524</vt:i4>
      </vt:variant>
      <vt:variant>
        <vt:i4>0</vt:i4>
      </vt:variant>
      <vt:variant>
        <vt:i4>5</vt:i4>
      </vt:variant>
      <vt:variant>
        <vt:lpwstr/>
      </vt:variant>
      <vt:variant>
        <vt:lpwstr>_Toc365960178</vt:lpwstr>
      </vt:variant>
      <vt:variant>
        <vt:i4>2031665</vt:i4>
      </vt:variant>
      <vt:variant>
        <vt:i4>518</vt:i4>
      </vt:variant>
      <vt:variant>
        <vt:i4>0</vt:i4>
      </vt:variant>
      <vt:variant>
        <vt:i4>5</vt:i4>
      </vt:variant>
      <vt:variant>
        <vt:lpwstr/>
      </vt:variant>
      <vt:variant>
        <vt:lpwstr>_Toc365960177</vt:lpwstr>
      </vt:variant>
      <vt:variant>
        <vt:i4>2031665</vt:i4>
      </vt:variant>
      <vt:variant>
        <vt:i4>512</vt:i4>
      </vt:variant>
      <vt:variant>
        <vt:i4>0</vt:i4>
      </vt:variant>
      <vt:variant>
        <vt:i4>5</vt:i4>
      </vt:variant>
      <vt:variant>
        <vt:lpwstr/>
      </vt:variant>
      <vt:variant>
        <vt:lpwstr>_Toc365960176</vt:lpwstr>
      </vt:variant>
      <vt:variant>
        <vt:i4>2031665</vt:i4>
      </vt:variant>
      <vt:variant>
        <vt:i4>506</vt:i4>
      </vt:variant>
      <vt:variant>
        <vt:i4>0</vt:i4>
      </vt:variant>
      <vt:variant>
        <vt:i4>5</vt:i4>
      </vt:variant>
      <vt:variant>
        <vt:lpwstr/>
      </vt:variant>
      <vt:variant>
        <vt:lpwstr>_Toc365960175</vt:lpwstr>
      </vt:variant>
      <vt:variant>
        <vt:i4>2031665</vt:i4>
      </vt:variant>
      <vt:variant>
        <vt:i4>500</vt:i4>
      </vt:variant>
      <vt:variant>
        <vt:i4>0</vt:i4>
      </vt:variant>
      <vt:variant>
        <vt:i4>5</vt:i4>
      </vt:variant>
      <vt:variant>
        <vt:lpwstr/>
      </vt:variant>
      <vt:variant>
        <vt:lpwstr>_Toc365960174</vt:lpwstr>
      </vt:variant>
      <vt:variant>
        <vt:i4>2031665</vt:i4>
      </vt:variant>
      <vt:variant>
        <vt:i4>494</vt:i4>
      </vt:variant>
      <vt:variant>
        <vt:i4>0</vt:i4>
      </vt:variant>
      <vt:variant>
        <vt:i4>5</vt:i4>
      </vt:variant>
      <vt:variant>
        <vt:lpwstr/>
      </vt:variant>
      <vt:variant>
        <vt:lpwstr>_Toc365960173</vt:lpwstr>
      </vt:variant>
      <vt:variant>
        <vt:i4>2031665</vt:i4>
      </vt:variant>
      <vt:variant>
        <vt:i4>488</vt:i4>
      </vt:variant>
      <vt:variant>
        <vt:i4>0</vt:i4>
      </vt:variant>
      <vt:variant>
        <vt:i4>5</vt:i4>
      </vt:variant>
      <vt:variant>
        <vt:lpwstr/>
      </vt:variant>
      <vt:variant>
        <vt:lpwstr>_Toc365960172</vt:lpwstr>
      </vt:variant>
      <vt:variant>
        <vt:i4>2031665</vt:i4>
      </vt:variant>
      <vt:variant>
        <vt:i4>482</vt:i4>
      </vt:variant>
      <vt:variant>
        <vt:i4>0</vt:i4>
      </vt:variant>
      <vt:variant>
        <vt:i4>5</vt:i4>
      </vt:variant>
      <vt:variant>
        <vt:lpwstr/>
      </vt:variant>
      <vt:variant>
        <vt:lpwstr>_Toc365960171</vt:lpwstr>
      </vt:variant>
      <vt:variant>
        <vt:i4>2031665</vt:i4>
      </vt:variant>
      <vt:variant>
        <vt:i4>476</vt:i4>
      </vt:variant>
      <vt:variant>
        <vt:i4>0</vt:i4>
      </vt:variant>
      <vt:variant>
        <vt:i4>5</vt:i4>
      </vt:variant>
      <vt:variant>
        <vt:lpwstr/>
      </vt:variant>
      <vt:variant>
        <vt:lpwstr>_Toc365960170</vt:lpwstr>
      </vt:variant>
      <vt:variant>
        <vt:i4>1966129</vt:i4>
      </vt:variant>
      <vt:variant>
        <vt:i4>470</vt:i4>
      </vt:variant>
      <vt:variant>
        <vt:i4>0</vt:i4>
      </vt:variant>
      <vt:variant>
        <vt:i4>5</vt:i4>
      </vt:variant>
      <vt:variant>
        <vt:lpwstr/>
      </vt:variant>
      <vt:variant>
        <vt:lpwstr>_Toc365960169</vt:lpwstr>
      </vt:variant>
      <vt:variant>
        <vt:i4>1966129</vt:i4>
      </vt:variant>
      <vt:variant>
        <vt:i4>464</vt:i4>
      </vt:variant>
      <vt:variant>
        <vt:i4>0</vt:i4>
      </vt:variant>
      <vt:variant>
        <vt:i4>5</vt:i4>
      </vt:variant>
      <vt:variant>
        <vt:lpwstr/>
      </vt:variant>
      <vt:variant>
        <vt:lpwstr>_Toc365960168</vt:lpwstr>
      </vt:variant>
      <vt:variant>
        <vt:i4>1966129</vt:i4>
      </vt:variant>
      <vt:variant>
        <vt:i4>458</vt:i4>
      </vt:variant>
      <vt:variant>
        <vt:i4>0</vt:i4>
      </vt:variant>
      <vt:variant>
        <vt:i4>5</vt:i4>
      </vt:variant>
      <vt:variant>
        <vt:lpwstr/>
      </vt:variant>
      <vt:variant>
        <vt:lpwstr>_Toc365960167</vt:lpwstr>
      </vt:variant>
      <vt:variant>
        <vt:i4>1966129</vt:i4>
      </vt:variant>
      <vt:variant>
        <vt:i4>452</vt:i4>
      </vt:variant>
      <vt:variant>
        <vt:i4>0</vt:i4>
      </vt:variant>
      <vt:variant>
        <vt:i4>5</vt:i4>
      </vt:variant>
      <vt:variant>
        <vt:lpwstr/>
      </vt:variant>
      <vt:variant>
        <vt:lpwstr>_Toc365960166</vt:lpwstr>
      </vt:variant>
      <vt:variant>
        <vt:i4>1966129</vt:i4>
      </vt:variant>
      <vt:variant>
        <vt:i4>446</vt:i4>
      </vt:variant>
      <vt:variant>
        <vt:i4>0</vt:i4>
      </vt:variant>
      <vt:variant>
        <vt:i4>5</vt:i4>
      </vt:variant>
      <vt:variant>
        <vt:lpwstr/>
      </vt:variant>
      <vt:variant>
        <vt:lpwstr>_Toc365960165</vt:lpwstr>
      </vt:variant>
      <vt:variant>
        <vt:i4>1966129</vt:i4>
      </vt:variant>
      <vt:variant>
        <vt:i4>440</vt:i4>
      </vt:variant>
      <vt:variant>
        <vt:i4>0</vt:i4>
      </vt:variant>
      <vt:variant>
        <vt:i4>5</vt:i4>
      </vt:variant>
      <vt:variant>
        <vt:lpwstr/>
      </vt:variant>
      <vt:variant>
        <vt:lpwstr>_Toc365960164</vt:lpwstr>
      </vt:variant>
      <vt:variant>
        <vt:i4>1966129</vt:i4>
      </vt:variant>
      <vt:variant>
        <vt:i4>434</vt:i4>
      </vt:variant>
      <vt:variant>
        <vt:i4>0</vt:i4>
      </vt:variant>
      <vt:variant>
        <vt:i4>5</vt:i4>
      </vt:variant>
      <vt:variant>
        <vt:lpwstr/>
      </vt:variant>
      <vt:variant>
        <vt:lpwstr>_Toc365960163</vt:lpwstr>
      </vt:variant>
      <vt:variant>
        <vt:i4>1966129</vt:i4>
      </vt:variant>
      <vt:variant>
        <vt:i4>428</vt:i4>
      </vt:variant>
      <vt:variant>
        <vt:i4>0</vt:i4>
      </vt:variant>
      <vt:variant>
        <vt:i4>5</vt:i4>
      </vt:variant>
      <vt:variant>
        <vt:lpwstr/>
      </vt:variant>
      <vt:variant>
        <vt:lpwstr>_Toc365960162</vt:lpwstr>
      </vt:variant>
      <vt:variant>
        <vt:i4>1966129</vt:i4>
      </vt:variant>
      <vt:variant>
        <vt:i4>422</vt:i4>
      </vt:variant>
      <vt:variant>
        <vt:i4>0</vt:i4>
      </vt:variant>
      <vt:variant>
        <vt:i4>5</vt:i4>
      </vt:variant>
      <vt:variant>
        <vt:lpwstr/>
      </vt:variant>
      <vt:variant>
        <vt:lpwstr>_Toc365960161</vt:lpwstr>
      </vt:variant>
      <vt:variant>
        <vt:i4>1966129</vt:i4>
      </vt:variant>
      <vt:variant>
        <vt:i4>416</vt:i4>
      </vt:variant>
      <vt:variant>
        <vt:i4>0</vt:i4>
      </vt:variant>
      <vt:variant>
        <vt:i4>5</vt:i4>
      </vt:variant>
      <vt:variant>
        <vt:lpwstr/>
      </vt:variant>
      <vt:variant>
        <vt:lpwstr>_Toc365960160</vt:lpwstr>
      </vt:variant>
      <vt:variant>
        <vt:i4>1900593</vt:i4>
      </vt:variant>
      <vt:variant>
        <vt:i4>410</vt:i4>
      </vt:variant>
      <vt:variant>
        <vt:i4>0</vt:i4>
      </vt:variant>
      <vt:variant>
        <vt:i4>5</vt:i4>
      </vt:variant>
      <vt:variant>
        <vt:lpwstr/>
      </vt:variant>
      <vt:variant>
        <vt:lpwstr>_Toc365960159</vt:lpwstr>
      </vt:variant>
      <vt:variant>
        <vt:i4>1900593</vt:i4>
      </vt:variant>
      <vt:variant>
        <vt:i4>404</vt:i4>
      </vt:variant>
      <vt:variant>
        <vt:i4>0</vt:i4>
      </vt:variant>
      <vt:variant>
        <vt:i4>5</vt:i4>
      </vt:variant>
      <vt:variant>
        <vt:lpwstr/>
      </vt:variant>
      <vt:variant>
        <vt:lpwstr>_Toc365960158</vt:lpwstr>
      </vt:variant>
      <vt:variant>
        <vt:i4>1900593</vt:i4>
      </vt:variant>
      <vt:variant>
        <vt:i4>398</vt:i4>
      </vt:variant>
      <vt:variant>
        <vt:i4>0</vt:i4>
      </vt:variant>
      <vt:variant>
        <vt:i4>5</vt:i4>
      </vt:variant>
      <vt:variant>
        <vt:lpwstr/>
      </vt:variant>
      <vt:variant>
        <vt:lpwstr>_Toc365960157</vt:lpwstr>
      </vt:variant>
      <vt:variant>
        <vt:i4>1900593</vt:i4>
      </vt:variant>
      <vt:variant>
        <vt:i4>392</vt:i4>
      </vt:variant>
      <vt:variant>
        <vt:i4>0</vt:i4>
      </vt:variant>
      <vt:variant>
        <vt:i4>5</vt:i4>
      </vt:variant>
      <vt:variant>
        <vt:lpwstr/>
      </vt:variant>
      <vt:variant>
        <vt:lpwstr>_Toc365960156</vt:lpwstr>
      </vt:variant>
      <vt:variant>
        <vt:i4>1900593</vt:i4>
      </vt:variant>
      <vt:variant>
        <vt:i4>386</vt:i4>
      </vt:variant>
      <vt:variant>
        <vt:i4>0</vt:i4>
      </vt:variant>
      <vt:variant>
        <vt:i4>5</vt:i4>
      </vt:variant>
      <vt:variant>
        <vt:lpwstr/>
      </vt:variant>
      <vt:variant>
        <vt:lpwstr>_Toc365960155</vt:lpwstr>
      </vt:variant>
      <vt:variant>
        <vt:i4>1900593</vt:i4>
      </vt:variant>
      <vt:variant>
        <vt:i4>380</vt:i4>
      </vt:variant>
      <vt:variant>
        <vt:i4>0</vt:i4>
      </vt:variant>
      <vt:variant>
        <vt:i4>5</vt:i4>
      </vt:variant>
      <vt:variant>
        <vt:lpwstr/>
      </vt:variant>
      <vt:variant>
        <vt:lpwstr>_Toc365960154</vt:lpwstr>
      </vt:variant>
      <vt:variant>
        <vt:i4>1900593</vt:i4>
      </vt:variant>
      <vt:variant>
        <vt:i4>374</vt:i4>
      </vt:variant>
      <vt:variant>
        <vt:i4>0</vt:i4>
      </vt:variant>
      <vt:variant>
        <vt:i4>5</vt:i4>
      </vt:variant>
      <vt:variant>
        <vt:lpwstr/>
      </vt:variant>
      <vt:variant>
        <vt:lpwstr>_Toc365960153</vt:lpwstr>
      </vt:variant>
      <vt:variant>
        <vt:i4>1900593</vt:i4>
      </vt:variant>
      <vt:variant>
        <vt:i4>368</vt:i4>
      </vt:variant>
      <vt:variant>
        <vt:i4>0</vt:i4>
      </vt:variant>
      <vt:variant>
        <vt:i4>5</vt:i4>
      </vt:variant>
      <vt:variant>
        <vt:lpwstr/>
      </vt:variant>
      <vt:variant>
        <vt:lpwstr>_Toc365960152</vt:lpwstr>
      </vt:variant>
      <vt:variant>
        <vt:i4>1900593</vt:i4>
      </vt:variant>
      <vt:variant>
        <vt:i4>362</vt:i4>
      </vt:variant>
      <vt:variant>
        <vt:i4>0</vt:i4>
      </vt:variant>
      <vt:variant>
        <vt:i4>5</vt:i4>
      </vt:variant>
      <vt:variant>
        <vt:lpwstr/>
      </vt:variant>
      <vt:variant>
        <vt:lpwstr>_Toc365960151</vt:lpwstr>
      </vt:variant>
      <vt:variant>
        <vt:i4>1900593</vt:i4>
      </vt:variant>
      <vt:variant>
        <vt:i4>356</vt:i4>
      </vt:variant>
      <vt:variant>
        <vt:i4>0</vt:i4>
      </vt:variant>
      <vt:variant>
        <vt:i4>5</vt:i4>
      </vt:variant>
      <vt:variant>
        <vt:lpwstr/>
      </vt:variant>
      <vt:variant>
        <vt:lpwstr>_Toc365960150</vt:lpwstr>
      </vt:variant>
      <vt:variant>
        <vt:i4>1835057</vt:i4>
      </vt:variant>
      <vt:variant>
        <vt:i4>350</vt:i4>
      </vt:variant>
      <vt:variant>
        <vt:i4>0</vt:i4>
      </vt:variant>
      <vt:variant>
        <vt:i4>5</vt:i4>
      </vt:variant>
      <vt:variant>
        <vt:lpwstr/>
      </vt:variant>
      <vt:variant>
        <vt:lpwstr>_Toc365960149</vt:lpwstr>
      </vt:variant>
      <vt:variant>
        <vt:i4>1835057</vt:i4>
      </vt:variant>
      <vt:variant>
        <vt:i4>344</vt:i4>
      </vt:variant>
      <vt:variant>
        <vt:i4>0</vt:i4>
      </vt:variant>
      <vt:variant>
        <vt:i4>5</vt:i4>
      </vt:variant>
      <vt:variant>
        <vt:lpwstr/>
      </vt:variant>
      <vt:variant>
        <vt:lpwstr>_Toc365960148</vt:lpwstr>
      </vt:variant>
      <vt:variant>
        <vt:i4>1835057</vt:i4>
      </vt:variant>
      <vt:variant>
        <vt:i4>338</vt:i4>
      </vt:variant>
      <vt:variant>
        <vt:i4>0</vt:i4>
      </vt:variant>
      <vt:variant>
        <vt:i4>5</vt:i4>
      </vt:variant>
      <vt:variant>
        <vt:lpwstr/>
      </vt:variant>
      <vt:variant>
        <vt:lpwstr>_Toc365960147</vt:lpwstr>
      </vt:variant>
      <vt:variant>
        <vt:i4>1835057</vt:i4>
      </vt:variant>
      <vt:variant>
        <vt:i4>332</vt:i4>
      </vt:variant>
      <vt:variant>
        <vt:i4>0</vt:i4>
      </vt:variant>
      <vt:variant>
        <vt:i4>5</vt:i4>
      </vt:variant>
      <vt:variant>
        <vt:lpwstr/>
      </vt:variant>
      <vt:variant>
        <vt:lpwstr>_Toc365960146</vt:lpwstr>
      </vt:variant>
      <vt:variant>
        <vt:i4>1835057</vt:i4>
      </vt:variant>
      <vt:variant>
        <vt:i4>326</vt:i4>
      </vt:variant>
      <vt:variant>
        <vt:i4>0</vt:i4>
      </vt:variant>
      <vt:variant>
        <vt:i4>5</vt:i4>
      </vt:variant>
      <vt:variant>
        <vt:lpwstr/>
      </vt:variant>
      <vt:variant>
        <vt:lpwstr>_Toc365960145</vt:lpwstr>
      </vt:variant>
      <vt:variant>
        <vt:i4>1835057</vt:i4>
      </vt:variant>
      <vt:variant>
        <vt:i4>320</vt:i4>
      </vt:variant>
      <vt:variant>
        <vt:i4>0</vt:i4>
      </vt:variant>
      <vt:variant>
        <vt:i4>5</vt:i4>
      </vt:variant>
      <vt:variant>
        <vt:lpwstr/>
      </vt:variant>
      <vt:variant>
        <vt:lpwstr>_Toc365960144</vt:lpwstr>
      </vt:variant>
      <vt:variant>
        <vt:i4>1835057</vt:i4>
      </vt:variant>
      <vt:variant>
        <vt:i4>314</vt:i4>
      </vt:variant>
      <vt:variant>
        <vt:i4>0</vt:i4>
      </vt:variant>
      <vt:variant>
        <vt:i4>5</vt:i4>
      </vt:variant>
      <vt:variant>
        <vt:lpwstr/>
      </vt:variant>
      <vt:variant>
        <vt:lpwstr>_Toc365960143</vt:lpwstr>
      </vt:variant>
      <vt:variant>
        <vt:i4>1835057</vt:i4>
      </vt:variant>
      <vt:variant>
        <vt:i4>308</vt:i4>
      </vt:variant>
      <vt:variant>
        <vt:i4>0</vt:i4>
      </vt:variant>
      <vt:variant>
        <vt:i4>5</vt:i4>
      </vt:variant>
      <vt:variant>
        <vt:lpwstr/>
      </vt:variant>
      <vt:variant>
        <vt:lpwstr>_Toc365960142</vt:lpwstr>
      </vt:variant>
      <vt:variant>
        <vt:i4>1835057</vt:i4>
      </vt:variant>
      <vt:variant>
        <vt:i4>302</vt:i4>
      </vt:variant>
      <vt:variant>
        <vt:i4>0</vt:i4>
      </vt:variant>
      <vt:variant>
        <vt:i4>5</vt:i4>
      </vt:variant>
      <vt:variant>
        <vt:lpwstr/>
      </vt:variant>
      <vt:variant>
        <vt:lpwstr>_Toc365960141</vt:lpwstr>
      </vt:variant>
      <vt:variant>
        <vt:i4>1835057</vt:i4>
      </vt:variant>
      <vt:variant>
        <vt:i4>296</vt:i4>
      </vt:variant>
      <vt:variant>
        <vt:i4>0</vt:i4>
      </vt:variant>
      <vt:variant>
        <vt:i4>5</vt:i4>
      </vt:variant>
      <vt:variant>
        <vt:lpwstr/>
      </vt:variant>
      <vt:variant>
        <vt:lpwstr>_Toc365960140</vt:lpwstr>
      </vt:variant>
      <vt:variant>
        <vt:i4>1769521</vt:i4>
      </vt:variant>
      <vt:variant>
        <vt:i4>290</vt:i4>
      </vt:variant>
      <vt:variant>
        <vt:i4>0</vt:i4>
      </vt:variant>
      <vt:variant>
        <vt:i4>5</vt:i4>
      </vt:variant>
      <vt:variant>
        <vt:lpwstr/>
      </vt:variant>
      <vt:variant>
        <vt:lpwstr>_Toc365960139</vt:lpwstr>
      </vt:variant>
      <vt:variant>
        <vt:i4>1769521</vt:i4>
      </vt:variant>
      <vt:variant>
        <vt:i4>284</vt:i4>
      </vt:variant>
      <vt:variant>
        <vt:i4>0</vt:i4>
      </vt:variant>
      <vt:variant>
        <vt:i4>5</vt:i4>
      </vt:variant>
      <vt:variant>
        <vt:lpwstr/>
      </vt:variant>
      <vt:variant>
        <vt:lpwstr>_Toc365960138</vt:lpwstr>
      </vt:variant>
      <vt:variant>
        <vt:i4>1769521</vt:i4>
      </vt:variant>
      <vt:variant>
        <vt:i4>278</vt:i4>
      </vt:variant>
      <vt:variant>
        <vt:i4>0</vt:i4>
      </vt:variant>
      <vt:variant>
        <vt:i4>5</vt:i4>
      </vt:variant>
      <vt:variant>
        <vt:lpwstr/>
      </vt:variant>
      <vt:variant>
        <vt:lpwstr>_Toc365960137</vt:lpwstr>
      </vt:variant>
      <vt:variant>
        <vt:i4>1769521</vt:i4>
      </vt:variant>
      <vt:variant>
        <vt:i4>272</vt:i4>
      </vt:variant>
      <vt:variant>
        <vt:i4>0</vt:i4>
      </vt:variant>
      <vt:variant>
        <vt:i4>5</vt:i4>
      </vt:variant>
      <vt:variant>
        <vt:lpwstr/>
      </vt:variant>
      <vt:variant>
        <vt:lpwstr>_Toc365960136</vt:lpwstr>
      </vt:variant>
      <vt:variant>
        <vt:i4>1769521</vt:i4>
      </vt:variant>
      <vt:variant>
        <vt:i4>266</vt:i4>
      </vt:variant>
      <vt:variant>
        <vt:i4>0</vt:i4>
      </vt:variant>
      <vt:variant>
        <vt:i4>5</vt:i4>
      </vt:variant>
      <vt:variant>
        <vt:lpwstr/>
      </vt:variant>
      <vt:variant>
        <vt:lpwstr>_Toc365960135</vt:lpwstr>
      </vt:variant>
      <vt:variant>
        <vt:i4>1769521</vt:i4>
      </vt:variant>
      <vt:variant>
        <vt:i4>260</vt:i4>
      </vt:variant>
      <vt:variant>
        <vt:i4>0</vt:i4>
      </vt:variant>
      <vt:variant>
        <vt:i4>5</vt:i4>
      </vt:variant>
      <vt:variant>
        <vt:lpwstr/>
      </vt:variant>
      <vt:variant>
        <vt:lpwstr>_Toc365960134</vt:lpwstr>
      </vt:variant>
      <vt:variant>
        <vt:i4>1769521</vt:i4>
      </vt:variant>
      <vt:variant>
        <vt:i4>254</vt:i4>
      </vt:variant>
      <vt:variant>
        <vt:i4>0</vt:i4>
      </vt:variant>
      <vt:variant>
        <vt:i4>5</vt:i4>
      </vt:variant>
      <vt:variant>
        <vt:lpwstr/>
      </vt:variant>
      <vt:variant>
        <vt:lpwstr>_Toc365960133</vt:lpwstr>
      </vt:variant>
      <vt:variant>
        <vt:i4>1769521</vt:i4>
      </vt:variant>
      <vt:variant>
        <vt:i4>248</vt:i4>
      </vt:variant>
      <vt:variant>
        <vt:i4>0</vt:i4>
      </vt:variant>
      <vt:variant>
        <vt:i4>5</vt:i4>
      </vt:variant>
      <vt:variant>
        <vt:lpwstr/>
      </vt:variant>
      <vt:variant>
        <vt:lpwstr>_Toc365960132</vt:lpwstr>
      </vt:variant>
      <vt:variant>
        <vt:i4>1769521</vt:i4>
      </vt:variant>
      <vt:variant>
        <vt:i4>242</vt:i4>
      </vt:variant>
      <vt:variant>
        <vt:i4>0</vt:i4>
      </vt:variant>
      <vt:variant>
        <vt:i4>5</vt:i4>
      </vt:variant>
      <vt:variant>
        <vt:lpwstr/>
      </vt:variant>
      <vt:variant>
        <vt:lpwstr>_Toc365960131</vt:lpwstr>
      </vt:variant>
      <vt:variant>
        <vt:i4>1769521</vt:i4>
      </vt:variant>
      <vt:variant>
        <vt:i4>236</vt:i4>
      </vt:variant>
      <vt:variant>
        <vt:i4>0</vt:i4>
      </vt:variant>
      <vt:variant>
        <vt:i4>5</vt:i4>
      </vt:variant>
      <vt:variant>
        <vt:lpwstr/>
      </vt:variant>
      <vt:variant>
        <vt:lpwstr>_Toc365960130</vt:lpwstr>
      </vt:variant>
      <vt:variant>
        <vt:i4>1703985</vt:i4>
      </vt:variant>
      <vt:variant>
        <vt:i4>230</vt:i4>
      </vt:variant>
      <vt:variant>
        <vt:i4>0</vt:i4>
      </vt:variant>
      <vt:variant>
        <vt:i4>5</vt:i4>
      </vt:variant>
      <vt:variant>
        <vt:lpwstr/>
      </vt:variant>
      <vt:variant>
        <vt:lpwstr>_Toc365960129</vt:lpwstr>
      </vt:variant>
      <vt:variant>
        <vt:i4>1703985</vt:i4>
      </vt:variant>
      <vt:variant>
        <vt:i4>224</vt:i4>
      </vt:variant>
      <vt:variant>
        <vt:i4>0</vt:i4>
      </vt:variant>
      <vt:variant>
        <vt:i4>5</vt:i4>
      </vt:variant>
      <vt:variant>
        <vt:lpwstr/>
      </vt:variant>
      <vt:variant>
        <vt:lpwstr>_Toc365960128</vt:lpwstr>
      </vt:variant>
      <vt:variant>
        <vt:i4>1703985</vt:i4>
      </vt:variant>
      <vt:variant>
        <vt:i4>218</vt:i4>
      </vt:variant>
      <vt:variant>
        <vt:i4>0</vt:i4>
      </vt:variant>
      <vt:variant>
        <vt:i4>5</vt:i4>
      </vt:variant>
      <vt:variant>
        <vt:lpwstr/>
      </vt:variant>
      <vt:variant>
        <vt:lpwstr>_Toc365960127</vt:lpwstr>
      </vt:variant>
      <vt:variant>
        <vt:i4>1703985</vt:i4>
      </vt:variant>
      <vt:variant>
        <vt:i4>212</vt:i4>
      </vt:variant>
      <vt:variant>
        <vt:i4>0</vt:i4>
      </vt:variant>
      <vt:variant>
        <vt:i4>5</vt:i4>
      </vt:variant>
      <vt:variant>
        <vt:lpwstr/>
      </vt:variant>
      <vt:variant>
        <vt:lpwstr>_Toc365960126</vt:lpwstr>
      </vt:variant>
      <vt:variant>
        <vt:i4>1703985</vt:i4>
      </vt:variant>
      <vt:variant>
        <vt:i4>206</vt:i4>
      </vt:variant>
      <vt:variant>
        <vt:i4>0</vt:i4>
      </vt:variant>
      <vt:variant>
        <vt:i4>5</vt:i4>
      </vt:variant>
      <vt:variant>
        <vt:lpwstr/>
      </vt:variant>
      <vt:variant>
        <vt:lpwstr>_Toc365960125</vt:lpwstr>
      </vt:variant>
      <vt:variant>
        <vt:i4>1703985</vt:i4>
      </vt:variant>
      <vt:variant>
        <vt:i4>200</vt:i4>
      </vt:variant>
      <vt:variant>
        <vt:i4>0</vt:i4>
      </vt:variant>
      <vt:variant>
        <vt:i4>5</vt:i4>
      </vt:variant>
      <vt:variant>
        <vt:lpwstr/>
      </vt:variant>
      <vt:variant>
        <vt:lpwstr>_Toc365960124</vt:lpwstr>
      </vt:variant>
      <vt:variant>
        <vt:i4>1703985</vt:i4>
      </vt:variant>
      <vt:variant>
        <vt:i4>194</vt:i4>
      </vt:variant>
      <vt:variant>
        <vt:i4>0</vt:i4>
      </vt:variant>
      <vt:variant>
        <vt:i4>5</vt:i4>
      </vt:variant>
      <vt:variant>
        <vt:lpwstr/>
      </vt:variant>
      <vt:variant>
        <vt:lpwstr>_Toc365960123</vt:lpwstr>
      </vt:variant>
      <vt:variant>
        <vt:i4>1703985</vt:i4>
      </vt:variant>
      <vt:variant>
        <vt:i4>188</vt:i4>
      </vt:variant>
      <vt:variant>
        <vt:i4>0</vt:i4>
      </vt:variant>
      <vt:variant>
        <vt:i4>5</vt:i4>
      </vt:variant>
      <vt:variant>
        <vt:lpwstr/>
      </vt:variant>
      <vt:variant>
        <vt:lpwstr>_Toc365960122</vt:lpwstr>
      </vt:variant>
      <vt:variant>
        <vt:i4>1703985</vt:i4>
      </vt:variant>
      <vt:variant>
        <vt:i4>182</vt:i4>
      </vt:variant>
      <vt:variant>
        <vt:i4>0</vt:i4>
      </vt:variant>
      <vt:variant>
        <vt:i4>5</vt:i4>
      </vt:variant>
      <vt:variant>
        <vt:lpwstr/>
      </vt:variant>
      <vt:variant>
        <vt:lpwstr>_Toc365960121</vt:lpwstr>
      </vt:variant>
      <vt:variant>
        <vt:i4>1703985</vt:i4>
      </vt:variant>
      <vt:variant>
        <vt:i4>176</vt:i4>
      </vt:variant>
      <vt:variant>
        <vt:i4>0</vt:i4>
      </vt:variant>
      <vt:variant>
        <vt:i4>5</vt:i4>
      </vt:variant>
      <vt:variant>
        <vt:lpwstr/>
      </vt:variant>
      <vt:variant>
        <vt:lpwstr>_Toc365960120</vt:lpwstr>
      </vt:variant>
      <vt:variant>
        <vt:i4>1638449</vt:i4>
      </vt:variant>
      <vt:variant>
        <vt:i4>170</vt:i4>
      </vt:variant>
      <vt:variant>
        <vt:i4>0</vt:i4>
      </vt:variant>
      <vt:variant>
        <vt:i4>5</vt:i4>
      </vt:variant>
      <vt:variant>
        <vt:lpwstr/>
      </vt:variant>
      <vt:variant>
        <vt:lpwstr>_Toc365960119</vt:lpwstr>
      </vt:variant>
      <vt:variant>
        <vt:i4>1638449</vt:i4>
      </vt:variant>
      <vt:variant>
        <vt:i4>164</vt:i4>
      </vt:variant>
      <vt:variant>
        <vt:i4>0</vt:i4>
      </vt:variant>
      <vt:variant>
        <vt:i4>5</vt:i4>
      </vt:variant>
      <vt:variant>
        <vt:lpwstr/>
      </vt:variant>
      <vt:variant>
        <vt:lpwstr>_Toc365960118</vt:lpwstr>
      </vt:variant>
      <vt:variant>
        <vt:i4>1638449</vt:i4>
      </vt:variant>
      <vt:variant>
        <vt:i4>158</vt:i4>
      </vt:variant>
      <vt:variant>
        <vt:i4>0</vt:i4>
      </vt:variant>
      <vt:variant>
        <vt:i4>5</vt:i4>
      </vt:variant>
      <vt:variant>
        <vt:lpwstr/>
      </vt:variant>
      <vt:variant>
        <vt:lpwstr>_Toc365960117</vt:lpwstr>
      </vt:variant>
      <vt:variant>
        <vt:i4>1638449</vt:i4>
      </vt:variant>
      <vt:variant>
        <vt:i4>152</vt:i4>
      </vt:variant>
      <vt:variant>
        <vt:i4>0</vt:i4>
      </vt:variant>
      <vt:variant>
        <vt:i4>5</vt:i4>
      </vt:variant>
      <vt:variant>
        <vt:lpwstr/>
      </vt:variant>
      <vt:variant>
        <vt:lpwstr>_Toc365960116</vt:lpwstr>
      </vt:variant>
      <vt:variant>
        <vt:i4>1638449</vt:i4>
      </vt:variant>
      <vt:variant>
        <vt:i4>146</vt:i4>
      </vt:variant>
      <vt:variant>
        <vt:i4>0</vt:i4>
      </vt:variant>
      <vt:variant>
        <vt:i4>5</vt:i4>
      </vt:variant>
      <vt:variant>
        <vt:lpwstr/>
      </vt:variant>
      <vt:variant>
        <vt:lpwstr>_Toc365960115</vt:lpwstr>
      </vt:variant>
      <vt:variant>
        <vt:i4>1638449</vt:i4>
      </vt:variant>
      <vt:variant>
        <vt:i4>140</vt:i4>
      </vt:variant>
      <vt:variant>
        <vt:i4>0</vt:i4>
      </vt:variant>
      <vt:variant>
        <vt:i4>5</vt:i4>
      </vt:variant>
      <vt:variant>
        <vt:lpwstr/>
      </vt:variant>
      <vt:variant>
        <vt:lpwstr>_Toc365960114</vt:lpwstr>
      </vt:variant>
      <vt:variant>
        <vt:i4>1638449</vt:i4>
      </vt:variant>
      <vt:variant>
        <vt:i4>134</vt:i4>
      </vt:variant>
      <vt:variant>
        <vt:i4>0</vt:i4>
      </vt:variant>
      <vt:variant>
        <vt:i4>5</vt:i4>
      </vt:variant>
      <vt:variant>
        <vt:lpwstr/>
      </vt:variant>
      <vt:variant>
        <vt:lpwstr>_Toc365960113</vt:lpwstr>
      </vt:variant>
      <vt:variant>
        <vt:i4>1638449</vt:i4>
      </vt:variant>
      <vt:variant>
        <vt:i4>128</vt:i4>
      </vt:variant>
      <vt:variant>
        <vt:i4>0</vt:i4>
      </vt:variant>
      <vt:variant>
        <vt:i4>5</vt:i4>
      </vt:variant>
      <vt:variant>
        <vt:lpwstr/>
      </vt:variant>
      <vt:variant>
        <vt:lpwstr>_Toc365960112</vt:lpwstr>
      </vt:variant>
      <vt:variant>
        <vt:i4>1638449</vt:i4>
      </vt:variant>
      <vt:variant>
        <vt:i4>122</vt:i4>
      </vt:variant>
      <vt:variant>
        <vt:i4>0</vt:i4>
      </vt:variant>
      <vt:variant>
        <vt:i4>5</vt:i4>
      </vt:variant>
      <vt:variant>
        <vt:lpwstr/>
      </vt:variant>
      <vt:variant>
        <vt:lpwstr>_Toc365960111</vt:lpwstr>
      </vt:variant>
      <vt:variant>
        <vt:i4>1638449</vt:i4>
      </vt:variant>
      <vt:variant>
        <vt:i4>116</vt:i4>
      </vt:variant>
      <vt:variant>
        <vt:i4>0</vt:i4>
      </vt:variant>
      <vt:variant>
        <vt:i4>5</vt:i4>
      </vt:variant>
      <vt:variant>
        <vt:lpwstr/>
      </vt:variant>
      <vt:variant>
        <vt:lpwstr>_Toc365960110</vt:lpwstr>
      </vt:variant>
      <vt:variant>
        <vt:i4>1572913</vt:i4>
      </vt:variant>
      <vt:variant>
        <vt:i4>110</vt:i4>
      </vt:variant>
      <vt:variant>
        <vt:i4>0</vt:i4>
      </vt:variant>
      <vt:variant>
        <vt:i4>5</vt:i4>
      </vt:variant>
      <vt:variant>
        <vt:lpwstr/>
      </vt:variant>
      <vt:variant>
        <vt:lpwstr>_Toc365960109</vt:lpwstr>
      </vt:variant>
      <vt:variant>
        <vt:i4>1572913</vt:i4>
      </vt:variant>
      <vt:variant>
        <vt:i4>104</vt:i4>
      </vt:variant>
      <vt:variant>
        <vt:i4>0</vt:i4>
      </vt:variant>
      <vt:variant>
        <vt:i4>5</vt:i4>
      </vt:variant>
      <vt:variant>
        <vt:lpwstr/>
      </vt:variant>
      <vt:variant>
        <vt:lpwstr>_Toc365960108</vt:lpwstr>
      </vt:variant>
      <vt:variant>
        <vt:i4>1572913</vt:i4>
      </vt:variant>
      <vt:variant>
        <vt:i4>98</vt:i4>
      </vt:variant>
      <vt:variant>
        <vt:i4>0</vt:i4>
      </vt:variant>
      <vt:variant>
        <vt:i4>5</vt:i4>
      </vt:variant>
      <vt:variant>
        <vt:lpwstr/>
      </vt:variant>
      <vt:variant>
        <vt:lpwstr>_Toc365960107</vt:lpwstr>
      </vt:variant>
      <vt:variant>
        <vt:i4>1572913</vt:i4>
      </vt:variant>
      <vt:variant>
        <vt:i4>92</vt:i4>
      </vt:variant>
      <vt:variant>
        <vt:i4>0</vt:i4>
      </vt:variant>
      <vt:variant>
        <vt:i4>5</vt:i4>
      </vt:variant>
      <vt:variant>
        <vt:lpwstr/>
      </vt:variant>
      <vt:variant>
        <vt:lpwstr>_Toc365960106</vt:lpwstr>
      </vt:variant>
      <vt:variant>
        <vt:i4>1572913</vt:i4>
      </vt:variant>
      <vt:variant>
        <vt:i4>86</vt:i4>
      </vt:variant>
      <vt:variant>
        <vt:i4>0</vt:i4>
      </vt:variant>
      <vt:variant>
        <vt:i4>5</vt:i4>
      </vt:variant>
      <vt:variant>
        <vt:lpwstr/>
      </vt:variant>
      <vt:variant>
        <vt:lpwstr>_Toc365960105</vt:lpwstr>
      </vt:variant>
      <vt:variant>
        <vt:i4>1572913</vt:i4>
      </vt:variant>
      <vt:variant>
        <vt:i4>80</vt:i4>
      </vt:variant>
      <vt:variant>
        <vt:i4>0</vt:i4>
      </vt:variant>
      <vt:variant>
        <vt:i4>5</vt:i4>
      </vt:variant>
      <vt:variant>
        <vt:lpwstr/>
      </vt:variant>
      <vt:variant>
        <vt:lpwstr>_Toc365960104</vt:lpwstr>
      </vt:variant>
      <vt:variant>
        <vt:i4>1572913</vt:i4>
      </vt:variant>
      <vt:variant>
        <vt:i4>74</vt:i4>
      </vt:variant>
      <vt:variant>
        <vt:i4>0</vt:i4>
      </vt:variant>
      <vt:variant>
        <vt:i4>5</vt:i4>
      </vt:variant>
      <vt:variant>
        <vt:lpwstr/>
      </vt:variant>
      <vt:variant>
        <vt:lpwstr>_Toc365960103</vt:lpwstr>
      </vt:variant>
      <vt:variant>
        <vt:i4>1572913</vt:i4>
      </vt:variant>
      <vt:variant>
        <vt:i4>68</vt:i4>
      </vt:variant>
      <vt:variant>
        <vt:i4>0</vt:i4>
      </vt:variant>
      <vt:variant>
        <vt:i4>5</vt:i4>
      </vt:variant>
      <vt:variant>
        <vt:lpwstr/>
      </vt:variant>
      <vt:variant>
        <vt:lpwstr>_Toc365960102</vt:lpwstr>
      </vt:variant>
      <vt:variant>
        <vt:i4>1572913</vt:i4>
      </vt:variant>
      <vt:variant>
        <vt:i4>62</vt:i4>
      </vt:variant>
      <vt:variant>
        <vt:i4>0</vt:i4>
      </vt:variant>
      <vt:variant>
        <vt:i4>5</vt:i4>
      </vt:variant>
      <vt:variant>
        <vt:lpwstr/>
      </vt:variant>
      <vt:variant>
        <vt:lpwstr>_Toc365960101</vt:lpwstr>
      </vt:variant>
      <vt:variant>
        <vt:i4>1572913</vt:i4>
      </vt:variant>
      <vt:variant>
        <vt:i4>56</vt:i4>
      </vt:variant>
      <vt:variant>
        <vt:i4>0</vt:i4>
      </vt:variant>
      <vt:variant>
        <vt:i4>5</vt:i4>
      </vt:variant>
      <vt:variant>
        <vt:lpwstr/>
      </vt:variant>
      <vt:variant>
        <vt:lpwstr>_Toc365960100</vt:lpwstr>
      </vt:variant>
      <vt:variant>
        <vt:i4>1114160</vt:i4>
      </vt:variant>
      <vt:variant>
        <vt:i4>50</vt:i4>
      </vt:variant>
      <vt:variant>
        <vt:i4>0</vt:i4>
      </vt:variant>
      <vt:variant>
        <vt:i4>5</vt:i4>
      </vt:variant>
      <vt:variant>
        <vt:lpwstr/>
      </vt:variant>
      <vt:variant>
        <vt:lpwstr>_Toc365960099</vt:lpwstr>
      </vt:variant>
      <vt:variant>
        <vt:i4>1114160</vt:i4>
      </vt:variant>
      <vt:variant>
        <vt:i4>44</vt:i4>
      </vt:variant>
      <vt:variant>
        <vt:i4>0</vt:i4>
      </vt:variant>
      <vt:variant>
        <vt:i4>5</vt:i4>
      </vt:variant>
      <vt:variant>
        <vt:lpwstr/>
      </vt:variant>
      <vt:variant>
        <vt:lpwstr>_Toc365960098</vt:lpwstr>
      </vt:variant>
      <vt:variant>
        <vt:i4>1114160</vt:i4>
      </vt:variant>
      <vt:variant>
        <vt:i4>38</vt:i4>
      </vt:variant>
      <vt:variant>
        <vt:i4>0</vt:i4>
      </vt:variant>
      <vt:variant>
        <vt:i4>5</vt:i4>
      </vt:variant>
      <vt:variant>
        <vt:lpwstr/>
      </vt:variant>
      <vt:variant>
        <vt:lpwstr>_Toc365960097</vt:lpwstr>
      </vt:variant>
      <vt:variant>
        <vt:i4>1114160</vt:i4>
      </vt:variant>
      <vt:variant>
        <vt:i4>32</vt:i4>
      </vt:variant>
      <vt:variant>
        <vt:i4>0</vt:i4>
      </vt:variant>
      <vt:variant>
        <vt:i4>5</vt:i4>
      </vt:variant>
      <vt:variant>
        <vt:lpwstr/>
      </vt:variant>
      <vt:variant>
        <vt:lpwstr>_Toc365960096</vt:lpwstr>
      </vt:variant>
      <vt:variant>
        <vt:i4>1114160</vt:i4>
      </vt:variant>
      <vt:variant>
        <vt:i4>26</vt:i4>
      </vt:variant>
      <vt:variant>
        <vt:i4>0</vt:i4>
      </vt:variant>
      <vt:variant>
        <vt:i4>5</vt:i4>
      </vt:variant>
      <vt:variant>
        <vt:lpwstr/>
      </vt:variant>
      <vt:variant>
        <vt:lpwstr>_Toc365960095</vt:lpwstr>
      </vt:variant>
      <vt:variant>
        <vt:i4>1114160</vt:i4>
      </vt:variant>
      <vt:variant>
        <vt:i4>20</vt:i4>
      </vt:variant>
      <vt:variant>
        <vt:i4>0</vt:i4>
      </vt:variant>
      <vt:variant>
        <vt:i4>5</vt:i4>
      </vt:variant>
      <vt:variant>
        <vt:lpwstr/>
      </vt:variant>
      <vt:variant>
        <vt:lpwstr>_Toc365960094</vt:lpwstr>
      </vt:variant>
      <vt:variant>
        <vt:i4>1114160</vt:i4>
      </vt:variant>
      <vt:variant>
        <vt:i4>14</vt:i4>
      </vt:variant>
      <vt:variant>
        <vt:i4>0</vt:i4>
      </vt:variant>
      <vt:variant>
        <vt:i4>5</vt:i4>
      </vt:variant>
      <vt:variant>
        <vt:lpwstr/>
      </vt:variant>
      <vt:variant>
        <vt:lpwstr>_Toc365960093</vt:lpwstr>
      </vt:variant>
      <vt:variant>
        <vt:i4>1114160</vt:i4>
      </vt:variant>
      <vt:variant>
        <vt:i4>8</vt:i4>
      </vt:variant>
      <vt:variant>
        <vt:i4>0</vt:i4>
      </vt:variant>
      <vt:variant>
        <vt:i4>5</vt:i4>
      </vt:variant>
      <vt:variant>
        <vt:lpwstr/>
      </vt:variant>
      <vt:variant>
        <vt:lpwstr>_Toc365960092</vt:lpwstr>
      </vt:variant>
      <vt:variant>
        <vt:i4>1114160</vt:i4>
      </vt:variant>
      <vt:variant>
        <vt:i4>2</vt:i4>
      </vt:variant>
      <vt:variant>
        <vt:i4>0</vt:i4>
      </vt:variant>
      <vt:variant>
        <vt:i4>5</vt:i4>
      </vt:variant>
      <vt:variant>
        <vt:lpwstr/>
      </vt:variant>
      <vt:variant>
        <vt:lpwstr>_Toc365960091</vt:lpwstr>
      </vt:variant>
      <vt:variant>
        <vt:i4>7077995</vt:i4>
      </vt:variant>
      <vt:variant>
        <vt:i4>12</vt:i4>
      </vt:variant>
      <vt:variant>
        <vt:i4>0</vt:i4>
      </vt:variant>
      <vt:variant>
        <vt:i4>5</vt:i4>
      </vt:variant>
      <vt:variant>
        <vt:lpwstr>http://www.state.gov/f/indicators/</vt:lpwstr>
      </vt:variant>
      <vt:variant>
        <vt:lpwstr/>
      </vt:variant>
      <vt:variant>
        <vt:i4>4587613</vt:i4>
      </vt:variant>
      <vt:variant>
        <vt:i4>9</vt:i4>
      </vt:variant>
      <vt:variant>
        <vt:i4>0</vt:i4>
      </vt:variant>
      <vt:variant>
        <vt:i4>5</vt:i4>
      </vt:variant>
      <vt:variant>
        <vt:lpwstr>http://www.svri.org/forum2011/MonitoringandEvaluation.pdf</vt:lpwstr>
      </vt:variant>
      <vt:variant>
        <vt:lpwstr/>
      </vt:variant>
      <vt:variant>
        <vt:i4>6422597</vt:i4>
      </vt:variant>
      <vt:variant>
        <vt:i4>6</vt:i4>
      </vt:variant>
      <vt:variant>
        <vt:i4>0</vt:i4>
      </vt:variant>
      <vt:variant>
        <vt:i4>5</vt:i4>
      </vt:variant>
      <vt:variant>
        <vt:lpwstr>http://www.who.int/gender/documents/OMS_Ethics&amp;Safety10Aug07.pdf</vt:lpwstr>
      </vt:variant>
      <vt:variant>
        <vt:lpwstr/>
      </vt:variant>
      <vt:variant>
        <vt:i4>2949224</vt:i4>
      </vt:variant>
      <vt:variant>
        <vt:i4>3</vt:i4>
      </vt:variant>
      <vt:variant>
        <vt:i4>0</vt:i4>
      </vt:variant>
      <vt:variant>
        <vt:i4>5</vt:i4>
      </vt:variant>
      <vt:variant>
        <vt:lpwstr>https://extranet.unfpa.org/Apps/GBVinEmergencies/index.html</vt:lpwstr>
      </vt:variant>
      <vt:variant>
        <vt:lpwstr/>
      </vt:variant>
      <vt:variant>
        <vt:i4>3538964</vt:i4>
      </vt:variant>
      <vt:variant>
        <vt:i4>0</vt:i4>
      </vt:variant>
      <vt:variant>
        <vt:i4>0</vt:i4>
      </vt:variant>
      <vt:variant>
        <vt:i4>5</vt:i4>
      </vt:variant>
      <vt:variant>
        <vt:lpwstr>http://www.theoryofchange.org/what-is-theory-of-change/</vt:lpwstr>
      </vt:variant>
      <vt:variant>
        <vt:lpwstr>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Rames</dc:creator>
  <cp:keywords/>
  <dc:description/>
  <cp:lastModifiedBy>Gary</cp:lastModifiedBy>
  <cp:revision>10</cp:revision>
  <cp:lastPrinted>2014-02-25T20:33:00Z</cp:lastPrinted>
  <dcterms:created xsi:type="dcterms:W3CDTF">2014-03-09T13:44:00Z</dcterms:created>
  <dcterms:modified xsi:type="dcterms:W3CDTF">2014-03-09T14:51:00Z</dcterms:modified>
</cp:coreProperties>
</file>