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6D4EC" w14:textId="77777777" w:rsidR="00775D71" w:rsidRDefault="00775D71" w:rsidP="00775D71">
      <w:pPr>
        <w:rPr>
          <w:b/>
          <w:sz w:val="28"/>
          <w:szCs w:val="28"/>
        </w:rPr>
      </w:pPr>
      <w:r w:rsidRPr="00561B1B">
        <w:rPr>
          <w:b/>
          <w:noProof/>
          <w:sz w:val="28"/>
          <w:szCs w:val="28"/>
        </w:rPr>
        <mc:AlternateContent>
          <mc:Choice Requires="wps">
            <w:drawing>
              <wp:anchor distT="0" distB="0" distL="114300" distR="114300" simplePos="0" relativeHeight="251659264" behindDoc="0" locked="0" layoutInCell="1" allowOverlap="1" wp14:anchorId="0CE0DF33" wp14:editId="29DF7022">
                <wp:simplePos x="0" y="0"/>
                <wp:positionH relativeFrom="margin">
                  <wp:posOffset>-542925</wp:posOffset>
                </wp:positionH>
                <wp:positionV relativeFrom="page">
                  <wp:posOffset>206375</wp:posOffset>
                </wp:positionV>
                <wp:extent cx="3830955" cy="1295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955" cy="1295400"/>
                        </a:xfrm>
                        <a:prstGeom prst="rect">
                          <a:avLst/>
                        </a:prstGeom>
                        <a:noFill/>
                        <a:ln w="9525">
                          <a:noFill/>
                          <a:miter lim="800000"/>
                          <a:headEnd/>
                          <a:tailEnd/>
                        </a:ln>
                      </wps:spPr>
                      <wps:txbx>
                        <w:txbxContent>
                          <w:p w14:paraId="06C7C7CF" w14:textId="77777777" w:rsidR="00775D71" w:rsidRDefault="00775D71" w:rsidP="00775D71">
                            <w:r>
                              <w:rPr>
                                <w:noProof/>
                              </w:rPr>
                              <w:drawing>
                                <wp:inline distT="0" distB="0" distL="0" distR="0" wp14:anchorId="68CADBEC" wp14:editId="08B4A6F2">
                                  <wp:extent cx="3824438" cy="1476375"/>
                                  <wp:effectExtent l="0" t="0" r="5080" b="0"/>
                                  <wp:docPr id="2" name="Picture 2" descr="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RGB_600.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3448" cy="148371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CE0DF33" id="_x0000_t202" coordsize="21600,21600" o:spt="202" path="m,l,21600r21600,l21600,xe">
                <v:stroke joinstyle="miter"/>
                <v:path gradientshapeok="t" o:connecttype="rect"/>
              </v:shapetype>
              <v:shape id="Text Box 2" o:spid="_x0000_s1026" type="#_x0000_t202" style="position:absolute;margin-left:-42.75pt;margin-top:16.25pt;width:301.65pt;height:102pt;z-index:25165926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mIDgIAAPUDAAAOAAAAZHJzL2Uyb0RvYy54bWysU8tu2zAQvBfoPxC813rEamzBcpAmTVEg&#10;fQBJP4CmKIsoyWVJ2pL79VlSjmMkt6I6CCR3d7gzO1xdjVqRvXBegmloMcspEYZDK822ob8e7z4s&#10;KPGBmZYpMKKhB+Hp1fr9u9Vga1FCD6oVjiCI8fVgG9qHYOss87wXmvkZWGEw2IHTLODWbbPWsQHR&#10;tcrKPP+YDeBa64AL7/H0dgrSdcLvOsHDj67zIhDVUOwtpL9L/038Z+sVq7eO2V7yYxvsH7rQTBq8&#10;9AR1ywIjOyffQGnJHXjowoyDzqDrJBeJA7Ip8ldsHnpmReKC4nh7ksn/P1j+ff/TEdk2tCwuKTFM&#10;45AexRjIJxhJGfUZrK8x7cFiYhjxGOecuHp7D/y3JwZuema24to5GHrBWuyviJXZWemE4yPIZvgG&#10;LV7DdgES0Ng5HcVDOQii45wOp9nEVjgeXiwu8mVVUcIxVpTLap6n6WWsfi63zocvAjSJi4Y6HH6C&#10;Z/t7H2I7rH5OibcZuJNKJQMoQ4aGLquySgVnES0D+lNJ3dBFHr/JMZHlZ9Om4sCkmtZ4gTJH2pHp&#10;xDmMmxEToxYbaA8ogIPJh/hucNGD+0vJgB5sqP+zY05Qor4aFHFZzOfRtGkzry5L3LjzyOY8wgxH&#10;qIYGSqblTUhGn7heo9idTDK8dHLsFb2V1Dm+g2je833Kenmt6ycAAAD//wMAUEsDBBQABgAIAAAA&#10;IQA+wdOY3wAAAAoBAAAPAAAAZHJzL2Rvd25yZXYueG1sTI/BTsMwDIbvSLxDZCRuW7KObKM0nRCI&#10;K4jBkLhljddWNE7VZGt5e8wJTpblT7+/v9hOvhNnHGIbyMBirkAgVcG1VBt4f3uabUDEZMnZLhAa&#10;+MYI2/LyorC5CyO94nmXasEhFHNroEmpz6WMVYPexnnokfh2DIO3idehlm6wI4f7TmZKraS3LfGH&#10;xvb40GD1tTt5A/vn4+fHjXqpH73uxzApSf5WGnN9Nd3fgUg4pT8YfvVZHUp2OoQTuSg6A7ON1owa&#10;WGY8GdCLNXc5GMiWKw2yLOT/CuUPAAAA//8DAFBLAQItABQABgAIAAAAIQC2gziS/gAAAOEBAAAT&#10;AAAAAAAAAAAAAAAAAAAAAABbQ29udGVudF9UeXBlc10ueG1sUEsBAi0AFAAGAAgAAAAhADj9If/W&#10;AAAAlAEAAAsAAAAAAAAAAAAAAAAALwEAAF9yZWxzLy5yZWxzUEsBAi0AFAAGAAgAAAAhAJN6KYgO&#10;AgAA9QMAAA4AAAAAAAAAAAAAAAAALgIAAGRycy9lMm9Eb2MueG1sUEsBAi0AFAAGAAgAAAAhAD7B&#10;05jfAAAACgEAAA8AAAAAAAAAAAAAAAAAaAQAAGRycy9kb3ducmV2LnhtbFBLBQYAAAAABAAEAPMA&#10;AAB0BQAAAAA=&#10;" filled="f" stroked="f">
                <v:textbox>
                  <w:txbxContent>
                    <w:p w14:paraId="06C7C7CF" w14:textId="77777777" w:rsidR="00775D71" w:rsidRDefault="00775D71" w:rsidP="00775D71">
                      <w:r>
                        <w:rPr>
                          <w:noProof/>
                        </w:rPr>
                        <w:drawing>
                          <wp:inline distT="0" distB="0" distL="0" distR="0" wp14:anchorId="68CADBEC" wp14:editId="08B4A6F2">
                            <wp:extent cx="3824438" cy="1476375"/>
                            <wp:effectExtent l="0" t="0" r="5080" b="0"/>
                            <wp:docPr id="2" name="Picture 2" descr="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RGB_600.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3448" cy="1483714"/>
                                    </a:xfrm>
                                    <a:prstGeom prst="rect">
                                      <a:avLst/>
                                    </a:prstGeom>
                                  </pic:spPr>
                                </pic:pic>
                              </a:graphicData>
                            </a:graphic>
                          </wp:inline>
                        </w:drawing>
                      </w:r>
                    </w:p>
                  </w:txbxContent>
                </v:textbox>
                <w10:wrap type="square" anchorx="margin" anchory="page"/>
              </v:shape>
            </w:pict>
          </mc:Fallback>
        </mc:AlternateContent>
      </w:r>
    </w:p>
    <w:p w14:paraId="076325B3" w14:textId="77777777" w:rsidR="00775D71" w:rsidRDefault="00775D71" w:rsidP="00775D71">
      <w:pPr>
        <w:rPr>
          <w:b/>
          <w:sz w:val="28"/>
          <w:szCs w:val="28"/>
        </w:rPr>
      </w:pPr>
    </w:p>
    <w:p w14:paraId="01A9EDD7" w14:textId="77777777" w:rsidR="00775D71" w:rsidRPr="005B0EB4" w:rsidRDefault="00775D71" w:rsidP="00775D71">
      <w:pPr>
        <w:rPr>
          <w:rFonts w:ascii="Arial" w:hAnsi="Arial" w:cs="Arial"/>
          <w:caps/>
          <w:color w:val="002A6C"/>
          <w:sz w:val="28"/>
          <w:szCs w:val="28"/>
        </w:rPr>
      </w:pPr>
      <w:r>
        <w:rPr>
          <w:rFonts w:ascii="Arial" w:hAnsi="Arial" w:cs="Arial"/>
          <w:caps/>
          <w:color w:val="002A6C"/>
          <w:sz w:val="28"/>
          <w:szCs w:val="28"/>
        </w:rPr>
        <w:br/>
      </w:r>
      <w:r w:rsidRPr="005B0EB4">
        <w:rPr>
          <w:rStyle w:val="Heading1Char"/>
          <w:sz w:val="28"/>
          <w:szCs w:val="28"/>
        </w:rPr>
        <w:t>Bureau for Africa (AFR) Environmental Compliance Best Practice Standard</w:t>
      </w:r>
      <w:r w:rsidRPr="005B0EB4">
        <w:rPr>
          <w:rFonts w:ascii="Arial" w:hAnsi="Arial" w:cs="Arial"/>
          <w:caps/>
          <w:color w:val="002A6C"/>
          <w:sz w:val="28"/>
          <w:szCs w:val="28"/>
        </w:rPr>
        <w:t xml:space="preserve"> </w:t>
      </w:r>
    </w:p>
    <w:p w14:paraId="6F161237" w14:textId="77777777" w:rsidR="00775D71" w:rsidRPr="00B33B0F" w:rsidRDefault="00775D71" w:rsidP="00775D71">
      <w:pPr>
        <w:rPr>
          <w:rFonts w:ascii="Arial" w:hAnsi="Arial" w:cs="Arial"/>
          <w:sz w:val="20"/>
          <w:szCs w:val="20"/>
        </w:rPr>
      </w:pPr>
      <w:r w:rsidRPr="00561B1B">
        <w:rPr>
          <w:rFonts w:ascii="Arial" w:hAnsi="Arial" w:cs="Arial"/>
          <w:sz w:val="20"/>
          <w:szCs w:val="20"/>
        </w:rPr>
        <w:t xml:space="preserve">USAID is required by </w:t>
      </w:r>
      <w:r w:rsidRPr="00B33B0F">
        <w:rPr>
          <w:rFonts w:ascii="Arial" w:hAnsi="Arial" w:cs="Arial"/>
          <w:sz w:val="20"/>
          <w:szCs w:val="20"/>
        </w:rPr>
        <w:t>court order, executive order</w:t>
      </w:r>
      <w:r w:rsidRPr="00B33B0F">
        <w:rPr>
          <w:rStyle w:val="FootnoteReference"/>
          <w:rFonts w:ascii="Arial" w:hAnsi="Arial" w:cs="Arial"/>
          <w:sz w:val="20"/>
          <w:szCs w:val="20"/>
        </w:rPr>
        <w:footnoteReference w:id="1"/>
      </w:r>
      <w:r w:rsidRPr="00B33B0F">
        <w:rPr>
          <w:rFonts w:ascii="Arial" w:hAnsi="Arial" w:cs="Arial"/>
          <w:sz w:val="20"/>
          <w:szCs w:val="20"/>
        </w:rPr>
        <w:t>, and statute to utilize an Environmental Impact Assessment (EIA) process to evaluate the potential impact of USAID’s activities on the environment prior to implementation. The agency must “fully take into account” environmental sustainability in designing and carrying out its development programs. USAID fulfills these requirements through the Agency's environmental procedures. These consist of:</w:t>
      </w:r>
    </w:p>
    <w:p w14:paraId="3CC5C244" w14:textId="77777777" w:rsidR="00775D71" w:rsidRPr="00B33B0F" w:rsidRDefault="00775D71" w:rsidP="00775D71">
      <w:pPr>
        <w:pStyle w:val="ListParagraph"/>
        <w:numPr>
          <w:ilvl w:val="0"/>
          <w:numId w:val="2"/>
        </w:numPr>
        <w:rPr>
          <w:rFonts w:ascii="Arial" w:hAnsi="Arial" w:cs="Arial"/>
          <w:sz w:val="20"/>
          <w:szCs w:val="20"/>
        </w:rPr>
      </w:pPr>
      <w:r w:rsidRPr="00B33B0F">
        <w:rPr>
          <w:rFonts w:ascii="Arial" w:hAnsi="Arial" w:cs="Arial"/>
          <w:sz w:val="20"/>
          <w:szCs w:val="20"/>
        </w:rPr>
        <w:t>Federal regulation 22 CFR 216 (or “Regulation 216”), which defines USAID’s pre-implementation EIA process; and</w:t>
      </w:r>
    </w:p>
    <w:p w14:paraId="09BA7A81" w14:textId="77777777" w:rsidR="00775D71" w:rsidRPr="00B33B0F" w:rsidRDefault="00775D71" w:rsidP="00775D71">
      <w:pPr>
        <w:pStyle w:val="ListParagraph"/>
        <w:numPr>
          <w:ilvl w:val="0"/>
          <w:numId w:val="2"/>
        </w:numPr>
        <w:spacing w:after="0"/>
        <w:rPr>
          <w:rFonts w:ascii="Arial" w:hAnsi="Arial" w:cs="Arial"/>
          <w:sz w:val="20"/>
          <w:szCs w:val="20"/>
        </w:rPr>
      </w:pPr>
      <w:r w:rsidRPr="00B33B0F">
        <w:rPr>
          <w:rFonts w:ascii="Arial" w:hAnsi="Arial" w:cs="Arial"/>
          <w:sz w:val="20"/>
          <w:szCs w:val="20"/>
        </w:rPr>
        <w:t>Mandatory operating policies set out in USAID’s Automated Directives System (ADS), which define implementation of this process and follow-through requirements during project implementation.</w:t>
      </w:r>
    </w:p>
    <w:p w14:paraId="51FA6B7F" w14:textId="77777777" w:rsidR="00775D71" w:rsidRPr="00B33B0F" w:rsidRDefault="00775D71" w:rsidP="00775D71">
      <w:pPr>
        <w:pStyle w:val="Default"/>
        <w:ind w:left="720"/>
      </w:pPr>
    </w:p>
    <w:p w14:paraId="0EFACFAA" w14:textId="3CE34B51" w:rsidR="00775D71" w:rsidRPr="00B33B0F" w:rsidRDefault="00775D71" w:rsidP="00775D71">
      <w:pPr>
        <w:rPr>
          <w:rFonts w:ascii="Arial" w:hAnsi="Arial" w:cs="Arial"/>
          <w:sz w:val="20"/>
          <w:szCs w:val="20"/>
        </w:rPr>
      </w:pPr>
      <w:r w:rsidRPr="00B33B0F">
        <w:rPr>
          <w:rFonts w:ascii="Arial" w:hAnsi="Arial" w:cs="Arial"/>
          <w:sz w:val="20"/>
          <w:szCs w:val="20"/>
        </w:rPr>
        <w:t xml:space="preserve">In summary, USAID’s environmental procedures </w:t>
      </w:r>
      <w:r w:rsidR="00DC3FBD">
        <w:rPr>
          <w:rFonts w:ascii="Arial" w:hAnsi="Arial" w:cs="Arial"/>
          <w:sz w:val="20"/>
          <w:szCs w:val="20"/>
        </w:rPr>
        <w:t xml:space="preserve">for </w:t>
      </w:r>
      <w:r w:rsidR="005508AB">
        <w:rPr>
          <w:rFonts w:ascii="Arial" w:hAnsi="Arial" w:cs="Arial"/>
          <w:sz w:val="20"/>
          <w:szCs w:val="20"/>
        </w:rPr>
        <w:t>all Operating Unit</w:t>
      </w:r>
      <w:r w:rsidR="00DC3FBD">
        <w:rPr>
          <w:rFonts w:ascii="Arial" w:hAnsi="Arial" w:cs="Arial"/>
          <w:sz w:val="20"/>
          <w:szCs w:val="20"/>
        </w:rPr>
        <w:t>s</w:t>
      </w:r>
      <w:r w:rsidR="005508AB">
        <w:rPr>
          <w:rFonts w:ascii="Arial" w:hAnsi="Arial" w:cs="Arial"/>
          <w:sz w:val="20"/>
          <w:szCs w:val="20"/>
        </w:rPr>
        <w:t xml:space="preserve"> </w:t>
      </w:r>
      <w:r w:rsidR="003344A4">
        <w:rPr>
          <w:rFonts w:ascii="Arial" w:hAnsi="Arial" w:cs="Arial"/>
          <w:sz w:val="20"/>
          <w:szCs w:val="20"/>
        </w:rPr>
        <w:t xml:space="preserve">(e.g., </w:t>
      </w:r>
      <w:r w:rsidR="005508AB">
        <w:rPr>
          <w:rFonts w:ascii="Arial" w:hAnsi="Arial" w:cs="Arial"/>
          <w:sz w:val="20"/>
          <w:szCs w:val="20"/>
        </w:rPr>
        <w:t>Missions and Pillar</w:t>
      </w:r>
      <w:r w:rsidR="006B4D0E">
        <w:rPr>
          <w:rFonts w:ascii="Arial" w:hAnsi="Arial" w:cs="Arial"/>
          <w:sz w:val="20"/>
          <w:szCs w:val="20"/>
        </w:rPr>
        <w:t>/Functional</w:t>
      </w:r>
      <w:r w:rsidR="005508AB">
        <w:rPr>
          <w:rFonts w:ascii="Arial" w:hAnsi="Arial" w:cs="Arial"/>
          <w:sz w:val="20"/>
          <w:szCs w:val="20"/>
        </w:rPr>
        <w:t xml:space="preserve"> Bureaus</w:t>
      </w:r>
      <w:r w:rsidR="003344A4">
        <w:rPr>
          <w:rFonts w:ascii="Arial" w:hAnsi="Arial" w:cs="Arial"/>
          <w:sz w:val="20"/>
          <w:szCs w:val="20"/>
        </w:rPr>
        <w:t>)</w:t>
      </w:r>
      <w:r w:rsidR="00DC3FBD">
        <w:rPr>
          <w:rFonts w:ascii="Arial" w:hAnsi="Arial" w:cs="Arial"/>
          <w:sz w:val="20"/>
          <w:szCs w:val="20"/>
        </w:rPr>
        <w:t xml:space="preserve"> </w:t>
      </w:r>
      <w:r w:rsidR="00DC3FBD" w:rsidRPr="00B33B0F">
        <w:rPr>
          <w:rFonts w:ascii="Arial" w:hAnsi="Arial" w:cs="Arial"/>
          <w:sz w:val="20"/>
          <w:szCs w:val="20"/>
        </w:rPr>
        <w:t>require that</w:t>
      </w:r>
      <w:r w:rsidRPr="00B33B0F">
        <w:rPr>
          <w:rFonts w:ascii="Arial" w:hAnsi="Arial" w:cs="Arial"/>
          <w:sz w:val="20"/>
          <w:szCs w:val="20"/>
        </w:rPr>
        <w:t>:</w:t>
      </w:r>
    </w:p>
    <w:p w14:paraId="46FD6F25" w14:textId="77777777" w:rsidR="00775D71" w:rsidRPr="00B33B0F" w:rsidRDefault="00775D71" w:rsidP="00775D71">
      <w:pPr>
        <w:pStyle w:val="ListParagraph"/>
        <w:numPr>
          <w:ilvl w:val="0"/>
          <w:numId w:val="1"/>
        </w:numPr>
        <w:rPr>
          <w:rFonts w:ascii="Arial" w:hAnsi="Arial" w:cs="Arial"/>
          <w:sz w:val="20"/>
          <w:szCs w:val="20"/>
        </w:rPr>
      </w:pPr>
      <w:r w:rsidRPr="00B33B0F">
        <w:rPr>
          <w:rFonts w:ascii="Arial" w:hAnsi="Arial" w:cs="Arial"/>
          <w:sz w:val="20"/>
          <w:szCs w:val="20"/>
        </w:rPr>
        <w:t xml:space="preserve">Environmental considerations are </w:t>
      </w:r>
      <w:proofErr w:type="gramStart"/>
      <w:r w:rsidRPr="00B33B0F">
        <w:rPr>
          <w:rFonts w:ascii="Arial" w:hAnsi="Arial" w:cs="Arial"/>
          <w:sz w:val="20"/>
          <w:szCs w:val="20"/>
        </w:rPr>
        <w:t>taken into account</w:t>
      </w:r>
      <w:proofErr w:type="gramEnd"/>
      <w:r w:rsidRPr="00B33B0F">
        <w:rPr>
          <w:rFonts w:ascii="Arial" w:hAnsi="Arial" w:cs="Arial"/>
          <w:sz w:val="20"/>
          <w:szCs w:val="20"/>
        </w:rPr>
        <w:t xml:space="preserve"> in activity planning/early design. </w:t>
      </w:r>
    </w:p>
    <w:p w14:paraId="039DB5BD" w14:textId="77777777" w:rsidR="00775D71" w:rsidRPr="00B33B0F" w:rsidRDefault="00775D71" w:rsidP="00775D71">
      <w:pPr>
        <w:pStyle w:val="ListParagraph"/>
        <w:numPr>
          <w:ilvl w:val="0"/>
          <w:numId w:val="1"/>
        </w:numPr>
        <w:rPr>
          <w:rFonts w:ascii="Arial" w:hAnsi="Arial" w:cs="Arial"/>
          <w:sz w:val="20"/>
          <w:szCs w:val="20"/>
        </w:rPr>
      </w:pPr>
      <w:r w:rsidRPr="00B33B0F">
        <w:rPr>
          <w:rFonts w:ascii="Arial" w:hAnsi="Arial" w:cs="Arial"/>
          <w:sz w:val="20"/>
          <w:szCs w:val="20"/>
        </w:rPr>
        <w:t>Prior to implementation, all activities undergo a formal EIA process defined by 22 CFR 216. This process is documented in 22 CFR 216 documentation and must be duly approved by the Mission Director (or equivalent) and the Bureau Environmental Officer.</w:t>
      </w:r>
    </w:p>
    <w:p w14:paraId="5451B839" w14:textId="77777777" w:rsidR="00775D71" w:rsidRPr="00B33B0F" w:rsidRDefault="00775D71" w:rsidP="00775D71">
      <w:pPr>
        <w:pStyle w:val="ListParagraph"/>
        <w:numPr>
          <w:ilvl w:val="0"/>
          <w:numId w:val="1"/>
        </w:numPr>
        <w:rPr>
          <w:rFonts w:ascii="Arial" w:hAnsi="Arial" w:cs="Arial"/>
          <w:sz w:val="20"/>
          <w:szCs w:val="20"/>
        </w:rPr>
      </w:pPr>
      <w:r w:rsidRPr="00B33B0F">
        <w:rPr>
          <w:rFonts w:ascii="Arial" w:hAnsi="Arial" w:cs="Arial"/>
          <w:sz w:val="20"/>
          <w:szCs w:val="20"/>
        </w:rPr>
        <w:t xml:space="preserve">Environmental mitigation and monitoring conditions resulting from this EIA process are written into procurement instruments (contracts, awards, cooperative agreements, etc.), implemented and monitored. </w:t>
      </w:r>
    </w:p>
    <w:p w14:paraId="5E15551F" w14:textId="77777777" w:rsidR="00775D71" w:rsidRPr="00B33B0F" w:rsidRDefault="00775D71" w:rsidP="00775D71">
      <w:pPr>
        <w:pStyle w:val="ListParagraph"/>
        <w:numPr>
          <w:ilvl w:val="0"/>
          <w:numId w:val="1"/>
        </w:numPr>
        <w:rPr>
          <w:rFonts w:ascii="Arial" w:hAnsi="Arial" w:cs="Arial"/>
          <w:sz w:val="20"/>
          <w:szCs w:val="20"/>
        </w:rPr>
      </w:pPr>
      <w:r w:rsidRPr="00B33B0F">
        <w:rPr>
          <w:rFonts w:ascii="Arial" w:hAnsi="Arial" w:cs="Arial"/>
          <w:sz w:val="20"/>
          <w:szCs w:val="20"/>
        </w:rPr>
        <w:t xml:space="preserve">Operating units must report annually on the environmental compliance status of each project in their portfolio. </w:t>
      </w:r>
    </w:p>
    <w:p w14:paraId="736F6E1C" w14:textId="77777777" w:rsidR="00775D71" w:rsidRPr="00B33B0F" w:rsidRDefault="00775D71" w:rsidP="00775D71">
      <w:pPr>
        <w:pStyle w:val="ListParagraph"/>
        <w:numPr>
          <w:ilvl w:val="0"/>
          <w:numId w:val="1"/>
        </w:numPr>
        <w:rPr>
          <w:rFonts w:ascii="Arial" w:hAnsi="Arial" w:cs="Arial"/>
          <w:sz w:val="20"/>
          <w:szCs w:val="20"/>
        </w:rPr>
      </w:pPr>
      <w:r w:rsidRPr="00B33B0F">
        <w:rPr>
          <w:rFonts w:ascii="Arial" w:hAnsi="Arial" w:cs="Arial"/>
          <w:sz w:val="20"/>
          <w:szCs w:val="20"/>
        </w:rPr>
        <w:t xml:space="preserve">Environmental compliance documentation is maintained and used to actively manage implementation. </w:t>
      </w:r>
    </w:p>
    <w:p w14:paraId="14E01EF0" w14:textId="77777777" w:rsidR="00775D71" w:rsidRPr="00907853" w:rsidRDefault="00775D71" w:rsidP="00775D71">
      <w:pPr>
        <w:pStyle w:val="ListParagraph"/>
        <w:numPr>
          <w:ilvl w:val="0"/>
          <w:numId w:val="1"/>
        </w:numPr>
        <w:rPr>
          <w:rFonts w:ascii="Arial" w:hAnsi="Arial" w:cs="Arial"/>
          <w:sz w:val="20"/>
          <w:szCs w:val="20"/>
        </w:rPr>
      </w:pPr>
      <w:r w:rsidRPr="00907853">
        <w:rPr>
          <w:rFonts w:ascii="Arial" w:hAnsi="Arial" w:cs="Arial"/>
          <w:sz w:val="20"/>
          <w:szCs w:val="20"/>
        </w:rPr>
        <w:t>Per Executive Order 13677, all international programs systematically factor climate-resilience into all procedures and activities, including USAID environmental procedures.</w:t>
      </w:r>
      <w:r w:rsidRPr="00907853">
        <w:rPr>
          <w:rStyle w:val="FootnoteReference"/>
          <w:rFonts w:ascii="Arial" w:hAnsi="Arial" w:cs="Arial"/>
          <w:sz w:val="20"/>
          <w:szCs w:val="20"/>
        </w:rPr>
        <w:footnoteReference w:id="2"/>
      </w:r>
      <w:r w:rsidRPr="00907853">
        <w:rPr>
          <w:rFonts w:ascii="Arial" w:hAnsi="Arial" w:cs="Arial"/>
          <w:sz w:val="20"/>
          <w:szCs w:val="20"/>
        </w:rPr>
        <w:t xml:space="preserve"> </w:t>
      </w:r>
    </w:p>
    <w:p w14:paraId="750F8CEA" w14:textId="77777777" w:rsidR="00775D71" w:rsidRPr="00B33B0F" w:rsidRDefault="00775D71" w:rsidP="00775D71">
      <w:pPr>
        <w:rPr>
          <w:rFonts w:ascii="Arial" w:hAnsi="Arial" w:cs="Arial"/>
          <w:sz w:val="20"/>
          <w:szCs w:val="20"/>
        </w:rPr>
      </w:pPr>
      <w:r w:rsidRPr="00B33B0F">
        <w:rPr>
          <w:rFonts w:ascii="Arial" w:hAnsi="Arial" w:cs="Arial"/>
          <w:sz w:val="20"/>
          <w:szCs w:val="20"/>
        </w:rPr>
        <w:t xml:space="preserve">Consistently and effectively applied, the procedures strengthen development outcomes and safeguard ecosystems, environmental resources, human health and welfare, and USAID’s reputation. </w:t>
      </w:r>
    </w:p>
    <w:p w14:paraId="709DE1E5" w14:textId="77777777" w:rsidR="00775D71" w:rsidRPr="00B33B0F" w:rsidRDefault="00775D71" w:rsidP="00775D71">
      <w:pPr>
        <w:pStyle w:val="Heading2"/>
      </w:pPr>
      <w:r w:rsidRPr="00B33B0F">
        <w:t>Purpose and Need</w:t>
      </w:r>
    </w:p>
    <w:p w14:paraId="73EFF5D0" w14:textId="1AE093B8" w:rsidR="00775D71" w:rsidRPr="00B33B0F" w:rsidRDefault="00775D71" w:rsidP="00775D71">
      <w:pPr>
        <w:rPr>
          <w:rFonts w:ascii="Arial" w:hAnsi="Arial" w:cs="Arial"/>
          <w:sz w:val="20"/>
          <w:szCs w:val="20"/>
        </w:rPr>
      </w:pPr>
      <w:r w:rsidRPr="00B33B0F">
        <w:rPr>
          <w:rFonts w:ascii="Arial" w:hAnsi="Arial" w:cs="Arial"/>
          <w:sz w:val="20"/>
          <w:szCs w:val="20"/>
        </w:rPr>
        <w:t xml:space="preserve">Experience across AFR Missions shows that consistent, effective compliance with these requirements </w:t>
      </w:r>
      <w:r w:rsidRPr="00B33B0F">
        <w:rPr>
          <w:rFonts w:ascii="Arial" w:hAnsi="Arial" w:cs="Arial"/>
          <w:sz w:val="20"/>
          <w:szCs w:val="20"/>
        </w:rPr>
        <w:lastRenderedPageBreak/>
        <w:t>and procedures requires a set of Mission capacities, processes, and practices</w:t>
      </w:r>
      <w:r w:rsidR="005508AB" w:rsidRPr="003344A4">
        <w:rPr>
          <w:rFonts w:ascii="Arial" w:hAnsi="Arial" w:cs="Arial"/>
          <w:sz w:val="20"/>
          <w:szCs w:val="20"/>
        </w:rPr>
        <w:t>, which are applied to both bilateral</w:t>
      </w:r>
      <w:r w:rsidR="003344A4">
        <w:rPr>
          <w:rFonts w:ascii="Arial" w:hAnsi="Arial" w:cs="Arial"/>
          <w:sz w:val="20"/>
          <w:szCs w:val="20"/>
        </w:rPr>
        <w:t>ly</w:t>
      </w:r>
      <w:r w:rsidR="005508AB" w:rsidRPr="003344A4">
        <w:rPr>
          <w:rFonts w:ascii="Arial" w:hAnsi="Arial" w:cs="Arial"/>
          <w:sz w:val="20"/>
          <w:szCs w:val="20"/>
        </w:rPr>
        <w:t xml:space="preserve"> fu</w:t>
      </w:r>
      <w:r w:rsidR="00DC3FBD">
        <w:rPr>
          <w:rFonts w:ascii="Arial" w:hAnsi="Arial" w:cs="Arial"/>
          <w:sz w:val="20"/>
          <w:szCs w:val="20"/>
        </w:rPr>
        <w:t xml:space="preserve">nded activities </w:t>
      </w:r>
      <w:r w:rsidR="003344A4">
        <w:rPr>
          <w:rFonts w:ascii="Arial" w:hAnsi="Arial" w:cs="Arial"/>
          <w:sz w:val="20"/>
          <w:szCs w:val="20"/>
        </w:rPr>
        <w:t xml:space="preserve">as well as centrally-funded activities implemented in-country and which the Mission either </w:t>
      </w:r>
      <w:r w:rsidR="005508AB" w:rsidRPr="003344A4">
        <w:rPr>
          <w:rFonts w:ascii="Arial" w:hAnsi="Arial" w:cs="Arial"/>
          <w:sz w:val="20"/>
          <w:szCs w:val="20"/>
        </w:rPr>
        <w:t>manages, oversees, and</w:t>
      </w:r>
      <w:r w:rsidR="003344A4">
        <w:rPr>
          <w:rFonts w:ascii="Arial" w:hAnsi="Arial" w:cs="Arial"/>
          <w:sz w:val="20"/>
          <w:szCs w:val="20"/>
        </w:rPr>
        <w:t xml:space="preserve">/or </w:t>
      </w:r>
      <w:r w:rsidR="005508AB" w:rsidRPr="003344A4">
        <w:rPr>
          <w:rFonts w:ascii="Arial" w:hAnsi="Arial" w:cs="Arial"/>
          <w:sz w:val="20"/>
          <w:szCs w:val="20"/>
        </w:rPr>
        <w:t xml:space="preserve">otherwise </w:t>
      </w:r>
      <w:r w:rsidR="003344A4">
        <w:rPr>
          <w:rFonts w:ascii="Arial" w:hAnsi="Arial" w:cs="Arial"/>
          <w:sz w:val="20"/>
          <w:szCs w:val="20"/>
        </w:rPr>
        <w:t>engages significantly</w:t>
      </w:r>
      <w:r w:rsidR="00412B95">
        <w:rPr>
          <w:rFonts w:ascii="Arial" w:hAnsi="Arial" w:cs="Arial"/>
          <w:sz w:val="20"/>
          <w:szCs w:val="20"/>
        </w:rPr>
        <w:t xml:space="preserve"> </w:t>
      </w:r>
      <w:r w:rsidR="005508AB" w:rsidRPr="003344A4">
        <w:rPr>
          <w:rFonts w:ascii="Arial" w:hAnsi="Arial" w:cs="Arial"/>
          <w:sz w:val="20"/>
          <w:szCs w:val="20"/>
        </w:rPr>
        <w:t>(e.g</w:t>
      </w:r>
      <w:r w:rsidR="00DC3FBD">
        <w:rPr>
          <w:rFonts w:ascii="Arial" w:hAnsi="Arial" w:cs="Arial"/>
          <w:sz w:val="20"/>
          <w:szCs w:val="20"/>
        </w:rPr>
        <w:t>.</w:t>
      </w:r>
      <w:r w:rsidR="006B4D0E">
        <w:rPr>
          <w:rFonts w:ascii="Arial" w:hAnsi="Arial" w:cs="Arial"/>
          <w:sz w:val="20"/>
          <w:szCs w:val="20"/>
        </w:rPr>
        <w:t>,</w:t>
      </w:r>
      <w:r w:rsidR="005508AB" w:rsidRPr="003344A4">
        <w:rPr>
          <w:rFonts w:ascii="Arial" w:hAnsi="Arial" w:cs="Arial"/>
          <w:sz w:val="20"/>
          <w:szCs w:val="20"/>
        </w:rPr>
        <w:t xml:space="preserve"> field mechanisms for centrally-funded programs,</w:t>
      </w:r>
      <w:r w:rsidR="00412B95">
        <w:rPr>
          <w:rFonts w:ascii="Arial" w:hAnsi="Arial" w:cs="Arial"/>
          <w:sz w:val="20"/>
          <w:szCs w:val="20"/>
        </w:rPr>
        <w:t xml:space="preserve"> trilateral programs, centrally-</w:t>
      </w:r>
      <w:r w:rsidR="005508AB" w:rsidRPr="003344A4">
        <w:rPr>
          <w:rFonts w:ascii="Arial" w:hAnsi="Arial" w:cs="Arial"/>
          <w:sz w:val="20"/>
          <w:szCs w:val="20"/>
        </w:rPr>
        <w:t>managed projects, etc.)</w:t>
      </w:r>
      <w:r w:rsidR="00DC3FBD">
        <w:rPr>
          <w:rFonts w:ascii="Arial" w:hAnsi="Arial" w:cs="Arial"/>
          <w:sz w:val="20"/>
          <w:szCs w:val="20"/>
        </w:rPr>
        <w:t xml:space="preserve">. </w:t>
      </w:r>
      <w:r w:rsidRPr="00B33B0F">
        <w:rPr>
          <w:rFonts w:ascii="Arial" w:hAnsi="Arial" w:cs="Arial"/>
          <w:b/>
          <w:sz w:val="20"/>
          <w:szCs w:val="20"/>
        </w:rPr>
        <w:t xml:space="preserve">Thus, this Best Practice Standard captures both the requirements of </w:t>
      </w:r>
      <w:r w:rsidR="003344A4" w:rsidRPr="006B4D0E">
        <w:rPr>
          <w:rFonts w:ascii="Arial" w:hAnsi="Arial" w:cs="Arial"/>
          <w:b/>
          <w:sz w:val="20"/>
          <w:szCs w:val="20"/>
        </w:rPr>
        <w:t xml:space="preserve">USAID’s </w:t>
      </w:r>
      <w:r w:rsidR="006B4D0E" w:rsidRPr="006B4D0E">
        <w:rPr>
          <w:rFonts w:ascii="Arial" w:hAnsi="Arial" w:cs="Arial"/>
          <w:b/>
          <w:sz w:val="20"/>
          <w:szCs w:val="20"/>
        </w:rPr>
        <w:t>e</w:t>
      </w:r>
      <w:r w:rsidR="003344A4" w:rsidRPr="006B4D0E">
        <w:rPr>
          <w:rFonts w:ascii="Arial" w:hAnsi="Arial" w:cs="Arial"/>
          <w:b/>
          <w:sz w:val="20"/>
          <w:szCs w:val="20"/>
        </w:rPr>
        <w:t xml:space="preserve">nvironmental </w:t>
      </w:r>
      <w:r w:rsidR="006B4D0E" w:rsidRPr="006B4D0E">
        <w:rPr>
          <w:rFonts w:ascii="Arial" w:hAnsi="Arial" w:cs="Arial"/>
          <w:b/>
          <w:sz w:val="20"/>
          <w:szCs w:val="20"/>
        </w:rPr>
        <w:t>p</w:t>
      </w:r>
      <w:r w:rsidR="003344A4" w:rsidRPr="006B4D0E">
        <w:rPr>
          <w:rFonts w:ascii="Arial" w:hAnsi="Arial" w:cs="Arial"/>
          <w:b/>
          <w:sz w:val="20"/>
          <w:szCs w:val="20"/>
        </w:rPr>
        <w:t>rocedures</w:t>
      </w:r>
      <w:r w:rsidR="003344A4" w:rsidRPr="00B33B0F">
        <w:rPr>
          <w:rFonts w:ascii="Arial" w:hAnsi="Arial" w:cs="Arial"/>
          <w:b/>
          <w:sz w:val="20"/>
          <w:szCs w:val="20"/>
        </w:rPr>
        <w:t xml:space="preserve"> </w:t>
      </w:r>
      <w:r w:rsidRPr="00B33B0F">
        <w:rPr>
          <w:rFonts w:ascii="Arial" w:hAnsi="Arial" w:cs="Arial"/>
          <w:b/>
          <w:sz w:val="20"/>
          <w:szCs w:val="20"/>
          <w:u w:val="single"/>
        </w:rPr>
        <w:t>and</w:t>
      </w:r>
      <w:r w:rsidRPr="00B33B0F">
        <w:rPr>
          <w:rFonts w:ascii="Arial" w:hAnsi="Arial" w:cs="Arial"/>
          <w:b/>
          <w:sz w:val="20"/>
          <w:szCs w:val="20"/>
        </w:rPr>
        <w:t xml:space="preserve"> the</w:t>
      </w:r>
      <w:r w:rsidR="003B6F8D">
        <w:rPr>
          <w:rFonts w:ascii="Arial" w:hAnsi="Arial" w:cs="Arial"/>
          <w:b/>
          <w:sz w:val="20"/>
          <w:szCs w:val="20"/>
        </w:rPr>
        <w:t>se</w:t>
      </w:r>
      <w:r w:rsidRPr="00B33B0F">
        <w:rPr>
          <w:rFonts w:ascii="Arial" w:hAnsi="Arial" w:cs="Arial"/>
          <w:b/>
          <w:sz w:val="20"/>
          <w:szCs w:val="20"/>
        </w:rPr>
        <w:t xml:space="preserve"> key supporting</w:t>
      </w:r>
      <w:r w:rsidR="003344A4">
        <w:rPr>
          <w:rFonts w:ascii="Arial" w:hAnsi="Arial" w:cs="Arial"/>
          <w:b/>
          <w:sz w:val="20"/>
          <w:szCs w:val="20"/>
        </w:rPr>
        <w:t xml:space="preserve"> Mission-level systems</w:t>
      </w:r>
      <w:r w:rsidRPr="00B33B0F">
        <w:rPr>
          <w:rFonts w:ascii="Arial" w:hAnsi="Arial" w:cs="Arial"/>
          <w:b/>
          <w:sz w:val="20"/>
          <w:szCs w:val="20"/>
        </w:rPr>
        <w:t>.</w:t>
      </w:r>
      <w:r w:rsidRPr="00B33B0F">
        <w:rPr>
          <w:rFonts w:ascii="Arial" w:hAnsi="Arial" w:cs="Arial"/>
          <w:sz w:val="20"/>
          <w:szCs w:val="20"/>
        </w:rPr>
        <w:t xml:space="preserve"> </w:t>
      </w:r>
    </w:p>
    <w:p w14:paraId="57B634DB" w14:textId="0A48C7B4" w:rsidR="00775D71" w:rsidRPr="00B33B0F" w:rsidRDefault="00775D71" w:rsidP="00775D71">
      <w:pPr>
        <w:rPr>
          <w:rFonts w:ascii="Arial" w:hAnsi="Arial" w:cs="Arial"/>
          <w:spacing w:val="1"/>
          <w:sz w:val="20"/>
          <w:szCs w:val="20"/>
        </w:rPr>
      </w:pPr>
      <w:r w:rsidRPr="00B33B0F">
        <w:rPr>
          <w:rFonts w:ascii="Arial" w:hAnsi="Arial" w:cs="Arial"/>
          <w:b/>
          <w:spacing w:val="1"/>
          <w:sz w:val="20"/>
          <w:szCs w:val="20"/>
        </w:rPr>
        <w:t>En</w:t>
      </w:r>
      <w:r w:rsidRPr="00B33B0F">
        <w:rPr>
          <w:rFonts w:ascii="Arial" w:hAnsi="Arial" w:cs="Arial"/>
          <w:b/>
          <w:spacing w:val="-1"/>
          <w:sz w:val="20"/>
          <w:szCs w:val="20"/>
        </w:rPr>
        <w:t>v</w:t>
      </w:r>
      <w:r w:rsidRPr="00B33B0F">
        <w:rPr>
          <w:rFonts w:ascii="Arial" w:hAnsi="Arial" w:cs="Arial"/>
          <w:b/>
          <w:sz w:val="20"/>
          <w:szCs w:val="20"/>
        </w:rPr>
        <w:t>i</w:t>
      </w:r>
      <w:r w:rsidRPr="00B33B0F">
        <w:rPr>
          <w:rFonts w:ascii="Arial" w:hAnsi="Arial" w:cs="Arial"/>
          <w:b/>
          <w:spacing w:val="-1"/>
          <w:sz w:val="20"/>
          <w:szCs w:val="20"/>
        </w:rPr>
        <w:t>r</w:t>
      </w:r>
      <w:r w:rsidRPr="00B33B0F">
        <w:rPr>
          <w:rFonts w:ascii="Arial" w:hAnsi="Arial" w:cs="Arial"/>
          <w:b/>
          <w:spacing w:val="-2"/>
          <w:sz w:val="20"/>
          <w:szCs w:val="20"/>
        </w:rPr>
        <w:t>o</w:t>
      </w:r>
      <w:r w:rsidRPr="00B33B0F">
        <w:rPr>
          <w:rFonts w:ascii="Arial" w:hAnsi="Arial" w:cs="Arial"/>
          <w:b/>
          <w:spacing w:val="1"/>
          <w:sz w:val="20"/>
          <w:szCs w:val="20"/>
        </w:rPr>
        <w:t>n</w:t>
      </w:r>
      <w:r w:rsidRPr="00B33B0F">
        <w:rPr>
          <w:rFonts w:ascii="Arial" w:hAnsi="Arial" w:cs="Arial"/>
          <w:b/>
          <w:spacing w:val="-2"/>
          <w:sz w:val="20"/>
          <w:szCs w:val="20"/>
        </w:rPr>
        <w:t>m</w:t>
      </w:r>
      <w:r w:rsidRPr="00B33B0F">
        <w:rPr>
          <w:rFonts w:ascii="Arial" w:hAnsi="Arial" w:cs="Arial"/>
          <w:b/>
          <w:spacing w:val="1"/>
          <w:sz w:val="20"/>
          <w:szCs w:val="20"/>
        </w:rPr>
        <w:t>e</w:t>
      </w:r>
      <w:r w:rsidRPr="00B33B0F">
        <w:rPr>
          <w:rFonts w:ascii="Arial" w:hAnsi="Arial" w:cs="Arial"/>
          <w:b/>
          <w:spacing w:val="-2"/>
          <w:sz w:val="20"/>
          <w:szCs w:val="20"/>
        </w:rPr>
        <w:t>n</w:t>
      </w:r>
      <w:r w:rsidRPr="00B33B0F">
        <w:rPr>
          <w:rFonts w:ascii="Arial" w:hAnsi="Arial" w:cs="Arial"/>
          <w:b/>
          <w:spacing w:val="1"/>
          <w:sz w:val="20"/>
          <w:szCs w:val="20"/>
        </w:rPr>
        <w:t>ta</w:t>
      </w:r>
      <w:r w:rsidRPr="00B33B0F">
        <w:rPr>
          <w:rFonts w:ascii="Arial" w:hAnsi="Arial" w:cs="Arial"/>
          <w:b/>
          <w:sz w:val="20"/>
          <w:szCs w:val="20"/>
        </w:rPr>
        <w:t>l</w:t>
      </w:r>
      <w:r w:rsidRPr="00B33B0F">
        <w:rPr>
          <w:rFonts w:ascii="Arial" w:hAnsi="Arial" w:cs="Arial"/>
          <w:b/>
          <w:spacing w:val="-2"/>
          <w:sz w:val="20"/>
          <w:szCs w:val="20"/>
        </w:rPr>
        <w:t xml:space="preserve"> </w:t>
      </w:r>
      <w:r w:rsidRPr="00B33B0F">
        <w:rPr>
          <w:rFonts w:ascii="Arial" w:hAnsi="Arial" w:cs="Arial"/>
          <w:b/>
          <w:spacing w:val="1"/>
          <w:sz w:val="20"/>
          <w:szCs w:val="20"/>
        </w:rPr>
        <w:t>P</w:t>
      </w:r>
      <w:r w:rsidRPr="00B33B0F">
        <w:rPr>
          <w:rFonts w:ascii="Arial" w:hAnsi="Arial" w:cs="Arial"/>
          <w:b/>
          <w:spacing w:val="-1"/>
          <w:sz w:val="20"/>
          <w:szCs w:val="20"/>
        </w:rPr>
        <w:t>r</w:t>
      </w:r>
      <w:r w:rsidRPr="00B33B0F">
        <w:rPr>
          <w:rFonts w:ascii="Arial" w:hAnsi="Arial" w:cs="Arial"/>
          <w:b/>
          <w:spacing w:val="-2"/>
          <w:sz w:val="20"/>
          <w:szCs w:val="20"/>
        </w:rPr>
        <w:t>o</w:t>
      </w:r>
      <w:r w:rsidRPr="00B33B0F">
        <w:rPr>
          <w:rFonts w:ascii="Arial" w:hAnsi="Arial" w:cs="Arial"/>
          <w:b/>
          <w:spacing w:val="1"/>
          <w:sz w:val="20"/>
          <w:szCs w:val="20"/>
        </w:rPr>
        <w:t>ce</w:t>
      </w:r>
      <w:r w:rsidRPr="00B33B0F">
        <w:rPr>
          <w:rFonts w:ascii="Arial" w:hAnsi="Arial" w:cs="Arial"/>
          <w:b/>
          <w:spacing w:val="-2"/>
          <w:sz w:val="20"/>
          <w:szCs w:val="20"/>
        </w:rPr>
        <w:t>d</w:t>
      </w:r>
      <w:r w:rsidRPr="00B33B0F">
        <w:rPr>
          <w:rFonts w:ascii="Arial" w:hAnsi="Arial" w:cs="Arial"/>
          <w:b/>
          <w:sz w:val="20"/>
          <w:szCs w:val="20"/>
        </w:rPr>
        <w:t>u</w:t>
      </w:r>
      <w:r w:rsidRPr="00B33B0F">
        <w:rPr>
          <w:rFonts w:ascii="Arial" w:hAnsi="Arial" w:cs="Arial"/>
          <w:b/>
          <w:spacing w:val="-1"/>
          <w:sz w:val="20"/>
          <w:szCs w:val="20"/>
        </w:rPr>
        <w:t>r</w:t>
      </w:r>
      <w:r w:rsidRPr="00B33B0F">
        <w:rPr>
          <w:rFonts w:ascii="Arial" w:hAnsi="Arial" w:cs="Arial"/>
          <w:b/>
          <w:spacing w:val="1"/>
          <w:sz w:val="20"/>
          <w:szCs w:val="20"/>
        </w:rPr>
        <w:t>e</w:t>
      </w:r>
      <w:r w:rsidRPr="00B33B0F">
        <w:rPr>
          <w:rFonts w:ascii="Arial" w:hAnsi="Arial" w:cs="Arial"/>
          <w:b/>
          <w:sz w:val="20"/>
          <w:szCs w:val="20"/>
        </w:rPr>
        <w:t xml:space="preserve">s </w:t>
      </w:r>
      <w:r w:rsidRPr="00B33B0F">
        <w:rPr>
          <w:rFonts w:ascii="Arial" w:hAnsi="Arial" w:cs="Arial"/>
          <w:b/>
          <w:spacing w:val="-3"/>
          <w:sz w:val="20"/>
          <w:szCs w:val="20"/>
        </w:rPr>
        <w:t>B</w:t>
      </w:r>
      <w:r w:rsidRPr="00B33B0F">
        <w:rPr>
          <w:rFonts w:ascii="Arial" w:hAnsi="Arial" w:cs="Arial"/>
          <w:b/>
          <w:spacing w:val="1"/>
          <w:sz w:val="20"/>
          <w:szCs w:val="20"/>
        </w:rPr>
        <w:t>e</w:t>
      </w:r>
      <w:r w:rsidRPr="00B33B0F">
        <w:rPr>
          <w:rFonts w:ascii="Arial" w:hAnsi="Arial" w:cs="Arial"/>
          <w:b/>
          <w:sz w:val="20"/>
          <w:szCs w:val="20"/>
        </w:rPr>
        <w:t>st</w:t>
      </w:r>
      <w:r w:rsidRPr="00B33B0F">
        <w:rPr>
          <w:rFonts w:ascii="Arial" w:hAnsi="Arial" w:cs="Arial"/>
          <w:b/>
          <w:spacing w:val="-1"/>
          <w:sz w:val="20"/>
          <w:szCs w:val="20"/>
        </w:rPr>
        <w:t xml:space="preserve"> </w:t>
      </w:r>
      <w:r w:rsidRPr="00B33B0F">
        <w:rPr>
          <w:rFonts w:ascii="Arial" w:hAnsi="Arial" w:cs="Arial"/>
          <w:b/>
          <w:spacing w:val="1"/>
          <w:sz w:val="20"/>
          <w:szCs w:val="20"/>
        </w:rPr>
        <w:t>P</w:t>
      </w:r>
      <w:r w:rsidRPr="00B33B0F">
        <w:rPr>
          <w:rFonts w:ascii="Arial" w:hAnsi="Arial" w:cs="Arial"/>
          <w:b/>
          <w:spacing w:val="-1"/>
          <w:sz w:val="20"/>
          <w:szCs w:val="20"/>
        </w:rPr>
        <w:t>r</w:t>
      </w:r>
      <w:r w:rsidRPr="00B33B0F">
        <w:rPr>
          <w:rFonts w:ascii="Arial" w:hAnsi="Arial" w:cs="Arial"/>
          <w:b/>
          <w:spacing w:val="-2"/>
          <w:sz w:val="20"/>
          <w:szCs w:val="20"/>
        </w:rPr>
        <w:t>a</w:t>
      </w:r>
      <w:r w:rsidRPr="00B33B0F">
        <w:rPr>
          <w:rFonts w:ascii="Arial" w:hAnsi="Arial" w:cs="Arial"/>
          <w:b/>
          <w:spacing w:val="1"/>
          <w:sz w:val="20"/>
          <w:szCs w:val="20"/>
        </w:rPr>
        <w:t>ct</w:t>
      </w:r>
      <w:r w:rsidRPr="00B33B0F">
        <w:rPr>
          <w:rFonts w:ascii="Arial" w:hAnsi="Arial" w:cs="Arial"/>
          <w:b/>
          <w:spacing w:val="-3"/>
          <w:sz w:val="20"/>
          <w:szCs w:val="20"/>
        </w:rPr>
        <w:t>i</w:t>
      </w:r>
      <w:r w:rsidRPr="00B33B0F">
        <w:rPr>
          <w:rFonts w:ascii="Arial" w:hAnsi="Arial" w:cs="Arial"/>
          <w:b/>
          <w:spacing w:val="1"/>
          <w:sz w:val="20"/>
          <w:szCs w:val="20"/>
        </w:rPr>
        <w:t>ce</w:t>
      </w:r>
      <w:r w:rsidRPr="00B33B0F">
        <w:rPr>
          <w:rFonts w:ascii="Arial" w:hAnsi="Arial" w:cs="Arial"/>
          <w:b/>
          <w:spacing w:val="-2"/>
          <w:sz w:val="20"/>
          <w:szCs w:val="20"/>
        </w:rPr>
        <w:t xml:space="preserve"> </w:t>
      </w:r>
      <w:r w:rsidRPr="00B33B0F">
        <w:rPr>
          <w:rFonts w:ascii="Arial" w:hAnsi="Arial" w:cs="Arial"/>
          <w:b/>
          <w:spacing w:val="1"/>
          <w:sz w:val="20"/>
          <w:szCs w:val="20"/>
        </w:rPr>
        <w:t>Re</w:t>
      </w:r>
      <w:r w:rsidRPr="00B33B0F">
        <w:rPr>
          <w:rFonts w:ascii="Arial" w:hAnsi="Arial" w:cs="Arial"/>
          <w:b/>
          <w:sz w:val="20"/>
          <w:szCs w:val="20"/>
        </w:rPr>
        <w:t>v</w:t>
      </w:r>
      <w:r w:rsidRPr="00B33B0F">
        <w:rPr>
          <w:rFonts w:ascii="Arial" w:hAnsi="Arial" w:cs="Arial"/>
          <w:b/>
          <w:spacing w:val="-3"/>
          <w:sz w:val="20"/>
          <w:szCs w:val="20"/>
        </w:rPr>
        <w:t>i</w:t>
      </w:r>
      <w:r w:rsidRPr="00B33B0F">
        <w:rPr>
          <w:rFonts w:ascii="Arial" w:hAnsi="Arial" w:cs="Arial"/>
          <w:b/>
          <w:spacing w:val="-1"/>
          <w:sz w:val="20"/>
          <w:szCs w:val="20"/>
        </w:rPr>
        <w:t>e</w:t>
      </w:r>
      <w:r w:rsidRPr="00B33B0F">
        <w:rPr>
          <w:rFonts w:ascii="Arial" w:hAnsi="Arial" w:cs="Arial"/>
          <w:b/>
          <w:sz w:val="20"/>
          <w:szCs w:val="20"/>
        </w:rPr>
        <w:t>ws (B</w:t>
      </w:r>
      <w:r w:rsidRPr="00B33B0F">
        <w:rPr>
          <w:rFonts w:ascii="Arial" w:hAnsi="Arial" w:cs="Arial"/>
          <w:b/>
          <w:spacing w:val="-1"/>
          <w:sz w:val="20"/>
          <w:szCs w:val="20"/>
        </w:rPr>
        <w:t>P</w:t>
      </w:r>
      <w:r w:rsidRPr="00B33B0F">
        <w:rPr>
          <w:rFonts w:ascii="Arial" w:hAnsi="Arial" w:cs="Arial"/>
          <w:b/>
          <w:sz w:val="20"/>
          <w:szCs w:val="20"/>
        </w:rPr>
        <w:t>Rs)</w:t>
      </w:r>
      <w:r w:rsidRPr="00B33B0F">
        <w:rPr>
          <w:rFonts w:ascii="Arial" w:hAnsi="Arial" w:cs="Arial"/>
          <w:sz w:val="20"/>
          <w:szCs w:val="20"/>
        </w:rPr>
        <w:t xml:space="preserve"> for AFR Missions and programs should be conducted against this BPR. </w:t>
      </w:r>
      <w:r w:rsidR="003344A4">
        <w:rPr>
          <w:rFonts w:ascii="Arial" w:hAnsi="Arial" w:cs="Arial"/>
          <w:sz w:val="20"/>
          <w:szCs w:val="20"/>
        </w:rPr>
        <w:t>The</w:t>
      </w:r>
      <w:r w:rsidR="003344A4" w:rsidRPr="00B33B0F">
        <w:rPr>
          <w:rFonts w:ascii="Arial" w:hAnsi="Arial" w:cs="Arial"/>
          <w:sz w:val="20"/>
          <w:szCs w:val="20"/>
        </w:rPr>
        <w:t xml:space="preserve"> </w:t>
      </w:r>
      <w:r w:rsidRPr="00B33B0F">
        <w:rPr>
          <w:rFonts w:ascii="Arial" w:hAnsi="Arial" w:cs="Arial"/>
          <w:sz w:val="20"/>
          <w:szCs w:val="20"/>
        </w:rPr>
        <w:t>goal</w:t>
      </w:r>
      <w:r w:rsidR="003344A4">
        <w:rPr>
          <w:rFonts w:ascii="Arial" w:hAnsi="Arial" w:cs="Arial"/>
          <w:sz w:val="20"/>
          <w:szCs w:val="20"/>
        </w:rPr>
        <w:t xml:space="preserve"> of the BPR</w:t>
      </w:r>
      <w:r w:rsidRPr="00B33B0F">
        <w:rPr>
          <w:rFonts w:ascii="Arial" w:hAnsi="Arial" w:cs="Arial"/>
          <w:sz w:val="20"/>
          <w:szCs w:val="20"/>
        </w:rPr>
        <w:t xml:space="preserve"> is to improve Agency compliance with </w:t>
      </w:r>
      <w:r w:rsidRPr="006B4D0E">
        <w:rPr>
          <w:rFonts w:ascii="Arial" w:hAnsi="Arial" w:cs="Arial"/>
          <w:sz w:val="20"/>
          <w:szCs w:val="20"/>
        </w:rPr>
        <w:t xml:space="preserve">USAID’s </w:t>
      </w:r>
      <w:r w:rsidR="006B4D0E">
        <w:rPr>
          <w:rFonts w:ascii="Arial" w:hAnsi="Arial" w:cs="Arial"/>
          <w:sz w:val="20"/>
          <w:szCs w:val="20"/>
        </w:rPr>
        <w:t>e</w:t>
      </w:r>
      <w:r w:rsidRPr="006B4D0E">
        <w:rPr>
          <w:rFonts w:ascii="Arial" w:hAnsi="Arial" w:cs="Arial"/>
          <w:sz w:val="20"/>
          <w:szCs w:val="20"/>
        </w:rPr>
        <w:t xml:space="preserve">nvironmental </w:t>
      </w:r>
      <w:r w:rsidR="006B4D0E">
        <w:rPr>
          <w:rFonts w:ascii="Arial" w:hAnsi="Arial" w:cs="Arial"/>
          <w:sz w:val="20"/>
          <w:szCs w:val="20"/>
        </w:rPr>
        <w:t>p</w:t>
      </w:r>
      <w:r w:rsidRPr="006B4D0E">
        <w:rPr>
          <w:rFonts w:ascii="Arial" w:hAnsi="Arial" w:cs="Arial"/>
          <w:sz w:val="20"/>
          <w:szCs w:val="20"/>
        </w:rPr>
        <w:t>rocedures</w:t>
      </w:r>
      <w:r w:rsidRPr="00B33B0F">
        <w:rPr>
          <w:rFonts w:ascii="Arial" w:hAnsi="Arial" w:cs="Arial"/>
          <w:sz w:val="20"/>
          <w:szCs w:val="20"/>
        </w:rPr>
        <w:t xml:space="preserve"> and to better integrate compliance into Mission operations. </w:t>
      </w:r>
      <w:r w:rsidR="009365FB" w:rsidRPr="00B33B0F">
        <w:rPr>
          <w:rFonts w:ascii="Arial" w:hAnsi="Arial" w:cs="Arial"/>
          <w:sz w:val="20"/>
          <w:szCs w:val="20"/>
        </w:rPr>
        <w:t xml:space="preserve">The BPR also serves as a review of the Mission-based Activity Managers’ (AM’s) and </w:t>
      </w:r>
      <w:r w:rsidR="006B4D0E">
        <w:rPr>
          <w:rFonts w:ascii="Arial" w:hAnsi="Arial" w:cs="Arial"/>
          <w:sz w:val="20"/>
          <w:szCs w:val="20"/>
        </w:rPr>
        <w:t xml:space="preserve">Functional </w:t>
      </w:r>
      <w:r w:rsidR="009365FB" w:rsidRPr="00B33B0F">
        <w:rPr>
          <w:rFonts w:ascii="Arial" w:hAnsi="Arial" w:cs="Arial"/>
          <w:sz w:val="20"/>
          <w:szCs w:val="20"/>
        </w:rPr>
        <w:t xml:space="preserve">Bureau officers’ participation in the Regulation 216 process </w:t>
      </w:r>
      <w:r w:rsidR="00DC3FBD">
        <w:rPr>
          <w:rFonts w:ascii="Arial" w:hAnsi="Arial" w:cs="Arial"/>
          <w:sz w:val="20"/>
          <w:szCs w:val="20"/>
        </w:rPr>
        <w:t>because</w:t>
      </w:r>
      <w:r w:rsidR="009365FB" w:rsidRPr="00B33B0F">
        <w:rPr>
          <w:rFonts w:ascii="Arial" w:hAnsi="Arial" w:cs="Arial"/>
          <w:sz w:val="20"/>
          <w:szCs w:val="20"/>
        </w:rPr>
        <w:t xml:space="preserve"> they are important contributors to oversight, management, and capacity building of </w:t>
      </w:r>
      <w:r w:rsidR="006B4D0E">
        <w:rPr>
          <w:rFonts w:ascii="Arial" w:hAnsi="Arial" w:cs="Arial"/>
          <w:sz w:val="20"/>
          <w:szCs w:val="20"/>
        </w:rPr>
        <w:t>environmental compliance for activities conducted in-country.</w:t>
      </w:r>
      <w:r w:rsidR="009365FB" w:rsidRPr="00B33B0F">
        <w:rPr>
          <w:rFonts w:ascii="Arial" w:hAnsi="Arial" w:cs="Arial"/>
          <w:sz w:val="20"/>
          <w:szCs w:val="20"/>
        </w:rPr>
        <w:t xml:space="preserve"> </w:t>
      </w:r>
      <w:r w:rsidRPr="00B33B0F">
        <w:rPr>
          <w:rFonts w:ascii="Arial" w:hAnsi="Arial" w:cs="Arial"/>
          <w:sz w:val="20"/>
          <w:szCs w:val="20"/>
        </w:rPr>
        <w:t xml:space="preserve">The BPR also is a communication tool between the Mission and the Bureau Environment Officer in Washington, DC on environmental compliance highlights and needs. BPRs are voluntary and undertaken at a time chosen by the Mission; however, as part of its response to the Office of Inspector General’s global environmental compliance audit, AFR Bureau has committed that all AFR Missions will undertake a </w:t>
      </w:r>
      <w:r w:rsidRPr="00B33B0F">
        <w:rPr>
          <w:rFonts w:ascii="Arial" w:hAnsi="Arial" w:cs="Arial"/>
          <w:spacing w:val="1"/>
          <w:sz w:val="20"/>
          <w:szCs w:val="20"/>
        </w:rPr>
        <w:t xml:space="preserve">BPR at least every 5 years. </w:t>
      </w:r>
    </w:p>
    <w:p w14:paraId="04169EFD" w14:textId="2522025C" w:rsidR="00775D71" w:rsidRPr="00B33B0F" w:rsidRDefault="00775D71" w:rsidP="00775D71">
      <w:pPr>
        <w:rPr>
          <w:rFonts w:ascii="Arial" w:hAnsi="Arial" w:cs="Arial"/>
          <w:sz w:val="20"/>
          <w:szCs w:val="20"/>
        </w:rPr>
      </w:pPr>
      <w:r w:rsidRPr="00B33B0F">
        <w:rPr>
          <w:rFonts w:ascii="Arial" w:hAnsi="Arial" w:cs="Arial"/>
          <w:spacing w:val="1"/>
          <w:sz w:val="20"/>
          <w:szCs w:val="20"/>
        </w:rPr>
        <w:t>Conducted via a mix of desk review, interviews and field visits, BPRs result in an action plan</w:t>
      </w:r>
      <w:r w:rsidRPr="00B33B0F">
        <w:rPr>
          <w:rFonts w:ascii="Arial" w:hAnsi="Arial" w:cs="Arial"/>
          <w:i/>
          <w:spacing w:val="1"/>
          <w:sz w:val="20"/>
          <w:szCs w:val="20"/>
        </w:rPr>
        <w:t xml:space="preserve"> </w:t>
      </w:r>
      <w:r w:rsidRPr="00B33B0F">
        <w:rPr>
          <w:rFonts w:ascii="Arial" w:hAnsi="Arial" w:cs="Arial"/>
          <w:spacing w:val="1"/>
          <w:sz w:val="20"/>
          <w:szCs w:val="20"/>
        </w:rPr>
        <w:t xml:space="preserve">to correct gaps and weaknesses against the standard and thus to </w:t>
      </w:r>
      <w:r w:rsidRPr="00B33B0F">
        <w:rPr>
          <w:rFonts w:ascii="Arial" w:hAnsi="Arial" w:cs="Arial"/>
          <w:sz w:val="20"/>
          <w:szCs w:val="20"/>
        </w:rPr>
        <w:t xml:space="preserve">improve environmental soundness in program/project design and implementation. BPR Action Plans should be reviewed annually by the Mission Environmental Officer (MEO) to determine implementation status and what additional actions may be required.  </w:t>
      </w:r>
    </w:p>
    <w:p w14:paraId="72DDF2D3" w14:textId="77777777" w:rsidR="00775D71" w:rsidRPr="00B33B0F" w:rsidRDefault="00775D71" w:rsidP="00775D71">
      <w:pPr>
        <w:pStyle w:val="Heading2"/>
      </w:pPr>
      <w:r w:rsidRPr="00B33B0F">
        <w:t>The Best Practice Review (BPR) Standard</w:t>
      </w:r>
    </w:p>
    <w:p w14:paraId="47B97B38" w14:textId="24C13F37" w:rsidR="00DD6CD3" w:rsidRDefault="00775D71" w:rsidP="00775D71">
      <w:pPr>
        <w:rPr>
          <w:rFonts w:ascii="Arial" w:hAnsi="Arial" w:cs="Arial"/>
          <w:sz w:val="20"/>
          <w:szCs w:val="20"/>
        </w:rPr>
      </w:pPr>
      <w:r w:rsidRPr="00B33B0F">
        <w:rPr>
          <w:rFonts w:ascii="Arial" w:hAnsi="Arial" w:cs="Arial"/>
          <w:sz w:val="20"/>
          <w:szCs w:val="20"/>
        </w:rPr>
        <w:t xml:space="preserve">The </w:t>
      </w:r>
      <w:r w:rsidRPr="000860E1">
        <w:rPr>
          <w:rFonts w:ascii="Arial" w:hAnsi="Arial" w:cs="Arial"/>
          <w:sz w:val="20"/>
          <w:szCs w:val="20"/>
        </w:rPr>
        <w:t>following list provides a comprehensive “gold standard” by which Mission environmental compliance practices should be compared.</w:t>
      </w:r>
      <w:r w:rsidR="000860E1" w:rsidRPr="000860E1">
        <w:rPr>
          <w:rFonts w:ascii="Arial" w:hAnsi="Arial" w:cs="Arial"/>
          <w:sz w:val="20"/>
          <w:szCs w:val="20"/>
        </w:rPr>
        <w:t xml:space="preserve"> </w:t>
      </w:r>
      <w:r w:rsidR="00DD6CD3">
        <w:rPr>
          <w:rFonts w:ascii="Arial" w:hAnsi="Arial" w:cs="Arial"/>
          <w:sz w:val="20"/>
          <w:szCs w:val="20"/>
        </w:rPr>
        <w:t xml:space="preserve">The standard encompasses the full range of Regulation 216 responsibility for projects implemented by USAID in a </w:t>
      </w:r>
      <w:proofErr w:type="gramStart"/>
      <w:r w:rsidR="00DD6CD3">
        <w:rPr>
          <w:rFonts w:ascii="Arial" w:hAnsi="Arial" w:cs="Arial"/>
          <w:sz w:val="20"/>
          <w:szCs w:val="20"/>
        </w:rPr>
        <w:t>particular country</w:t>
      </w:r>
      <w:proofErr w:type="gramEnd"/>
      <w:r w:rsidR="00DD6CD3">
        <w:rPr>
          <w:rFonts w:ascii="Arial" w:hAnsi="Arial" w:cs="Arial"/>
          <w:sz w:val="20"/>
          <w:szCs w:val="20"/>
        </w:rPr>
        <w:t xml:space="preserve"> including: </w:t>
      </w:r>
    </w:p>
    <w:p w14:paraId="31B8E2D8" w14:textId="36EB2DBB" w:rsidR="00DD6CD3" w:rsidRDefault="00DD6CD3" w:rsidP="006B4D0E">
      <w:pPr>
        <w:pStyle w:val="ListParagraph"/>
        <w:numPr>
          <w:ilvl w:val="0"/>
          <w:numId w:val="9"/>
        </w:numPr>
        <w:rPr>
          <w:rFonts w:ascii="Arial" w:hAnsi="Arial" w:cs="Arial"/>
          <w:sz w:val="20"/>
          <w:szCs w:val="20"/>
        </w:rPr>
      </w:pPr>
      <w:r>
        <w:rPr>
          <w:rFonts w:ascii="Arial" w:hAnsi="Arial" w:cs="Arial"/>
          <w:sz w:val="20"/>
          <w:szCs w:val="20"/>
        </w:rPr>
        <w:t xml:space="preserve">Bilateral, Mission-driven projects that are funded and managed by the Mission, specifically where the </w:t>
      </w:r>
      <w:r w:rsidR="00B05CFD">
        <w:rPr>
          <w:rFonts w:ascii="Arial" w:hAnsi="Arial" w:cs="Arial"/>
          <w:sz w:val="20"/>
          <w:szCs w:val="20"/>
        </w:rPr>
        <w:t>Agreement/Contracting Officer (</w:t>
      </w:r>
      <w:r>
        <w:rPr>
          <w:rFonts w:ascii="Arial" w:hAnsi="Arial" w:cs="Arial"/>
          <w:sz w:val="20"/>
          <w:szCs w:val="20"/>
        </w:rPr>
        <w:t>A/CO</w:t>
      </w:r>
      <w:r w:rsidR="00B05CFD">
        <w:rPr>
          <w:rFonts w:ascii="Arial" w:hAnsi="Arial" w:cs="Arial"/>
          <w:sz w:val="20"/>
          <w:szCs w:val="20"/>
        </w:rPr>
        <w:t>)</w:t>
      </w:r>
      <w:r>
        <w:rPr>
          <w:rFonts w:ascii="Arial" w:hAnsi="Arial" w:cs="Arial"/>
          <w:sz w:val="20"/>
          <w:szCs w:val="20"/>
        </w:rPr>
        <w:t xml:space="preserve"> and/or </w:t>
      </w:r>
      <w:r w:rsidR="005744EA">
        <w:rPr>
          <w:rFonts w:ascii="Arial" w:hAnsi="Arial" w:cs="Arial"/>
          <w:sz w:val="20"/>
          <w:szCs w:val="20"/>
        </w:rPr>
        <w:t>Agreement/Contracting Officer’s Representative (</w:t>
      </w:r>
      <w:r>
        <w:rPr>
          <w:rFonts w:ascii="Arial" w:hAnsi="Arial" w:cs="Arial"/>
          <w:sz w:val="20"/>
          <w:szCs w:val="20"/>
        </w:rPr>
        <w:t>A/COR</w:t>
      </w:r>
      <w:r w:rsidR="005744EA">
        <w:rPr>
          <w:rFonts w:ascii="Arial" w:hAnsi="Arial" w:cs="Arial"/>
          <w:sz w:val="20"/>
          <w:szCs w:val="20"/>
        </w:rPr>
        <w:t>)</w:t>
      </w:r>
      <w:r>
        <w:rPr>
          <w:rFonts w:ascii="Arial" w:hAnsi="Arial" w:cs="Arial"/>
          <w:sz w:val="20"/>
          <w:szCs w:val="20"/>
        </w:rPr>
        <w:t xml:space="preserve"> reside in the Mission;</w:t>
      </w:r>
    </w:p>
    <w:p w14:paraId="1CE34798" w14:textId="31E0CD0D" w:rsidR="00DD6CD3" w:rsidRDefault="00DD6CD3" w:rsidP="006B4D0E">
      <w:pPr>
        <w:pStyle w:val="ListParagraph"/>
        <w:numPr>
          <w:ilvl w:val="0"/>
          <w:numId w:val="9"/>
        </w:numPr>
        <w:rPr>
          <w:rFonts w:ascii="Arial" w:hAnsi="Arial" w:cs="Arial"/>
          <w:sz w:val="20"/>
          <w:szCs w:val="20"/>
        </w:rPr>
      </w:pPr>
      <w:r>
        <w:rPr>
          <w:rFonts w:ascii="Arial" w:hAnsi="Arial" w:cs="Arial"/>
          <w:sz w:val="20"/>
          <w:szCs w:val="20"/>
        </w:rPr>
        <w:t xml:space="preserve">Field mechanisms of central programs where the Mission plays a key role </w:t>
      </w:r>
      <w:r w:rsidR="00A36DA9">
        <w:rPr>
          <w:rFonts w:ascii="Arial" w:hAnsi="Arial" w:cs="Arial"/>
          <w:sz w:val="20"/>
          <w:szCs w:val="20"/>
        </w:rPr>
        <w:t>in oversight and management through activity managers or country desk officer’s but where the A/CO and the A/COR reside in Washington DC or at a Regional Mission</w:t>
      </w:r>
      <w:r w:rsidR="00412B95">
        <w:rPr>
          <w:rFonts w:ascii="Arial" w:hAnsi="Arial" w:cs="Arial"/>
          <w:sz w:val="20"/>
          <w:szCs w:val="20"/>
        </w:rPr>
        <w:t>;</w:t>
      </w:r>
      <w:r w:rsidR="00ED4D20">
        <w:rPr>
          <w:rStyle w:val="FootnoteReference"/>
          <w:rFonts w:ascii="Arial" w:hAnsi="Arial" w:cs="Arial"/>
          <w:sz w:val="20"/>
          <w:szCs w:val="20"/>
        </w:rPr>
        <w:footnoteReference w:id="3"/>
      </w:r>
      <w:r w:rsidR="00A36DA9">
        <w:rPr>
          <w:rFonts w:ascii="Arial" w:hAnsi="Arial" w:cs="Arial"/>
          <w:sz w:val="20"/>
          <w:szCs w:val="20"/>
        </w:rPr>
        <w:t xml:space="preserve"> and</w:t>
      </w:r>
    </w:p>
    <w:p w14:paraId="563E64DD" w14:textId="030CE062" w:rsidR="00A36DA9" w:rsidRPr="006B4D0E" w:rsidRDefault="00A36DA9" w:rsidP="006B4D0E">
      <w:pPr>
        <w:pStyle w:val="ListParagraph"/>
        <w:numPr>
          <w:ilvl w:val="0"/>
          <w:numId w:val="9"/>
        </w:numPr>
        <w:rPr>
          <w:rFonts w:ascii="Arial" w:hAnsi="Arial" w:cs="Arial"/>
          <w:sz w:val="20"/>
          <w:szCs w:val="20"/>
        </w:rPr>
      </w:pPr>
      <w:r>
        <w:rPr>
          <w:rFonts w:ascii="Arial" w:hAnsi="Arial" w:cs="Arial"/>
          <w:sz w:val="20"/>
          <w:szCs w:val="20"/>
        </w:rPr>
        <w:t>Centrally-funded</w:t>
      </w:r>
      <w:r w:rsidR="00DC3FBD">
        <w:rPr>
          <w:rFonts w:ascii="Arial" w:hAnsi="Arial" w:cs="Arial"/>
          <w:sz w:val="20"/>
          <w:szCs w:val="20"/>
        </w:rPr>
        <w:t>/managed</w:t>
      </w:r>
      <w:r>
        <w:rPr>
          <w:rFonts w:ascii="Arial" w:hAnsi="Arial" w:cs="Arial"/>
          <w:sz w:val="20"/>
          <w:szCs w:val="20"/>
        </w:rPr>
        <w:t xml:space="preserve"> programs </w:t>
      </w:r>
      <w:r w:rsidR="00ED4D20">
        <w:rPr>
          <w:rFonts w:ascii="Arial" w:hAnsi="Arial" w:cs="Arial"/>
          <w:sz w:val="20"/>
          <w:szCs w:val="20"/>
        </w:rPr>
        <w:t xml:space="preserve">exclusively from Washington DC </w:t>
      </w:r>
      <w:r>
        <w:rPr>
          <w:rFonts w:ascii="Arial" w:hAnsi="Arial" w:cs="Arial"/>
          <w:sz w:val="20"/>
          <w:szCs w:val="20"/>
        </w:rPr>
        <w:t xml:space="preserve">where there is no direct Mission manager for a project or activity. </w:t>
      </w:r>
    </w:p>
    <w:p w14:paraId="32B0598A" w14:textId="24A2F8E0" w:rsidR="00775D71" w:rsidRPr="00B33B0F" w:rsidRDefault="00DD6CD3" w:rsidP="00775D71">
      <w:pPr>
        <w:rPr>
          <w:rFonts w:ascii="Arial" w:hAnsi="Arial" w:cs="Arial"/>
          <w:i/>
          <w:sz w:val="16"/>
          <w:szCs w:val="16"/>
        </w:rPr>
      </w:pPr>
      <w:r>
        <w:rPr>
          <w:rFonts w:ascii="Arial" w:hAnsi="Arial" w:cs="Arial"/>
          <w:sz w:val="20"/>
          <w:szCs w:val="20"/>
        </w:rPr>
        <w:t xml:space="preserve">The primary focus of the standard is the review of bilateral-Mission driven projects. However, </w:t>
      </w:r>
      <w:r w:rsidR="00D70519">
        <w:rPr>
          <w:rFonts w:ascii="Arial" w:hAnsi="Arial" w:cs="Arial"/>
          <w:sz w:val="20"/>
          <w:szCs w:val="20"/>
        </w:rPr>
        <w:t xml:space="preserve">the </w:t>
      </w:r>
      <w:r w:rsidR="000860E1" w:rsidRPr="000860E1">
        <w:rPr>
          <w:rFonts w:ascii="Arial" w:hAnsi="Arial" w:cs="Arial"/>
          <w:sz w:val="20"/>
          <w:szCs w:val="20"/>
        </w:rPr>
        <w:t xml:space="preserve">role of activity managers or </w:t>
      </w:r>
      <w:r w:rsidR="00ED4D20">
        <w:rPr>
          <w:rFonts w:ascii="Arial" w:hAnsi="Arial" w:cs="Arial"/>
          <w:sz w:val="20"/>
          <w:szCs w:val="20"/>
        </w:rPr>
        <w:t>Functional</w:t>
      </w:r>
      <w:r w:rsidR="000860E1" w:rsidRPr="000860E1">
        <w:rPr>
          <w:rFonts w:ascii="Arial" w:hAnsi="Arial" w:cs="Arial"/>
          <w:sz w:val="20"/>
          <w:szCs w:val="20"/>
        </w:rPr>
        <w:t xml:space="preserve"> Bureau officers </w:t>
      </w:r>
      <w:r w:rsidR="00D70519">
        <w:rPr>
          <w:rFonts w:ascii="Arial" w:hAnsi="Arial" w:cs="Arial"/>
          <w:sz w:val="20"/>
          <w:szCs w:val="20"/>
        </w:rPr>
        <w:t xml:space="preserve">(e.g., </w:t>
      </w:r>
      <w:r>
        <w:rPr>
          <w:rFonts w:ascii="Arial" w:hAnsi="Arial" w:cs="Arial"/>
          <w:sz w:val="20"/>
          <w:szCs w:val="20"/>
        </w:rPr>
        <w:t>Bureau for Global Health [GH], Bureau for Food Security [</w:t>
      </w:r>
      <w:r w:rsidR="00D70519">
        <w:rPr>
          <w:rFonts w:ascii="Arial" w:hAnsi="Arial" w:cs="Arial"/>
          <w:sz w:val="20"/>
          <w:szCs w:val="20"/>
        </w:rPr>
        <w:t>BFS</w:t>
      </w:r>
      <w:r>
        <w:rPr>
          <w:rFonts w:ascii="Arial" w:hAnsi="Arial" w:cs="Arial"/>
          <w:sz w:val="20"/>
          <w:szCs w:val="20"/>
        </w:rPr>
        <w:t>]</w:t>
      </w:r>
      <w:r w:rsidR="00A36DA9">
        <w:rPr>
          <w:rFonts w:ascii="Arial" w:hAnsi="Arial" w:cs="Arial"/>
          <w:sz w:val="20"/>
          <w:szCs w:val="20"/>
        </w:rPr>
        <w:t>, Power Africa</w:t>
      </w:r>
      <w:r w:rsidR="00F44EB6">
        <w:rPr>
          <w:rFonts w:ascii="Arial" w:hAnsi="Arial" w:cs="Arial"/>
          <w:sz w:val="20"/>
          <w:szCs w:val="20"/>
        </w:rPr>
        <w:t>, Food for Peace</w:t>
      </w:r>
      <w:r w:rsidR="00D70519">
        <w:rPr>
          <w:rFonts w:ascii="Arial" w:hAnsi="Arial" w:cs="Arial"/>
          <w:sz w:val="20"/>
          <w:szCs w:val="20"/>
        </w:rPr>
        <w:t xml:space="preserve">) </w:t>
      </w:r>
      <w:r w:rsidR="000860E1">
        <w:rPr>
          <w:rFonts w:ascii="Arial" w:hAnsi="Arial" w:cs="Arial"/>
          <w:sz w:val="20"/>
          <w:szCs w:val="20"/>
        </w:rPr>
        <w:t xml:space="preserve">serving within the Mission </w:t>
      </w:r>
      <w:r w:rsidR="000860E1" w:rsidRPr="000860E1">
        <w:rPr>
          <w:rFonts w:ascii="Arial" w:hAnsi="Arial" w:cs="Arial"/>
          <w:sz w:val="20"/>
          <w:szCs w:val="20"/>
        </w:rPr>
        <w:t>a</w:t>
      </w:r>
      <w:r w:rsidR="000860E1">
        <w:rPr>
          <w:rFonts w:ascii="Arial" w:hAnsi="Arial" w:cs="Arial"/>
          <w:sz w:val="20"/>
          <w:szCs w:val="20"/>
        </w:rPr>
        <w:t>r</w:t>
      </w:r>
      <w:r w:rsidR="000860E1" w:rsidRPr="000860E1">
        <w:rPr>
          <w:rFonts w:ascii="Arial" w:hAnsi="Arial" w:cs="Arial"/>
          <w:sz w:val="20"/>
          <w:szCs w:val="20"/>
        </w:rPr>
        <w:t>e</w:t>
      </w:r>
      <w:r>
        <w:rPr>
          <w:rFonts w:ascii="Arial" w:hAnsi="Arial" w:cs="Arial"/>
          <w:sz w:val="20"/>
          <w:szCs w:val="20"/>
        </w:rPr>
        <w:t xml:space="preserve"> also</w:t>
      </w:r>
      <w:r w:rsidR="000860E1">
        <w:rPr>
          <w:rFonts w:ascii="Arial" w:hAnsi="Arial" w:cs="Arial"/>
          <w:sz w:val="20"/>
          <w:szCs w:val="20"/>
        </w:rPr>
        <w:t xml:space="preserve"> captured in these standards</w:t>
      </w:r>
      <w:r w:rsidR="002301EF">
        <w:rPr>
          <w:rFonts w:ascii="Arial" w:hAnsi="Arial" w:cs="Arial"/>
          <w:sz w:val="20"/>
          <w:szCs w:val="20"/>
        </w:rPr>
        <w:t xml:space="preserve"> (Sections A-F)</w:t>
      </w:r>
      <w:r>
        <w:rPr>
          <w:rFonts w:ascii="Arial" w:hAnsi="Arial" w:cs="Arial"/>
          <w:sz w:val="20"/>
          <w:szCs w:val="20"/>
        </w:rPr>
        <w:t xml:space="preserve">. Additionally, </w:t>
      </w:r>
      <w:r w:rsidR="000860E1">
        <w:rPr>
          <w:rFonts w:ascii="Arial" w:hAnsi="Arial" w:cs="Arial"/>
          <w:sz w:val="20"/>
          <w:szCs w:val="20"/>
        </w:rPr>
        <w:t xml:space="preserve">this standard is also designed to function as a stand-alone analysis of centrally-managed programs </w:t>
      </w:r>
      <w:r>
        <w:rPr>
          <w:rFonts w:ascii="Arial" w:hAnsi="Arial" w:cs="Arial"/>
          <w:sz w:val="20"/>
          <w:szCs w:val="20"/>
        </w:rPr>
        <w:t xml:space="preserve">with limited </w:t>
      </w:r>
      <w:r w:rsidR="00A36DA9">
        <w:rPr>
          <w:rFonts w:ascii="Arial" w:hAnsi="Arial" w:cs="Arial"/>
          <w:sz w:val="20"/>
          <w:szCs w:val="20"/>
        </w:rPr>
        <w:t xml:space="preserve">or no </w:t>
      </w:r>
      <w:r>
        <w:rPr>
          <w:rFonts w:ascii="Arial" w:hAnsi="Arial" w:cs="Arial"/>
          <w:sz w:val="20"/>
          <w:szCs w:val="20"/>
        </w:rPr>
        <w:t>Mission-level staffing [e.g.,</w:t>
      </w:r>
      <w:r w:rsidR="00A36DA9">
        <w:rPr>
          <w:rFonts w:ascii="Arial" w:hAnsi="Arial" w:cs="Arial"/>
          <w:sz w:val="20"/>
          <w:szCs w:val="20"/>
        </w:rPr>
        <w:t xml:space="preserve"> </w:t>
      </w:r>
      <w:r w:rsidR="00F44EB6">
        <w:rPr>
          <w:rFonts w:ascii="Arial" w:hAnsi="Arial" w:cs="Arial"/>
          <w:sz w:val="20"/>
          <w:szCs w:val="20"/>
        </w:rPr>
        <w:t>American Schools and Hospitals Abroad, Office of Foreign Disaster Assistance</w:t>
      </w:r>
      <w:r>
        <w:rPr>
          <w:rFonts w:ascii="Arial" w:hAnsi="Arial" w:cs="Arial"/>
          <w:sz w:val="20"/>
          <w:szCs w:val="20"/>
        </w:rPr>
        <w:t xml:space="preserve">, Bureau for Economic Growth, Education, </w:t>
      </w:r>
      <w:r>
        <w:rPr>
          <w:rFonts w:ascii="Arial" w:hAnsi="Arial" w:cs="Arial"/>
          <w:sz w:val="20"/>
          <w:szCs w:val="20"/>
        </w:rPr>
        <w:lastRenderedPageBreak/>
        <w:t xml:space="preserve">and Environment [E3], Global Development Lab [GDL]) </w:t>
      </w:r>
      <w:r w:rsidR="00A36DA9">
        <w:rPr>
          <w:rFonts w:ascii="Arial" w:hAnsi="Arial" w:cs="Arial"/>
          <w:sz w:val="20"/>
          <w:szCs w:val="20"/>
        </w:rPr>
        <w:t>as addressed specifically in Section G</w:t>
      </w:r>
      <w:r w:rsidR="000860E1">
        <w:rPr>
          <w:rFonts w:ascii="Arial" w:hAnsi="Arial" w:cs="Arial"/>
          <w:sz w:val="20"/>
          <w:szCs w:val="20"/>
        </w:rPr>
        <w:t xml:space="preserve">. </w:t>
      </w:r>
      <w:r w:rsidR="00775D71" w:rsidRPr="00B33B0F">
        <w:rPr>
          <w:rFonts w:ascii="Arial" w:hAnsi="Arial" w:cs="Arial"/>
          <w:i/>
          <w:sz w:val="16"/>
          <w:szCs w:val="16"/>
        </w:rPr>
        <w:t>(For brevity, all acronyms are defined at the end of this document.)</w:t>
      </w:r>
    </w:p>
    <w:p w14:paraId="3267C226" w14:textId="77777777" w:rsidR="00775D71" w:rsidRPr="00B33B0F" w:rsidRDefault="00775D71" w:rsidP="00775D71">
      <w:pPr>
        <w:keepNext/>
        <w:spacing w:before="14" w:after="240" w:line="240" w:lineRule="auto"/>
        <w:ind w:right="-14"/>
        <w:rPr>
          <w:rFonts w:ascii="Arial" w:eastAsia="Segoe UI" w:hAnsi="Arial" w:cs="Arial"/>
          <w:caps/>
          <w:color w:val="C00000"/>
          <w:sz w:val="20"/>
          <w:szCs w:val="20"/>
        </w:rPr>
      </w:pPr>
      <w:r w:rsidRPr="00B33B0F">
        <w:rPr>
          <w:rFonts w:ascii="Arial" w:eastAsia="Segoe UI" w:hAnsi="Arial" w:cs="Arial"/>
          <w:bCs/>
          <w:caps/>
          <w:color w:val="C00000"/>
          <w:spacing w:val="1"/>
          <w:sz w:val="20"/>
          <w:szCs w:val="20"/>
        </w:rPr>
        <w:t>A</w:t>
      </w:r>
      <w:r w:rsidRPr="00B33B0F">
        <w:rPr>
          <w:rFonts w:ascii="Arial" w:eastAsia="Segoe UI" w:hAnsi="Arial" w:cs="Arial"/>
          <w:bCs/>
          <w:caps/>
          <w:color w:val="C00000"/>
          <w:sz w:val="20"/>
          <w:szCs w:val="20"/>
        </w:rPr>
        <w:t>)</w:t>
      </w:r>
      <w:r w:rsidRPr="00B33B0F">
        <w:rPr>
          <w:rFonts w:ascii="Arial" w:eastAsia="Segoe UI" w:hAnsi="Arial" w:cs="Arial"/>
          <w:bCs/>
          <w:caps/>
          <w:color w:val="C00000"/>
          <w:spacing w:val="-2"/>
          <w:sz w:val="20"/>
          <w:szCs w:val="20"/>
        </w:rPr>
        <w:t xml:space="preserve"> Directive </w:t>
      </w:r>
      <w:r w:rsidRPr="00B33B0F">
        <w:rPr>
          <w:rFonts w:ascii="Arial" w:eastAsia="Segoe UI" w:hAnsi="Arial" w:cs="Arial"/>
          <w:bCs/>
          <w:caps/>
          <w:color w:val="C00000"/>
          <w:sz w:val="20"/>
          <w:szCs w:val="20"/>
        </w:rPr>
        <w:t>env</w:t>
      </w:r>
      <w:r w:rsidRPr="00B33B0F">
        <w:rPr>
          <w:rFonts w:ascii="Arial" w:eastAsia="Segoe UI" w:hAnsi="Arial" w:cs="Arial"/>
          <w:bCs/>
          <w:caps/>
          <w:color w:val="C00000"/>
          <w:spacing w:val="-1"/>
          <w:sz w:val="20"/>
          <w:szCs w:val="20"/>
        </w:rPr>
        <w:t>iro</w:t>
      </w:r>
      <w:r w:rsidRPr="00B33B0F">
        <w:rPr>
          <w:rFonts w:ascii="Arial" w:eastAsia="Segoe UI" w:hAnsi="Arial" w:cs="Arial"/>
          <w:bCs/>
          <w:caps/>
          <w:color w:val="C00000"/>
          <w:spacing w:val="3"/>
          <w:sz w:val="20"/>
          <w:szCs w:val="20"/>
        </w:rPr>
        <w:t>n</w:t>
      </w:r>
      <w:r w:rsidRPr="00B33B0F">
        <w:rPr>
          <w:rFonts w:ascii="Arial" w:eastAsia="Segoe UI" w:hAnsi="Arial" w:cs="Arial"/>
          <w:bCs/>
          <w:caps/>
          <w:color w:val="C00000"/>
          <w:spacing w:val="-1"/>
          <w:sz w:val="20"/>
          <w:szCs w:val="20"/>
        </w:rPr>
        <w:t>m</w:t>
      </w:r>
      <w:r w:rsidRPr="00B33B0F">
        <w:rPr>
          <w:rFonts w:ascii="Arial" w:eastAsia="Segoe UI" w:hAnsi="Arial" w:cs="Arial"/>
          <w:bCs/>
          <w:caps/>
          <w:color w:val="C00000"/>
          <w:spacing w:val="1"/>
          <w:sz w:val="20"/>
          <w:szCs w:val="20"/>
        </w:rPr>
        <w:t>e</w:t>
      </w:r>
      <w:r w:rsidRPr="00B33B0F">
        <w:rPr>
          <w:rFonts w:ascii="Arial" w:eastAsia="Segoe UI" w:hAnsi="Arial" w:cs="Arial"/>
          <w:bCs/>
          <w:caps/>
          <w:color w:val="C00000"/>
          <w:sz w:val="20"/>
          <w:szCs w:val="20"/>
        </w:rPr>
        <w:t>n</w:t>
      </w:r>
      <w:r w:rsidRPr="00B33B0F">
        <w:rPr>
          <w:rFonts w:ascii="Arial" w:eastAsia="Segoe UI" w:hAnsi="Arial" w:cs="Arial"/>
          <w:bCs/>
          <w:caps/>
          <w:color w:val="C00000"/>
          <w:spacing w:val="1"/>
          <w:sz w:val="20"/>
          <w:szCs w:val="20"/>
        </w:rPr>
        <w:t>ta</w:t>
      </w:r>
      <w:r w:rsidRPr="00B33B0F">
        <w:rPr>
          <w:rFonts w:ascii="Arial" w:eastAsia="Segoe UI" w:hAnsi="Arial" w:cs="Arial"/>
          <w:bCs/>
          <w:caps/>
          <w:color w:val="C00000"/>
          <w:sz w:val="20"/>
          <w:szCs w:val="20"/>
        </w:rPr>
        <w:t>l</w:t>
      </w:r>
      <w:r w:rsidRPr="00B33B0F">
        <w:rPr>
          <w:rFonts w:ascii="Arial" w:eastAsia="Segoe UI" w:hAnsi="Arial" w:cs="Arial"/>
          <w:bCs/>
          <w:caps/>
          <w:color w:val="C00000"/>
          <w:spacing w:val="-14"/>
          <w:sz w:val="20"/>
          <w:szCs w:val="20"/>
        </w:rPr>
        <w:t xml:space="preserve"> </w:t>
      </w:r>
      <w:r w:rsidRPr="00B33B0F">
        <w:rPr>
          <w:rFonts w:ascii="Arial" w:eastAsia="Segoe UI" w:hAnsi="Arial" w:cs="Arial"/>
          <w:bCs/>
          <w:caps/>
          <w:color w:val="C00000"/>
          <w:sz w:val="20"/>
          <w:szCs w:val="20"/>
        </w:rPr>
        <w:t>d</w:t>
      </w:r>
      <w:r w:rsidRPr="00B33B0F">
        <w:rPr>
          <w:rFonts w:ascii="Arial" w:eastAsia="Segoe UI" w:hAnsi="Arial" w:cs="Arial"/>
          <w:bCs/>
          <w:caps/>
          <w:color w:val="C00000"/>
          <w:spacing w:val="-1"/>
          <w:sz w:val="20"/>
          <w:szCs w:val="20"/>
        </w:rPr>
        <w:t>o</w:t>
      </w:r>
      <w:r w:rsidRPr="00B33B0F">
        <w:rPr>
          <w:rFonts w:ascii="Arial" w:eastAsia="Segoe UI" w:hAnsi="Arial" w:cs="Arial"/>
          <w:bCs/>
          <w:caps/>
          <w:color w:val="C00000"/>
          <w:sz w:val="20"/>
          <w:szCs w:val="20"/>
        </w:rPr>
        <w:t>cu</w:t>
      </w:r>
      <w:r w:rsidRPr="00B33B0F">
        <w:rPr>
          <w:rFonts w:ascii="Arial" w:eastAsia="Segoe UI" w:hAnsi="Arial" w:cs="Arial"/>
          <w:bCs/>
          <w:caps/>
          <w:color w:val="C00000"/>
          <w:spacing w:val="-1"/>
          <w:sz w:val="20"/>
          <w:szCs w:val="20"/>
        </w:rPr>
        <w:t>m</w:t>
      </w:r>
      <w:r w:rsidRPr="00B33B0F">
        <w:rPr>
          <w:rFonts w:ascii="Arial" w:eastAsia="Segoe UI" w:hAnsi="Arial" w:cs="Arial"/>
          <w:bCs/>
          <w:caps/>
          <w:color w:val="C00000"/>
          <w:spacing w:val="1"/>
          <w:sz w:val="20"/>
          <w:szCs w:val="20"/>
        </w:rPr>
        <w:t>e</w:t>
      </w:r>
      <w:r w:rsidRPr="00B33B0F">
        <w:rPr>
          <w:rFonts w:ascii="Arial" w:eastAsia="Segoe UI" w:hAnsi="Arial" w:cs="Arial"/>
          <w:bCs/>
          <w:caps/>
          <w:color w:val="C00000"/>
          <w:spacing w:val="3"/>
          <w:sz w:val="20"/>
          <w:szCs w:val="20"/>
        </w:rPr>
        <w:t>n</w:t>
      </w:r>
      <w:r w:rsidRPr="00B33B0F">
        <w:rPr>
          <w:rFonts w:ascii="Arial" w:eastAsia="Segoe UI" w:hAnsi="Arial" w:cs="Arial"/>
          <w:bCs/>
          <w:caps/>
          <w:color w:val="C00000"/>
          <w:spacing w:val="1"/>
          <w:sz w:val="20"/>
          <w:szCs w:val="20"/>
        </w:rPr>
        <w:t>t</w:t>
      </w:r>
      <w:r w:rsidRPr="00B33B0F">
        <w:rPr>
          <w:rFonts w:ascii="Arial" w:eastAsia="Segoe UI" w:hAnsi="Arial" w:cs="Arial"/>
          <w:bCs/>
          <w:caps/>
          <w:color w:val="C00000"/>
          <w:sz w:val="20"/>
          <w:szCs w:val="20"/>
        </w:rPr>
        <w:t>s</w:t>
      </w:r>
      <w:r w:rsidRPr="00B33B0F">
        <w:rPr>
          <w:rFonts w:ascii="Arial" w:eastAsia="Segoe UI" w:hAnsi="Arial" w:cs="Arial"/>
          <w:bCs/>
          <w:caps/>
          <w:color w:val="C00000"/>
          <w:spacing w:val="-9"/>
          <w:sz w:val="20"/>
          <w:szCs w:val="20"/>
        </w:rPr>
        <w:t xml:space="preserve"> are in place, accessible, and utilized by Mission staff</w:t>
      </w:r>
    </w:p>
    <w:p w14:paraId="518FFC6D" w14:textId="77777777" w:rsidR="00775D71" w:rsidRPr="00B33B0F" w:rsidRDefault="00775D71" w:rsidP="00775D71">
      <w:pPr>
        <w:pStyle w:val="ListParagraph"/>
        <w:widowControl/>
        <w:numPr>
          <w:ilvl w:val="0"/>
          <w:numId w:val="3"/>
        </w:numPr>
        <w:spacing w:line="240" w:lineRule="auto"/>
        <w:contextualSpacing w:val="0"/>
        <w:rPr>
          <w:rFonts w:ascii="Arial" w:hAnsi="Arial" w:cs="Arial"/>
          <w:sz w:val="20"/>
          <w:szCs w:val="20"/>
        </w:rPr>
      </w:pPr>
      <w:r w:rsidRPr="00B33B0F">
        <w:rPr>
          <w:rFonts w:ascii="Arial" w:hAnsi="Arial" w:cs="Arial"/>
          <w:sz w:val="20"/>
          <w:szCs w:val="20"/>
        </w:rPr>
        <w:t xml:space="preserve">Environmental Compliance Mission Order generally consistent with AFR good-practice model </w:t>
      </w:r>
    </w:p>
    <w:p w14:paraId="1BD3CC86" w14:textId="77777777" w:rsidR="00775D71" w:rsidRPr="00B33B0F" w:rsidRDefault="00775D71" w:rsidP="00775D71">
      <w:pPr>
        <w:pStyle w:val="ListParagraph"/>
        <w:widowControl/>
        <w:numPr>
          <w:ilvl w:val="0"/>
          <w:numId w:val="3"/>
        </w:numPr>
        <w:spacing w:line="240" w:lineRule="auto"/>
        <w:contextualSpacing w:val="0"/>
        <w:rPr>
          <w:rFonts w:ascii="Arial" w:hAnsi="Arial" w:cs="Arial"/>
          <w:sz w:val="20"/>
          <w:szCs w:val="20"/>
        </w:rPr>
      </w:pPr>
      <w:r w:rsidRPr="00B33B0F">
        <w:rPr>
          <w:rFonts w:ascii="Arial" w:hAnsi="Arial" w:cs="Arial"/>
          <w:sz w:val="20"/>
          <w:szCs w:val="20"/>
        </w:rPr>
        <w:t>Mission tracking system exists for all Regulation 216 documents for both bilateral and centrally-funded programs down to the contract/award level. Host country EIA requirements or permits are tracked. The tracking system is accessible to all staff and utilized and contributed by staff, including use by A/CORs to track EMMPs in a centralized system (e.g., intranet or Google) or to share EMMPs with the MEO (e.g., via an Office Point of Contact).</w:t>
      </w:r>
    </w:p>
    <w:p w14:paraId="2759EBE0" w14:textId="6F527F16" w:rsidR="00775D71" w:rsidRPr="00B33B0F" w:rsidRDefault="00775D71" w:rsidP="00775D71">
      <w:pPr>
        <w:pStyle w:val="ListParagraph"/>
        <w:widowControl/>
        <w:numPr>
          <w:ilvl w:val="0"/>
          <w:numId w:val="3"/>
        </w:numPr>
        <w:spacing w:line="240" w:lineRule="auto"/>
        <w:contextualSpacing w:val="0"/>
        <w:rPr>
          <w:rFonts w:ascii="Arial" w:hAnsi="Arial" w:cs="Arial"/>
          <w:sz w:val="20"/>
          <w:szCs w:val="20"/>
        </w:rPr>
      </w:pPr>
      <w:r w:rsidRPr="00B33B0F">
        <w:rPr>
          <w:rFonts w:ascii="Arial" w:hAnsi="Arial" w:cs="Arial"/>
          <w:sz w:val="20"/>
          <w:szCs w:val="20"/>
        </w:rPr>
        <w:t>MEO, A/COR, and AM have copies of their current IEEs and host country environmental documentation on file (electronic or hard copy, including Programmatic IEEs and central mechanisms)</w:t>
      </w:r>
    </w:p>
    <w:p w14:paraId="3FBAB6E2" w14:textId="77777777" w:rsidR="00775D71" w:rsidRPr="00B33B0F" w:rsidRDefault="00775D71" w:rsidP="00775D71">
      <w:pPr>
        <w:pStyle w:val="ListParagraph"/>
        <w:widowControl/>
        <w:numPr>
          <w:ilvl w:val="0"/>
          <w:numId w:val="3"/>
        </w:numPr>
        <w:spacing w:line="240" w:lineRule="auto"/>
        <w:contextualSpacing w:val="0"/>
        <w:rPr>
          <w:rFonts w:ascii="Arial" w:hAnsi="Arial" w:cs="Arial"/>
          <w:sz w:val="20"/>
          <w:szCs w:val="20"/>
        </w:rPr>
      </w:pPr>
      <w:r w:rsidRPr="00B33B0F">
        <w:rPr>
          <w:rFonts w:ascii="Arial" w:hAnsi="Arial" w:cs="Arial"/>
          <w:sz w:val="20"/>
          <w:szCs w:val="20"/>
        </w:rPr>
        <w:t>Up-to-date ETOA or FAA 118/119 as part of the CDCS, prepared with MEO involvement or review</w:t>
      </w:r>
    </w:p>
    <w:p w14:paraId="7906D304" w14:textId="77777777" w:rsidR="00775D71" w:rsidRPr="00B33B0F" w:rsidRDefault="00775D71" w:rsidP="00775D71">
      <w:pPr>
        <w:pStyle w:val="ListParagraph"/>
        <w:widowControl/>
        <w:numPr>
          <w:ilvl w:val="0"/>
          <w:numId w:val="3"/>
        </w:numPr>
        <w:spacing w:line="240" w:lineRule="auto"/>
        <w:contextualSpacing w:val="0"/>
        <w:rPr>
          <w:rFonts w:ascii="Arial" w:hAnsi="Arial" w:cs="Arial"/>
          <w:sz w:val="20"/>
          <w:szCs w:val="20"/>
        </w:rPr>
      </w:pPr>
      <w:r w:rsidRPr="00B33B0F">
        <w:rPr>
          <w:rFonts w:ascii="Arial" w:hAnsi="Arial" w:cs="Arial"/>
          <w:sz w:val="20"/>
          <w:szCs w:val="20"/>
        </w:rPr>
        <w:t>Mission’s Performance and Monitoring Plan reflects attention to environmental compliance</w:t>
      </w:r>
    </w:p>
    <w:p w14:paraId="15DA3545" w14:textId="77777777" w:rsidR="00775D71" w:rsidRPr="00B33B0F" w:rsidRDefault="00775D71" w:rsidP="00775D71">
      <w:pPr>
        <w:pStyle w:val="ListParagraph"/>
        <w:widowControl/>
        <w:numPr>
          <w:ilvl w:val="0"/>
          <w:numId w:val="3"/>
        </w:numPr>
        <w:spacing w:line="240" w:lineRule="auto"/>
        <w:contextualSpacing w:val="0"/>
        <w:rPr>
          <w:rFonts w:ascii="Arial" w:hAnsi="Arial" w:cs="Arial"/>
          <w:sz w:val="20"/>
          <w:szCs w:val="20"/>
        </w:rPr>
      </w:pPr>
      <w:r w:rsidRPr="00B33B0F">
        <w:rPr>
          <w:rFonts w:ascii="Arial" w:hAnsi="Arial" w:cs="Arial"/>
          <w:sz w:val="20"/>
          <w:szCs w:val="20"/>
        </w:rPr>
        <w:t>Current Regulation 216 documentation (RCEs, IEEs, EAs, and PERSUAPs) at the appropriate Mission or central level are</w:t>
      </w:r>
      <w:r w:rsidR="00F35A79">
        <w:rPr>
          <w:rFonts w:ascii="Arial" w:hAnsi="Arial" w:cs="Arial"/>
          <w:sz w:val="20"/>
          <w:szCs w:val="20"/>
        </w:rPr>
        <w:t>:</w:t>
      </w:r>
    </w:p>
    <w:p w14:paraId="6F3A526F" w14:textId="1EA60C6F" w:rsidR="00775D71" w:rsidRPr="00B33B0F" w:rsidRDefault="00775D71" w:rsidP="00775D71">
      <w:pPr>
        <w:pStyle w:val="ListParagraph"/>
        <w:widowControl/>
        <w:numPr>
          <w:ilvl w:val="1"/>
          <w:numId w:val="3"/>
        </w:numPr>
        <w:spacing w:line="240" w:lineRule="auto"/>
        <w:contextualSpacing w:val="0"/>
        <w:rPr>
          <w:rFonts w:ascii="Arial" w:hAnsi="Arial" w:cs="Arial"/>
          <w:sz w:val="20"/>
          <w:szCs w:val="20"/>
        </w:rPr>
      </w:pPr>
      <w:r w:rsidRPr="00B33B0F">
        <w:rPr>
          <w:rFonts w:ascii="Arial" w:hAnsi="Arial" w:cs="Arial"/>
          <w:sz w:val="20"/>
          <w:szCs w:val="20"/>
        </w:rPr>
        <w:t xml:space="preserve">Prepared, approved, and covering all Mission funded- and managed-activities (including </w:t>
      </w:r>
      <w:r w:rsidR="00C60D48">
        <w:rPr>
          <w:rFonts w:ascii="Arial" w:hAnsi="Arial" w:cs="Arial"/>
          <w:sz w:val="20"/>
          <w:szCs w:val="20"/>
        </w:rPr>
        <w:t>Programmatic/Global, Supplemental and/or Country-level IEEs or EAs for IQCs, Mission buy-ins, LWAs, and programs with country level implementation (e.g., PMI).</w:t>
      </w:r>
      <w:r w:rsidRPr="00B33B0F">
        <w:rPr>
          <w:rFonts w:ascii="Arial" w:hAnsi="Arial" w:cs="Arial"/>
          <w:sz w:val="20"/>
          <w:szCs w:val="20"/>
        </w:rPr>
        <w:t xml:space="preserve">); </w:t>
      </w:r>
      <w:r>
        <w:rPr>
          <w:rFonts w:ascii="Arial" w:hAnsi="Arial" w:cs="Arial"/>
          <w:sz w:val="20"/>
          <w:szCs w:val="20"/>
        </w:rPr>
        <w:t>and</w:t>
      </w:r>
    </w:p>
    <w:p w14:paraId="2B795946" w14:textId="77777777" w:rsidR="00775D71" w:rsidRPr="00B33B0F" w:rsidRDefault="00775D71" w:rsidP="00775D71">
      <w:pPr>
        <w:pStyle w:val="ListParagraph"/>
        <w:widowControl/>
        <w:numPr>
          <w:ilvl w:val="1"/>
          <w:numId w:val="3"/>
        </w:numPr>
        <w:spacing w:line="240" w:lineRule="auto"/>
        <w:contextualSpacing w:val="0"/>
        <w:rPr>
          <w:rFonts w:ascii="Arial" w:hAnsi="Arial" w:cs="Arial"/>
          <w:sz w:val="20"/>
          <w:szCs w:val="20"/>
        </w:rPr>
      </w:pPr>
      <w:r w:rsidRPr="00B33B0F">
        <w:rPr>
          <w:rFonts w:ascii="Arial" w:hAnsi="Arial" w:cs="Arial"/>
          <w:sz w:val="20"/>
          <w:szCs w:val="20"/>
        </w:rPr>
        <w:t xml:space="preserve">Of clarity and quality </w:t>
      </w:r>
      <w:proofErr w:type="gramStart"/>
      <w:r w:rsidRPr="00B33B0F">
        <w:rPr>
          <w:rFonts w:ascii="Arial" w:hAnsi="Arial" w:cs="Arial"/>
          <w:sz w:val="20"/>
          <w:szCs w:val="20"/>
        </w:rPr>
        <w:t>sufficient</w:t>
      </w:r>
      <w:proofErr w:type="gramEnd"/>
      <w:r w:rsidRPr="00B33B0F">
        <w:rPr>
          <w:rFonts w:ascii="Arial" w:hAnsi="Arial" w:cs="Arial"/>
          <w:sz w:val="20"/>
          <w:szCs w:val="20"/>
        </w:rPr>
        <w:t xml:space="preserve"> to provide effective guidance to activity implementation.</w:t>
      </w:r>
    </w:p>
    <w:p w14:paraId="69628A19" w14:textId="77777777" w:rsidR="00775D71" w:rsidRPr="00B33B0F" w:rsidRDefault="00775D71" w:rsidP="00775D71">
      <w:pPr>
        <w:pStyle w:val="ListParagraph"/>
        <w:widowControl/>
        <w:numPr>
          <w:ilvl w:val="0"/>
          <w:numId w:val="3"/>
        </w:numPr>
        <w:spacing w:after="240" w:line="240" w:lineRule="auto"/>
        <w:contextualSpacing w:val="0"/>
        <w:rPr>
          <w:rFonts w:ascii="Arial" w:hAnsi="Arial" w:cs="Arial"/>
          <w:sz w:val="20"/>
          <w:szCs w:val="20"/>
        </w:rPr>
      </w:pPr>
      <w:r w:rsidRPr="00B33B0F">
        <w:rPr>
          <w:rFonts w:ascii="Arial" w:hAnsi="Arial" w:cs="Arial"/>
          <w:sz w:val="20"/>
          <w:szCs w:val="20"/>
        </w:rPr>
        <w:t>A/CORs and AMs have EMMPs and receive quarterly or bi-annual reports on the effectiveness, deficiencies, changes, or adaptations of EMMPs for each project that includes activities that have a Negative Determination with Conditions</w:t>
      </w:r>
    </w:p>
    <w:p w14:paraId="0458DFB7" w14:textId="77777777" w:rsidR="00775D71" w:rsidRPr="00B33B0F" w:rsidRDefault="00775D71" w:rsidP="00775D71">
      <w:pPr>
        <w:widowControl/>
        <w:spacing w:after="240" w:line="240" w:lineRule="auto"/>
        <w:rPr>
          <w:rFonts w:ascii="Arial" w:hAnsi="Arial" w:cs="Arial"/>
          <w:sz w:val="20"/>
          <w:szCs w:val="20"/>
        </w:rPr>
      </w:pPr>
      <w:r w:rsidRPr="00B33B0F">
        <w:rPr>
          <w:rFonts w:ascii="Arial" w:eastAsia="Segoe UI" w:hAnsi="Arial" w:cs="Arial"/>
          <w:bCs/>
          <w:caps/>
          <w:color w:val="C00000"/>
          <w:sz w:val="20"/>
          <w:szCs w:val="20"/>
        </w:rPr>
        <w:t>B)</w:t>
      </w:r>
      <w:r w:rsidRPr="00B33B0F">
        <w:rPr>
          <w:rFonts w:ascii="Arial" w:eastAsia="Segoe UI" w:hAnsi="Arial" w:cs="Arial"/>
          <w:bCs/>
          <w:caps/>
          <w:color w:val="C00000"/>
          <w:spacing w:val="-2"/>
          <w:sz w:val="20"/>
          <w:szCs w:val="20"/>
        </w:rPr>
        <w:t xml:space="preserve"> USAID staff environmental compliance responsibilities and reporting</w:t>
      </w:r>
      <w:r>
        <w:rPr>
          <w:rFonts w:ascii="Arial" w:eastAsia="Segoe UI" w:hAnsi="Arial" w:cs="Arial"/>
          <w:bCs/>
          <w:caps/>
          <w:color w:val="C00000"/>
          <w:spacing w:val="-2"/>
          <w:sz w:val="20"/>
          <w:szCs w:val="20"/>
        </w:rPr>
        <w:t xml:space="preserve"> lines are formally established</w:t>
      </w:r>
      <w:r w:rsidRPr="00B33B0F">
        <w:rPr>
          <w:rFonts w:ascii="Arial" w:eastAsia="Segoe UI" w:hAnsi="Arial" w:cs="Arial"/>
          <w:bCs/>
          <w:caps/>
          <w:color w:val="C00000"/>
          <w:spacing w:val="-2"/>
          <w:sz w:val="20"/>
          <w:szCs w:val="20"/>
        </w:rPr>
        <w:t xml:space="preserve"> </w:t>
      </w:r>
    </w:p>
    <w:p w14:paraId="608B21E8" w14:textId="77777777" w:rsidR="00775D71" w:rsidRPr="00B33B0F" w:rsidRDefault="00775D71" w:rsidP="00775D71">
      <w:pPr>
        <w:pStyle w:val="ListParagraph"/>
        <w:widowControl/>
        <w:numPr>
          <w:ilvl w:val="0"/>
          <w:numId w:val="4"/>
        </w:numPr>
        <w:spacing w:line="240" w:lineRule="auto"/>
        <w:contextualSpacing w:val="0"/>
        <w:rPr>
          <w:rFonts w:ascii="Arial" w:hAnsi="Arial" w:cs="Arial"/>
          <w:sz w:val="20"/>
          <w:szCs w:val="20"/>
        </w:rPr>
      </w:pPr>
      <w:r w:rsidRPr="00B33B0F">
        <w:rPr>
          <w:rFonts w:ascii="Arial" w:hAnsi="Arial" w:cs="Arial"/>
          <w:sz w:val="20"/>
          <w:szCs w:val="20"/>
        </w:rPr>
        <w:t>MEO/</w:t>
      </w:r>
      <w:proofErr w:type="spellStart"/>
      <w:r w:rsidRPr="00B33B0F">
        <w:rPr>
          <w:rFonts w:ascii="Arial" w:hAnsi="Arial" w:cs="Arial"/>
          <w:sz w:val="20"/>
          <w:szCs w:val="20"/>
        </w:rPr>
        <w:t>dMEO</w:t>
      </w:r>
      <w:proofErr w:type="spellEnd"/>
      <w:r w:rsidRPr="00B33B0F">
        <w:rPr>
          <w:rFonts w:ascii="Arial" w:hAnsi="Arial" w:cs="Arial"/>
          <w:sz w:val="20"/>
          <w:szCs w:val="20"/>
        </w:rPr>
        <w:t xml:space="preserve"> Appointment Memo(s) are in place and are generally consistent with the AFR good-practice model</w:t>
      </w:r>
      <w:r w:rsidRPr="00B33B0F">
        <w:rPr>
          <w:rStyle w:val="FootnoteReference"/>
          <w:rFonts w:ascii="Arial" w:hAnsi="Arial" w:cs="Arial"/>
          <w:sz w:val="20"/>
          <w:szCs w:val="20"/>
        </w:rPr>
        <w:footnoteReference w:id="4"/>
      </w:r>
    </w:p>
    <w:p w14:paraId="54A0A47C" w14:textId="77777777" w:rsidR="00775D71" w:rsidRPr="00B33B0F" w:rsidRDefault="00775D71" w:rsidP="00775D71">
      <w:pPr>
        <w:pStyle w:val="ListParagraph"/>
        <w:widowControl/>
        <w:numPr>
          <w:ilvl w:val="0"/>
          <w:numId w:val="4"/>
        </w:numPr>
        <w:spacing w:line="240" w:lineRule="auto"/>
        <w:contextualSpacing w:val="0"/>
        <w:rPr>
          <w:rFonts w:ascii="Arial" w:hAnsi="Arial" w:cs="Arial"/>
          <w:sz w:val="20"/>
          <w:szCs w:val="20"/>
        </w:rPr>
      </w:pPr>
      <w:r w:rsidRPr="00B33B0F">
        <w:rPr>
          <w:rFonts w:ascii="Arial" w:hAnsi="Arial" w:cs="Arial"/>
          <w:sz w:val="20"/>
          <w:szCs w:val="20"/>
        </w:rPr>
        <w:t>A deputy or alternate MEO is appointed to assist when the MEO is unavailable</w:t>
      </w:r>
    </w:p>
    <w:p w14:paraId="31D315C5" w14:textId="77777777" w:rsidR="00775D71" w:rsidRPr="00B33B0F" w:rsidRDefault="00775D71" w:rsidP="00775D71">
      <w:pPr>
        <w:pStyle w:val="ListParagraph"/>
        <w:widowControl/>
        <w:numPr>
          <w:ilvl w:val="0"/>
          <w:numId w:val="4"/>
        </w:numPr>
        <w:spacing w:line="240" w:lineRule="auto"/>
        <w:contextualSpacing w:val="0"/>
        <w:rPr>
          <w:rFonts w:ascii="Arial" w:hAnsi="Arial" w:cs="Arial"/>
          <w:sz w:val="20"/>
          <w:szCs w:val="20"/>
        </w:rPr>
      </w:pPr>
      <w:r w:rsidRPr="00B33B0F">
        <w:rPr>
          <w:rFonts w:ascii="Arial" w:hAnsi="Arial" w:cs="Arial"/>
          <w:sz w:val="20"/>
          <w:szCs w:val="20"/>
        </w:rPr>
        <w:t xml:space="preserve">In the execution of her/his MEO duties, MEO is directly </w:t>
      </w:r>
      <w:proofErr w:type="gramStart"/>
      <w:r w:rsidRPr="00B33B0F">
        <w:rPr>
          <w:rFonts w:ascii="Arial" w:hAnsi="Arial" w:cs="Arial"/>
          <w:sz w:val="20"/>
          <w:szCs w:val="20"/>
        </w:rPr>
        <w:t>accountable  to</w:t>
      </w:r>
      <w:proofErr w:type="gramEnd"/>
      <w:r w:rsidRPr="00B33B0F">
        <w:rPr>
          <w:rFonts w:ascii="Arial" w:hAnsi="Arial" w:cs="Arial"/>
          <w:sz w:val="20"/>
          <w:szCs w:val="20"/>
        </w:rPr>
        <w:t xml:space="preserve"> the Senior Program Officer or senior Mission management</w:t>
      </w:r>
    </w:p>
    <w:p w14:paraId="09F6EF8D" w14:textId="77777777" w:rsidR="00775D71" w:rsidRPr="00B33B0F" w:rsidRDefault="00775D71" w:rsidP="00775D71">
      <w:pPr>
        <w:pStyle w:val="ListParagraph"/>
        <w:widowControl/>
        <w:numPr>
          <w:ilvl w:val="0"/>
          <w:numId w:val="4"/>
        </w:numPr>
        <w:spacing w:line="240" w:lineRule="auto"/>
        <w:contextualSpacing w:val="0"/>
        <w:rPr>
          <w:rFonts w:ascii="Arial" w:hAnsi="Arial" w:cs="Arial"/>
          <w:sz w:val="20"/>
          <w:szCs w:val="20"/>
        </w:rPr>
      </w:pPr>
      <w:r w:rsidRPr="00B33B0F">
        <w:rPr>
          <w:rFonts w:ascii="Arial" w:hAnsi="Arial" w:cs="Arial"/>
          <w:sz w:val="20"/>
          <w:szCs w:val="20"/>
        </w:rPr>
        <w:t>MEO feels they have enough time to cover the roles and resp</w:t>
      </w:r>
      <w:r w:rsidR="00F35A79">
        <w:rPr>
          <w:rFonts w:ascii="Arial" w:hAnsi="Arial" w:cs="Arial"/>
          <w:sz w:val="20"/>
          <w:szCs w:val="20"/>
        </w:rPr>
        <w:t xml:space="preserve">onsibilities of the MEO </w:t>
      </w:r>
      <w:proofErr w:type="spellStart"/>
      <w:r w:rsidR="00F35A79">
        <w:rPr>
          <w:rFonts w:ascii="Arial" w:hAnsi="Arial" w:cs="Arial"/>
          <w:sz w:val="20"/>
          <w:szCs w:val="20"/>
        </w:rPr>
        <w:t>positon</w:t>
      </w:r>
      <w:proofErr w:type="spellEnd"/>
    </w:p>
    <w:p w14:paraId="6150A48D" w14:textId="77777777" w:rsidR="00775D71" w:rsidRPr="00B33B0F" w:rsidRDefault="00775D71" w:rsidP="00775D71">
      <w:pPr>
        <w:pStyle w:val="ListParagraph"/>
        <w:widowControl/>
        <w:numPr>
          <w:ilvl w:val="0"/>
          <w:numId w:val="4"/>
        </w:numPr>
        <w:spacing w:line="240" w:lineRule="auto"/>
        <w:contextualSpacing w:val="0"/>
        <w:rPr>
          <w:rFonts w:ascii="Arial" w:hAnsi="Arial" w:cs="Arial"/>
          <w:sz w:val="20"/>
          <w:szCs w:val="20"/>
        </w:rPr>
      </w:pPr>
      <w:r w:rsidRPr="00B33B0F">
        <w:rPr>
          <w:rFonts w:ascii="Arial" w:hAnsi="Arial" w:cs="Arial"/>
          <w:sz w:val="20"/>
          <w:szCs w:val="20"/>
        </w:rPr>
        <w:t>Environmental compliance responsibilities of A/CORs and Alternate A/CORs are specified in their designation letters and position description, consistent with good-practice AFR environmental responsibilities and they understand and c</w:t>
      </w:r>
      <w:r w:rsidR="00F35A79">
        <w:rPr>
          <w:rFonts w:ascii="Arial" w:hAnsi="Arial" w:cs="Arial"/>
          <w:sz w:val="20"/>
          <w:szCs w:val="20"/>
        </w:rPr>
        <w:t>arry out their responsibilities</w:t>
      </w:r>
      <w:r w:rsidRPr="00B33B0F">
        <w:rPr>
          <w:rFonts w:ascii="Arial" w:hAnsi="Arial" w:cs="Arial"/>
          <w:sz w:val="20"/>
          <w:szCs w:val="20"/>
        </w:rPr>
        <w:t xml:space="preserve"> </w:t>
      </w:r>
    </w:p>
    <w:p w14:paraId="6DC59521" w14:textId="77777777" w:rsidR="00775D71" w:rsidRPr="00B33B0F" w:rsidRDefault="00775D71" w:rsidP="00775D71">
      <w:pPr>
        <w:pStyle w:val="ListParagraph"/>
        <w:widowControl/>
        <w:numPr>
          <w:ilvl w:val="0"/>
          <w:numId w:val="4"/>
        </w:numPr>
        <w:spacing w:line="240" w:lineRule="auto"/>
        <w:contextualSpacing w:val="0"/>
        <w:rPr>
          <w:rFonts w:ascii="Arial" w:hAnsi="Arial" w:cs="Arial"/>
          <w:sz w:val="20"/>
          <w:szCs w:val="20"/>
        </w:rPr>
      </w:pPr>
      <w:r w:rsidRPr="00B33B0F">
        <w:rPr>
          <w:rFonts w:ascii="Arial" w:hAnsi="Arial" w:cs="Arial"/>
          <w:sz w:val="20"/>
          <w:szCs w:val="20"/>
        </w:rPr>
        <w:t>Environmental compliance responsibilities of AMs are specified in their position description and they have discussed allocation of environmental compliance re</w:t>
      </w:r>
      <w:r w:rsidR="00F35A79">
        <w:rPr>
          <w:rFonts w:ascii="Arial" w:hAnsi="Arial" w:cs="Arial"/>
          <w:sz w:val="20"/>
          <w:szCs w:val="20"/>
        </w:rPr>
        <w:t>sponsibilities with their A/COR</w:t>
      </w:r>
    </w:p>
    <w:p w14:paraId="4FF70002" w14:textId="77777777" w:rsidR="00775D71" w:rsidRPr="00B33B0F" w:rsidRDefault="00775D71" w:rsidP="00775D71">
      <w:pPr>
        <w:pStyle w:val="ListParagraph"/>
        <w:widowControl/>
        <w:numPr>
          <w:ilvl w:val="0"/>
          <w:numId w:val="4"/>
        </w:numPr>
        <w:spacing w:after="240" w:line="240" w:lineRule="auto"/>
        <w:contextualSpacing w:val="0"/>
        <w:rPr>
          <w:rFonts w:ascii="Arial" w:hAnsi="Arial" w:cs="Arial"/>
          <w:sz w:val="20"/>
          <w:szCs w:val="20"/>
        </w:rPr>
      </w:pPr>
      <w:r w:rsidRPr="00B33B0F">
        <w:rPr>
          <w:rFonts w:ascii="Arial" w:hAnsi="Arial" w:cs="Arial"/>
          <w:sz w:val="20"/>
          <w:szCs w:val="20"/>
        </w:rPr>
        <w:t>Point of contact has been established for each office to facilitate interaction with the MEO and to assist other staff with environmental compliance questions</w:t>
      </w:r>
    </w:p>
    <w:p w14:paraId="51C831A7" w14:textId="77777777" w:rsidR="00775D71" w:rsidRPr="00B33B0F" w:rsidRDefault="00775D71" w:rsidP="00775D71">
      <w:pPr>
        <w:widowControl/>
        <w:spacing w:after="240" w:line="240" w:lineRule="auto"/>
        <w:rPr>
          <w:rFonts w:ascii="Arial" w:eastAsia="Segoe UI" w:hAnsi="Arial" w:cs="Arial"/>
          <w:bCs/>
          <w:caps/>
          <w:color w:val="C00000"/>
          <w:spacing w:val="-1"/>
          <w:sz w:val="20"/>
          <w:szCs w:val="20"/>
        </w:rPr>
      </w:pPr>
      <w:r w:rsidRPr="00B33B0F">
        <w:rPr>
          <w:rFonts w:ascii="Arial" w:eastAsia="Segoe UI" w:hAnsi="Arial" w:cs="Arial"/>
          <w:bCs/>
          <w:caps/>
          <w:color w:val="C00000"/>
          <w:spacing w:val="1"/>
          <w:sz w:val="20"/>
          <w:szCs w:val="20"/>
        </w:rPr>
        <w:t>C</w:t>
      </w:r>
      <w:r w:rsidRPr="00B33B0F">
        <w:rPr>
          <w:rFonts w:ascii="Arial" w:eastAsia="Segoe UI" w:hAnsi="Arial" w:cs="Arial"/>
          <w:bCs/>
          <w:caps/>
          <w:color w:val="C00000"/>
          <w:sz w:val="20"/>
          <w:szCs w:val="20"/>
        </w:rPr>
        <w:t>)</w:t>
      </w:r>
      <w:r w:rsidRPr="00B33B0F">
        <w:rPr>
          <w:rFonts w:ascii="Arial" w:eastAsia="Segoe UI" w:hAnsi="Arial" w:cs="Arial"/>
          <w:bCs/>
          <w:caps/>
          <w:color w:val="C00000"/>
          <w:spacing w:val="-1"/>
          <w:sz w:val="20"/>
          <w:szCs w:val="20"/>
        </w:rPr>
        <w:t xml:space="preserve"> Mission staff and implementing partners are trained in en</w:t>
      </w:r>
      <w:r>
        <w:rPr>
          <w:rFonts w:ascii="Arial" w:eastAsia="Segoe UI" w:hAnsi="Arial" w:cs="Arial"/>
          <w:bCs/>
          <w:caps/>
          <w:color w:val="C00000"/>
          <w:spacing w:val="-1"/>
          <w:sz w:val="20"/>
          <w:szCs w:val="20"/>
        </w:rPr>
        <w:t>vironmental compliance and ESDM</w:t>
      </w:r>
    </w:p>
    <w:p w14:paraId="0825C736" w14:textId="77777777" w:rsidR="00775D71" w:rsidRPr="00B33B0F" w:rsidRDefault="00775D71" w:rsidP="00775D71">
      <w:pPr>
        <w:pStyle w:val="ListParagraph"/>
        <w:widowControl/>
        <w:numPr>
          <w:ilvl w:val="0"/>
          <w:numId w:val="5"/>
        </w:numPr>
        <w:spacing w:line="240" w:lineRule="auto"/>
        <w:contextualSpacing w:val="0"/>
        <w:rPr>
          <w:rFonts w:ascii="Arial" w:hAnsi="Arial" w:cs="Arial"/>
          <w:sz w:val="20"/>
          <w:szCs w:val="20"/>
        </w:rPr>
      </w:pPr>
      <w:r w:rsidRPr="00B33B0F">
        <w:rPr>
          <w:rFonts w:ascii="Arial" w:hAnsi="Arial" w:cs="Arial"/>
          <w:sz w:val="20"/>
          <w:szCs w:val="20"/>
        </w:rPr>
        <w:t>Mission staff have been trained and demonstrate competency in USAID and host country environmental compliance and ESDM</w:t>
      </w:r>
    </w:p>
    <w:p w14:paraId="2C58198B" w14:textId="77777777" w:rsidR="00775D71" w:rsidRPr="00B33B0F" w:rsidRDefault="00775D71" w:rsidP="00775D71">
      <w:pPr>
        <w:pStyle w:val="ListParagraph"/>
        <w:widowControl/>
        <w:numPr>
          <w:ilvl w:val="0"/>
          <w:numId w:val="5"/>
        </w:numPr>
        <w:spacing w:line="240" w:lineRule="auto"/>
        <w:contextualSpacing w:val="0"/>
        <w:rPr>
          <w:rFonts w:ascii="Arial" w:hAnsi="Arial" w:cs="Arial"/>
          <w:sz w:val="20"/>
          <w:szCs w:val="20"/>
        </w:rPr>
      </w:pPr>
      <w:r w:rsidRPr="00B33B0F">
        <w:rPr>
          <w:rFonts w:ascii="Arial" w:hAnsi="Arial" w:cs="Arial"/>
          <w:sz w:val="20"/>
          <w:szCs w:val="20"/>
        </w:rPr>
        <w:t>Refresher training opportunities are provided annually to staff and implementing partners</w:t>
      </w:r>
    </w:p>
    <w:p w14:paraId="4AD8A271" w14:textId="77777777" w:rsidR="00775D71" w:rsidRPr="00B33B0F" w:rsidRDefault="00775D71" w:rsidP="00775D71">
      <w:pPr>
        <w:pStyle w:val="ListParagraph"/>
        <w:widowControl/>
        <w:numPr>
          <w:ilvl w:val="0"/>
          <w:numId w:val="5"/>
        </w:numPr>
        <w:spacing w:line="240" w:lineRule="auto"/>
        <w:contextualSpacing w:val="0"/>
        <w:rPr>
          <w:rFonts w:ascii="Arial" w:hAnsi="Arial" w:cs="Arial"/>
          <w:sz w:val="20"/>
          <w:szCs w:val="20"/>
        </w:rPr>
      </w:pPr>
      <w:r w:rsidRPr="00B33B0F">
        <w:rPr>
          <w:rFonts w:ascii="Arial" w:hAnsi="Arial" w:cs="Arial"/>
          <w:sz w:val="20"/>
          <w:szCs w:val="20"/>
        </w:rPr>
        <w:t>MEO has received formal training in environmental management and/or environmental impact assessment well beyond the level of a one-week workshop and has a strong working knowledge of host country environmental requirements and processes</w:t>
      </w:r>
    </w:p>
    <w:p w14:paraId="73DCA4AF" w14:textId="77777777" w:rsidR="00775D71" w:rsidRPr="00B33B0F" w:rsidRDefault="00775D71" w:rsidP="00775D71">
      <w:pPr>
        <w:pStyle w:val="ListParagraph"/>
        <w:widowControl/>
        <w:numPr>
          <w:ilvl w:val="0"/>
          <w:numId w:val="5"/>
        </w:numPr>
        <w:spacing w:after="240" w:line="240" w:lineRule="auto"/>
        <w:contextualSpacing w:val="0"/>
        <w:rPr>
          <w:rFonts w:ascii="Arial" w:hAnsi="Arial" w:cs="Arial"/>
          <w:sz w:val="20"/>
          <w:szCs w:val="20"/>
        </w:rPr>
      </w:pPr>
      <w:r w:rsidRPr="00B33B0F">
        <w:rPr>
          <w:rFonts w:ascii="Arial" w:hAnsi="Arial" w:cs="Arial"/>
          <w:sz w:val="20"/>
          <w:szCs w:val="20"/>
        </w:rPr>
        <w:t>Implementing partners have been trained and demonstrate competency in environmental compliance and ESD</w:t>
      </w:r>
      <w:r>
        <w:rPr>
          <w:rFonts w:ascii="Arial" w:hAnsi="Arial" w:cs="Arial"/>
          <w:sz w:val="20"/>
          <w:szCs w:val="20"/>
        </w:rPr>
        <w:t>M</w:t>
      </w:r>
    </w:p>
    <w:p w14:paraId="72A6D365" w14:textId="38577943" w:rsidR="00641450" w:rsidRPr="00EA186D" w:rsidRDefault="00775D71" w:rsidP="00641450">
      <w:pPr>
        <w:spacing w:before="17" w:after="240" w:line="240" w:lineRule="auto"/>
        <w:ind w:right="-14"/>
        <w:rPr>
          <w:rFonts w:ascii="Arial" w:eastAsia="Segoe UI" w:hAnsi="Arial" w:cs="Arial"/>
          <w:bCs/>
          <w:caps/>
          <w:color w:val="C00000"/>
          <w:spacing w:val="1"/>
          <w:sz w:val="20"/>
          <w:szCs w:val="20"/>
          <w:vertAlign w:val="superscript"/>
        </w:rPr>
      </w:pPr>
      <w:r w:rsidRPr="00B33B0F">
        <w:rPr>
          <w:rFonts w:ascii="Arial" w:eastAsia="Segoe UI" w:hAnsi="Arial" w:cs="Arial"/>
          <w:bCs/>
          <w:caps/>
          <w:color w:val="C00000"/>
          <w:spacing w:val="1"/>
          <w:sz w:val="20"/>
          <w:szCs w:val="20"/>
        </w:rPr>
        <w:t>D</w:t>
      </w:r>
      <w:r w:rsidRPr="00B33B0F">
        <w:rPr>
          <w:rFonts w:ascii="Arial" w:eastAsia="Segoe UI" w:hAnsi="Arial" w:cs="Arial"/>
          <w:bCs/>
          <w:caps/>
          <w:color w:val="C00000"/>
          <w:sz w:val="20"/>
          <w:szCs w:val="20"/>
        </w:rPr>
        <w:t>)</w:t>
      </w:r>
      <w:r w:rsidRPr="00B33B0F">
        <w:rPr>
          <w:rFonts w:ascii="Arial" w:eastAsia="Segoe UI" w:hAnsi="Arial" w:cs="Arial"/>
          <w:bCs/>
          <w:caps/>
          <w:color w:val="C00000"/>
          <w:spacing w:val="-1"/>
          <w:sz w:val="20"/>
          <w:szCs w:val="20"/>
        </w:rPr>
        <w:t xml:space="preserve"> Environmental compliance is integrated in Mission processes</w:t>
      </w:r>
      <w:r w:rsidRPr="00B33B0F">
        <w:rPr>
          <w:rFonts w:ascii="Arial" w:eastAsia="Segoe UI" w:hAnsi="Arial" w:cs="Arial"/>
          <w:bCs/>
          <w:caps/>
          <w:color w:val="C00000"/>
          <w:spacing w:val="1"/>
          <w:sz w:val="20"/>
          <w:szCs w:val="20"/>
        </w:rPr>
        <w:t>, which includes not only Mission-funded projects but all grants, mechanisms, and transactions that the Mission is responsible for overseei</w:t>
      </w:r>
      <w:r>
        <w:rPr>
          <w:rFonts w:ascii="Arial" w:eastAsia="Segoe UI" w:hAnsi="Arial" w:cs="Arial"/>
          <w:bCs/>
          <w:caps/>
          <w:color w:val="C00000"/>
          <w:spacing w:val="1"/>
          <w:sz w:val="20"/>
          <w:szCs w:val="20"/>
        </w:rPr>
        <w:t>ng down to the activity –level</w:t>
      </w:r>
      <w:r w:rsidR="00C60D48">
        <w:rPr>
          <w:rFonts w:ascii="Arial" w:eastAsia="Segoe UI" w:hAnsi="Arial" w:cs="Arial"/>
          <w:bCs/>
          <w:caps/>
          <w:color w:val="C00000"/>
          <w:spacing w:val="1"/>
          <w:sz w:val="20"/>
          <w:szCs w:val="20"/>
          <w:vertAlign w:val="superscript"/>
        </w:rPr>
        <w:t>3</w:t>
      </w:r>
    </w:p>
    <w:p w14:paraId="0508B36B" w14:textId="77777777" w:rsidR="00775D71" w:rsidRPr="00641450" w:rsidRDefault="00775D71" w:rsidP="00641450">
      <w:pPr>
        <w:spacing w:before="17" w:after="240" w:line="240" w:lineRule="auto"/>
        <w:ind w:right="-14"/>
        <w:rPr>
          <w:rFonts w:ascii="Arial" w:eastAsia="Segoe UI" w:hAnsi="Arial" w:cs="Arial"/>
          <w:bCs/>
          <w:caps/>
          <w:color w:val="C00000"/>
          <w:spacing w:val="1"/>
          <w:sz w:val="20"/>
          <w:szCs w:val="20"/>
        </w:rPr>
      </w:pPr>
      <w:r w:rsidRPr="00B33B0F">
        <w:rPr>
          <w:rFonts w:ascii="Arial" w:eastAsia="Segoe UI" w:hAnsi="Arial" w:cs="Arial"/>
          <w:b/>
          <w:caps/>
          <w:spacing w:val="1"/>
          <w:sz w:val="20"/>
          <w:szCs w:val="20"/>
        </w:rPr>
        <w:t>D</w:t>
      </w:r>
      <w:r w:rsidRPr="00B33B0F">
        <w:rPr>
          <w:rFonts w:ascii="Arial" w:eastAsia="Segoe UI" w:hAnsi="Arial" w:cs="Arial"/>
          <w:b/>
          <w:spacing w:val="1"/>
          <w:sz w:val="20"/>
          <w:szCs w:val="20"/>
        </w:rPr>
        <w:t>esign and Award Process</w:t>
      </w:r>
    </w:p>
    <w:p w14:paraId="39D7CEBD" w14:textId="77777777" w:rsidR="00775D71" w:rsidRPr="00B33B0F" w:rsidRDefault="00775D71" w:rsidP="00775D71">
      <w:pPr>
        <w:pStyle w:val="ListParagraph"/>
        <w:widowControl/>
        <w:numPr>
          <w:ilvl w:val="0"/>
          <w:numId w:val="6"/>
        </w:numPr>
        <w:spacing w:line="240" w:lineRule="auto"/>
        <w:contextualSpacing w:val="0"/>
        <w:rPr>
          <w:rFonts w:ascii="Arial" w:hAnsi="Arial" w:cs="Arial"/>
          <w:sz w:val="20"/>
          <w:szCs w:val="20"/>
        </w:rPr>
      </w:pPr>
      <w:r w:rsidRPr="00B33B0F">
        <w:rPr>
          <w:rFonts w:ascii="Arial" w:hAnsi="Arial" w:cs="Arial"/>
          <w:sz w:val="20"/>
          <w:szCs w:val="20"/>
        </w:rPr>
        <w:t>Per ADS 201.3.16.2d and 201.3.16.3b, concept notes, PADs, or Mission planning documents include environmental analyses. The MEO is consulted during the development process including reviewing RFA/Ps, and participating in kick-off meetings</w:t>
      </w:r>
    </w:p>
    <w:p w14:paraId="2722EB59" w14:textId="77777777" w:rsidR="00775D71" w:rsidRPr="00B33B0F" w:rsidRDefault="00775D71" w:rsidP="00775D71">
      <w:pPr>
        <w:pStyle w:val="ListParagraph"/>
        <w:widowControl/>
        <w:numPr>
          <w:ilvl w:val="0"/>
          <w:numId w:val="6"/>
        </w:numPr>
        <w:spacing w:line="240" w:lineRule="auto"/>
        <w:contextualSpacing w:val="0"/>
        <w:rPr>
          <w:rFonts w:ascii="Arial" w:hAnsi="Arial" w:cs="Arial"/>
          <w:sz w:val="20"/>
          <w:szCs w:val="20"/>
        </w:rPr>
      </w:pPr>
      <w:r w:rsidRPr="00B33B0F">
        <w:rPr>
          <w:rFonts w:ascii="Arial" w:hAnsi="Arial" w:cs="Arial"/>
          <w:sz w:val="20"/>
          <w:szCs w:val="20"/>
        </w:rPr>
        <w:t>IEE conditions are incorporated into solicitations RFA/Ps, PIO and G2G agreements, and transaction support applying the Environmental Compliance Language for Solicitations and Awards Help Document</w:t>
      </w:r>
      <w:r w:rsidRPr="00B33B0F">
        <w:rPr>
          <w:rStyle w:val="FootnoteReference"/>
          <w:rFonts w:ascii="Arial" w:hAnsi="Arial" w:cs="Arial"/>
          <w:sz w:val="20"/>
          <w:szCs w:val="20"/>
        </w:rPr>
        <w:footnoteReference w:id="5"/>
      </w:r>
      <w:r w:rsidRPr="00B33B0F">
        <w:rPr>
          <w:rFonts w:ascii="Arial" w:hAnsi="Arial" w:cs="Arial"/>
          <w:sz w:val="20"/>
          <w:szCs w:val="20"/>
        </w:rPr>
        <w:t>, or a process exists for ensuring activity-level IEE will be undertaken by the implementing partner (and included as a task in the RFA/P)</w:t>
      </w:r>
    </w:p>
    <w:p w14:paraId="01AB8223" w14:textId="102B9151" w:rsidR="00775D71" w:rsidRPr="00B33B0F" w:rsidRDefault="00775D71" w:rsidP="00775D71">
      <w:pPr>
        <w:pStyle w:val="ListParagraph"/>
        <w:widowControl/>
        <w:numPr>
          <w:ilvl w:val="0"/>
          <w:numId w:val="6"/>
        </w:numPr>
        <w:spacing w:line="240" w:lineRule="auto"/>
        <w:contextualSpacing w:val="0"/>
        <w:rPr>
          <w:rFonts w:ascii="Arial" w:hAnsi="Arial" w:cs="Arial"/>
          <w:sz w:val="20"/>
          <w:szCs w:val="20"/>
        </w:rPr>
      </w:pPr>
      <w:r w:rsidRPr="00B33B0F">
        <w:rPr>
          <w:rFonts w:ascii="Arial" w:hAnsi="Arial" w:cs="Arial"/>
          <w:sz w:val="20"/>
          <w:szCs w:val="20"/>
        </w:rPr>
        <w:t>MEO is notified in advance when new awards, agreements, and contracts are being issued or when ceilings are raised and requested to comment</w:t>
      </w:r>
      <w:r w:rsidR="005A26A0">
        <w:rPr>
          <w:rFonts w:ascii="Arial" w:hAnsi="Arial" w:cs="Arial"/>
          <w:sz w:val="20"/>
          <w:szCs w:val="20"/>
        </w:rPr>
        <w:t>, including those with Washington A/CORs</w:t>
      </w:r>
    </w:p>
    <w:p w14:paraId="2BAC3329" w14:textId="77777777" w:rsidR="00775D71" w:rsidRPr="00B33B0F" w:rsidRDefault="00775D71" w:rsidP="00775D71">
      <w:pPr>
        <w:pStyle w:val="ListParagraph"/>
        <w:widowControl/>
        <w:numPr>
          <w:ilvl w:val="0"/>
          <w:numId w:val="6"/>
        </w:numPr>
        <w:spacing w:line="240" w:lineRule="auto"/>
        <w:contextualSpacing w:val="0"/>
        <w:rPr>
          <w:rFonts w:ascii="Arial" w:hAnsi="Arial" w:cs="Arial"/>
          <w:sz w:val="20"/>
          <w:szCs w:val="20"/>
        </w:rPr>
      </w:pPr>
      <w:r w:rsidRPr="00B33B0F">
        <w:rPr>
          <w:rFonts w:ascii="Arial" w:hAnsi="Arial" w:cs="Arial"/>
          <w:sz w:val="20"/>
          <w:szCs w:val="20"/>
        </w:rPr>
        <w:t>Mission checklists for new awards, agreements, contracts include confirmation of current and relevant Regulation 216 documentation</w:t>
      </w:r>
    </w:p>
    <w:p w14:paraId="08337974" w14:textId="77777777" w:rsidR="00775D71" w:rsidRPr="00641450" w:rsidRDefault="00775D71" w:rsidP="00641450">
      <w:pPr>
        <w:pStyle w:val="ListParagraph"/>
        <w:widowControl/>
        <w:numPr>
          <w:ilvl w:val="0"/>
          <w:numId w:val="6"/>
        </w:numPr>
        <w:spacing w:after="240" w:line="240" w:lineRule="auto"/>
        <w:contextualSpacing w:val="0"/>
        <w:rPr>
          <w:rFonts w:ascii="Arial" w:hAnsi="Arial" w:cs="Arial"/>
          <w:sz w:val="20"/>
          <w:szCs w:val="20"/>
        </w:rPr>
      </w:pPr>
      <w:r w:rsidRPr="00B33B0F">
        <w:rPr>
          <w:rFonts w:ascii="Arial" w:hAnsi="Arial" w:cs="Arial"/>
          <w:sz w:val="20"/>
          <w:szCs w:val="20"/>
        </w:rPr>
        <w:t>Implementing partners have copies of their IEEs and EMMPs and environmental compliance is part of award briefings</w:t>
      </w:r>
    </w:p>
    <w:p w14:paraId="39C6FB2F" w14:textId="77777777" w:rsidR="00775D71" w:rsidRPr="00B33B0F" w:rsidRDefault="00775D71" w:rsidP="00775D71">
      <w:pPr>
        <w:spacing w:before="17" w:after="60" w:line="240" w:lineRule="auto"/>
        <w:ind w:right="-20"/>
        <w:rPr>
          <w:rFonts w:ascii="Arial" w:eastAsia="Segoe UI" w:hAnsi="Arial" w:cs="Arial"/>
          <w:b/>
          <w:spacing w:val="1"/>
          <w:sz w:val="20"/>
          <w:szCs w:val="20"/>
        </w:rPr>
      </w:pPr>
      <w:r w:rsidRPr="00B33B0F">
        <w:rPr>
          <w:rFonts w:ascii="Arial" w:eastAsia="Segoe UI" w:hAnsi="Arial" w:cs="Arial"/>
          <w:b/>
          <w:spacing w:val="1"/>
          <w:sz w:val="20"/>
          <w:szCs w:val="20"/>
        </w:rPr>
        <w:t>Oversight of partners and sub-partners*</w:t>
      </w:r>
    </w:p>
    <w:p w14:paraId="219EFBB7" w14:textId="77777777" w:rsidR="00775D71" w:rsidRPr="00B33B0F" w:rsidRDefault="00775D71" w:rsidP="00775D71">
      <w:pPr>
        <w:rPr>
          <w:rFonts w:ascii="Arial" w:eastAsia="Segoe UI" w:hAnsi="Arial" w:cs="Arial"/>
          <w:b/>
          <w:spacing w:val="1"/>
          <w:sz w:val="20"/>
          <w:szCs w:val="20"/>
        </w:rPr>
      </w:pPr>
      <w:r w:rsidRPr="00B33B0F">
        <w:rPr>
          <w:rFonts w:ascii="Arial" w:eastAsia="Segoe UI" w:hAnsi="Arial" w:cs="Arial"/>
          <w:b/>
          <w:spacing w:val="1"/>
          <w:sz w:val="20"/>
          <w:szCs w:val="20"/>
        </w:rPr>
        <w:t>*</w:t>
      </w:r>
      <w:r w:rsidRPr="00B33B0F">
        <w:rPr>
          <w:rFonts w:ascii="Arial" w:eastAsia="Segoe UI" w:hAnsi="Arial" w:cs="Arial"/>
          <w:i/>
          <w:spacing w:val="1"/>
          <w:sz w:val="20"/>
          <w:szCs w:val="20"/>
        </w:rPr>
        <w:t>including project implementers operating under a central mechanism but within the Missions area of jurisdiction</w:t>
      </w:r>
    </w:p>
    <w:p w14:paraId="6B2B5373" w14:textId="77777777" w:rsidR="00775D71" w:rsidRPr="00B33B0F" w:rsidRDefault="00775D71" w:rsidP="00775D71">
      <w:pPr>
        <w:pStyle w:val="ListParagraph"/>
        <w:numPr>
          <w:ilvl w:val="0"/>
          <w:numId w:val="6"/>
        </w:numPr>
        <w:spacing w:line="240" w:lineRule="auto"/>
        <w:contextualSpacing w:val="0"/>
        <w:rPr>
          <w:rFonts w:ascii="Arial" w:hAnsi="Arial" w:cs="Arial"/>
          <w:sz w:val="20"/>
          <w:szCs w:val="20"/>
        </w:rPr>
      </w:pPr>
      <w:r w:rsidRPr="00B33B0F">
        <w:rPr>
          <w:rFonts w:ascii="Arial" w:hAnsi="Arial" w:cs="Arial"/>
          <w:sz w:val="20"/>
          <w:szCs w:val="20"/>
        </w:rPr>
        <w:t>Process exists for ensuring Mission or implementing partner develops and implements an EMP/EMMP</w:t>
      </w:r>
    </w:p>
    <w:p w14:paraId="782D56EA" w14:textId="77777777" w:rsidR="00775D71" w:rsidRPr="00B33B0F" w:rsidRDefault="00775D71" w:rsidP="00775D71">
      <w:pPr>
        <w:pStyle w:val="ListParagraph"/>
        <w:numPr>
          <w:ilvl w:val="0"/>
          <w:numId w:val="6"/>
        </w:numPr>
        <w:spacing w:line="240" w:lineRule="auto"/>
        <w:contextualSpacing w:val="0"/>
        <w:rPr>
          <w:rFonts w:ascii="Arial" w:hAnsi="Arial" w:cs="Arial"/>
          <w:sz w:val="20"/>
          <w:szCs w:val="20"/>
        </w:rPr>
      </w:pPr>
      <w:r w:rsidRPr="00B33B0F">
        <w:rPr>
          <w:rFonts w:ascii="Arial" w:hAnsi="Arial" w:cs="Arial"/>
          <w:sz w:val="20"/>
          <w:szCs w:val="20"/>
        </w:rPr>
        <w:t>Mission field visit checklists include environmental compliance and incorporate an environmental site visit form in project M&amp;E, where feasible, and where processes exist to ensure regular monitoring</w:t>
      </w:r>
    </w:p>
    <w:p w14:paraId="7E6C3DD3" w14:textId="77777777" w:rsidR="00775D71" w:rsidRPr="00B33B0F" w:rsidRDefault="00775D71" w:rsidP="00775D71">
      <w:pPr>
        <w:pStyle w:val="ListParagraph"/>
        <w:numPr>
          <w:ilvl w:val="0"/>
          <w:numId w:val="6"/>
        </w:numPr>
        <w:spacing w:line="240" w:lineRule="auto"/>
        <w:contextualSpacing w:val="0"/>
        <w:rPr>
          <w:rFonts w:ascii="Arial" w:hAnsi="Arial" w:cs="Arial"/>
          <w:sz w:val="20"/>
          <w:szCs w:val="20"/>
        </w:rPr>
      </w:pPr>
      <w:r w:rsidRPr="00B33B0F">
        <w:rPr>
          <w:rFonts w:ascii="Arial" w:hAnsi="Arial" w:cs="Arial"/>
          <w:sz w:val="20"/>
          <w:szCs w:val="20"/>
        </w:rPr>
        <w:t>Implementing partner project performance reporting (i.e., quarterly, semi-annual or annual reports) includes a section on environmental compliance based on EMMP implementation. If the Mission has standardized reporting templates, they include environmental compliance</w:t>
      </w:r>
    </w:p>
    <w:p w14:paraId="198CBA5F" w14:textId="77777777" w:rsidR="00775D71" w:rsidRPr="00B33B0F" w:rsidRDefault="00775D71" w:rsidP="00775D71">
      <w:pPr>
        <w:pStyle w:val="ListParagraph"/>
        <w:numPr>
          <w:ilvl w:val="0"/>
          <w:numId w:val="6"/>
        </w:numPr>
        <w:spacing w:line="240" w:lineRule="auto"/>
        <w:contextualSpacing w:val="0"/>
        <w:rPr>
          <w:rFonts w:ascii="Arial" w:hAnsi="Arial" w:cs="Arial"/>
          <w:sz w:val="20"/>
          <w:szCs w:val="20"/>
        </w:rPr>
      </w:pPr>
      <w:r w:rsidRPr="00B33B0F">
        <w:rPr>
          <w:rFonts w:ascii="Arial" w:hAnsi="Arial" w:cs="Arial"/>
          <w:sz w:val="20"/>
          <w:szCs w:val="20"/>
        </w:rPr>
        <w:t>Process exists for incorporating IEE conditions into award documents and agreements; and including mitigation and monitoring costs in project budgets</w:t>
      </w:r>
    </w:p>
    <w:p w14:paraId="46D68595" w14:textId="77777777" w:rsidR="00775D71" w:rsidRPr="00B33B0F" w:rsidRDefault="00775D71" w:rsidP="00775D71">
      <w:pPr>
        <w:pStyle w:val="ListParagraph"/>
        <w:numPr>
          <w:ilvl w:val="0"/>
          <w:numId w:val="6"/>
        </w:numPr>
        <w:spacing w:line="240" w:lineRule="auto"/>
        <w:contextualSpacing w:val="0"/>
        <w:rPr>
          <w:rFonts w:ascii="Arial" w:hAnsi="Arial" w:cs="Arial"/>
          <w:sz w:val="20"/>
          <w:szCs w:val="20"/>
        </w:rPr>
      </w:pPr>
      <w:r w:rsidRPr="00B33B0F">
        <w:rPr>
          <w:rFonts w:ascii="Arial" w:hAnsi="Arial" w:cs="Arial"/>
          <w:sz w:val="20"/>
          <w:szCs w:val="20"/>
        </w:rPr>
        <w:t>A/CORs and/or AMs review program activities annually with the partner and the MEO to determine if activities have been changed or added and whether they are included in the existing IEE or whether an amendment is necessary</w:t>
      </w:r>
    </w:p>
    <w:p w14:paraId="2ECF9260" w14:textId="77777777" w:rsidR="00775D71" w:rsidRPr="00B33B0F" w:rsidRDefault="00775D71" w:rsidP="00641450">
      <w:pPr>
        <w:pStyle w:val="ListParagraph"/>
        <w:numPr>
          <w:ilvl w:val="0"/>
          <w:numId w:val="6"/>
        </w:numPr>
        <w:spacing w:after="240" w:line="240" w:lineRule="auto"/>
        <w:contextualSpacing w:val="0"/>
        <w:rPr>
          <w:rFonts w:ascii="Arial" w:hAnsi="Arial" w:cs="Arial"/>
          <w:sz w:val="20"/>
          <w:szCs w:val="20"/>
        </w:rPr>
      </w:pPr>
      <w:r w:rsidRPr="00B33B0F">
        <w:rPr>
          <w:rFonts w:ascii="Arial" w:hAnsi="Arial" w:cs="Arial"/>
          <w:sz w:val="20"/>
          <w:szCs w:val="20"/>
        </w:rPr>
        <w:t>Compliance documents are reviewed one-year to project closeout to ensure partners focus on environmental sustainability of the project after close</w:t>
      </w:r>
    </w:p>
    <w:p w14:paraId="6C2F4045" w14:textId="77777777" w:rsidR="00775D71" w:rsidRPr="00B33B0F" w:rsidRDefault="00775D71" w:rsidP="00641450">
      <w:pPr>
        <w:spacing w:line="240" w:lineRule="auto"/>
        <w:rPr>
          <w:rFonts w:ascii="Arial" w:eastAsia="Segoe UI" w:hAnsi="Arial" w:cs="Arial"/>
          <w:b/>
          <w:spacing w:val="1"/>
          <w:sz w:val="20"/>
          <w:szCs w:val="20"/>
        </w:rPr>
      </w:pPr>
      <w:r w:rsidRPr="00B33B0F">
        <w:rPr>
          <w:rFonts w:ascii="Arial" w:eastAsia="Segoe UI" w:hAnsi="Arial" w:cs="Arial"/>
          <w:b/>
          <w:spacing w:val="1"/>
          <w:sz w:val="20"/>
          <w:szCs w:val="20"/>
        </w:rPr>
        <w:t>Overall</w:t>
      </w:r>
    </w:p>
    <w:p w14:paraId="6BC17746" w14:textId="77777777" w:rsidR="00775D71" w:rsidRPr="00B33B0F" w:rsidRDefault="00775D71" w:rsidP="00775D71">
      <w:pPr>
        <w:pStyle w:val="ListParagraph"/>
        <w:numPr>
          <w:ilvl w:val="0"/>
          <w:numId w:val="6"/>
        </w:numPr>
        <w:spacing w:line="240" w:lineRule="auto"/>
        <w:contextualSpacing w:val="0"/>
        <w:rPr>
          <w:rFonts w:ascii="Arial" w:hAnsi="Arial" w:cs="Arial"/>
          <w:sz w:val="20"/>
          <w:szCs w:val="20"/>
        </w:rPr>
      </w:pPr>
      <w:r w:rsidRPr="00B33B0F">
        <w:rPr>
          <w:rFonts w:ascii="Arial" w:hAnsi="Arial" w:cs="Arial"/>
          <w:sz w:val="20"/>
          <w:szCs w:val="20"/>
        </w:rPr>
        <w:t>MEO, A/CORs and AM have process for collaborating on activities with potential environmental impacts (from design to closure)</w:t>
      </w:r>
    </w:p>
    <w:p w14:paraId="78099AF5" w14:textId="77777777" w:rsidR="00775D71" w:rsidRPr="00B33B0F" w:rsidRDefault="00775D71" w:rsidP="00775D71">
      <w:pPr>
        <w:pStyle w:val="ListParagraph"/>
        <w:numPr>
          <w:ilvl w:val="0"/>
          <w:numId w:val="6"/>
        </w:numPr>
        <w:spacing w:line="240" w:lineRule="auto"/>
        <w:contextualSpacing w:val="0"/>
        <w:rPr>
          <w:rFonts w:ascii="Arial" w:hAnsi="Arial" w:cs="Arial"/>
          <w:sz w:val="20"/>
          <w:szCs w:val="20"/>
        </w:rPr>
      </w:pPr>
      <w:r w:rsidRPr="00B33B0F">
        <w:rPr>
          <w:rFonts w:ascii="Arial" w:hAnsi="Arial" w:cs="Arial"/>
          <w:sz w:val="20"/>
          <w:szCs w:val="20"/>
        </w:rPr>
        <w:t>Environmental compliance is integrated in annual portfolio reviews</w:t>
      </w:r>
    </w:p>
    <w:p w14:paraId="238AA3D0" w14:textId="77777777" w:rsidR="00775D71" w:rsidRPr="00B33B0F" w:rsidRDefault="00775D71" w:rsidP="00775D71">
      <w:pPr>
        <w:pStyle w:val="ListParagraph"/>
        <w:numPr>
          <w:ilvl w:val="0"/>
          <w:numId w:val="6"/>
        </w:numPr>
        <w:spacing w:line="240" w:lineRule="auto"/>
        <w:contextualSpacing w:val="0"/>
        <w:rPr>
          <w:rFonts w:ascii="Arial" w:hAnsi="Arial" w:cs="Arial"/>
          <w:sz w:val="20"/>
          <w:szCs w:val="20"/>
        </w:rPr>
      </w:pPr>
      <w:r w:rsidRPr="00B33B0F">
        <w:rPr>
          <w:rFonts w:ascii="Arial" w:hAnsi="Arial" w:cs="Arial"/>
          <w:sz w:val="20"/>
          <w:szCs w:val="20"/>
        </w:rPr>
        <w:t>Environmental compliance/ESDM lessons learned integrated in closure reports, the Development Experience Clearinghouse, and Mission communications (such as websites or social media) where applicable</w:t>
      </w:r>
    </w:p>
    <w:p w14:paraId="18BB3151" w14:textId="77777777" w:rsidR="00775D71" w:rsidRPr="00B33B0F" w:rsidRDefault="00EA023E" w:rsidP="00775D71">
      <w:pPr>
        <w:pStyle w:val="ListParagraph"/>
        <w:numPr>
          <w:ilvl w:val="0"/>
          <w:numId w:val="6"/>
        </w:numPr>
        <w:spacing w:line="240" w:lineRule="auto"/>
        <w:contextualSpacing w:val="0"/>
        <w:rPr>
          <w:rFonts w:ascii="Arial" w:hAnsi="Arial" w:cs="Arial"/>
          <w:sz w:val="20"/>
          <w:szCs w:val="20"/>
        </w:rPr>
      </w:pPr>
      <w:r>
        <w:rPr>
          <w:rFonts w:ascii="Arial" w:hAnsi="Arial" w:cs="Arial"/>
          <w:sz w:val="20"/>
          <w:szCs w:val="20"/>
        </w:rPr>
        <w:t>Close-</w:t>
      </w:r>
      <w:r w:rsidR="00775D71" w:rsidRPr="00B33B0F">
        <w:rPr>
          <w:rFonts w:ascii="Arial" w:hAnsi="Arial" w:cs="Arial"/>
          <w:sz w:val="20"/>
          <w:szCs w:val="20"/>
        </w:rPr>
        <w:t xml:space="preserve">out reports include ESDM challenges, success stories and outstanding environmental compliance issues that could affect sustainability of the project. </w:t>
      </w:r>
    </w:p>
    <w:p w14:paraId="605FA03A" w14:textId="77777777" w:rsidR="00775D71" w:rsidRPr="00B33B0F" w:rsidRDefault="00775D71" w:rsidP="00775D71">
      <w:pPr>
        <w:pStyle w:val="ListParagraph"/>
        <w:numPr>
          <w:ilvl w:val="0"/>
          <w:numId w:val="6"/>
        </w:numPr>
        <w:spacing w:line="240" w:lineRule="auto"/>
        <w:contextualSpacing w:val="0"/>
        <w:rPr>
          <w:rFonts w:ascii="Arial" w:hAnsi="Arial" w:cs="Arial"/>
          <w:sz w:val="20"/>
          <w:szCs w:val="20"/>
        </w:rPr>
      </w:pPr>
      <w:r w:rsidRPr="00B33B0F">
        <w:rPr>
          <w:rFonts w:ascii="Arial" w:hAnsi="Arial" w:cs="Arial"/>
          <w:sz w:val="20"/>
          <w:szCs w:val="20"/>
        </w:rPr>
        <w:t>MEO reviews and considers host country environmental standards for all USAID activities including working through host country permitting processes</w:t>
      </w:r>
    </w:p>
    <w:p w14:paraId="4F92CCED" w14:textId="1DBA53BF" w:rsidR="00775D71" w:rsidRPr="00B33B0F" w:rsidRDefault="00775D71" w:rsidP="00641450">
      <w:pPr>
        <w:pStyle w:val="ListParagraph"/>
        <w:numPr>
          <w:ilvl w:val="0"/>
          <w:numId w:val="6"/>
        </w:numPr>
        <w:spacing w:after="240" w:line="240" w:lineRule="auto"/>
        <w:contextualSpacing w:val="0"/>
        <w:rPr>
          <w:rFonts w:ascii="Arial" w:hAnsi="Arial" w:cs="Arial"/>
          <w:sz w:val="20"/>
          <w:szCs w:val="20"/>
        </w:rPr>
      </w:pPr>
      <w:r w:rsidRPr="00B33B0F">
        <w:rPr>
          <w:rFonts w:ascii="Arial" w:hAnsi="Arial" w:cs="Arial"/>
          <w:sz w:val="20"/>
          <w:szCs w:val="20"/>
        </w:rPr>
        <w:t xml:space="preserve">Process exists between </w:t>
      </w:r>
      <w:r w:rsidR="00EA023E">
        <w:rPr>
          <w:rFonts w:ascii="Arial" w:hAnsi="Arial" w:cs="Arial"/>
          <w:sz w:val="20"/>
          <w:szCs w:val="20"/>
        </w:rPr>
        <w:t xml:space="preserve">the A/COR and AMs for centrally-funded </w:t>
      </w:r>
      <w:r w:rsidRPr="00B33B0F">
        <w:rPr>
          <w:rFonts w:ascii="Arial" w:hAnsi="Arial" w:cs="Arial"/>
          <w:sz w:val="20"/>
          <w:szCs w:val="20"/>
        </w:rPr>
        <w:t>programs</w:t>
      </w:r>
      <w:r w:rsidR="005A26A0">
        <w:rPr>
          <w:rFonts w:ascii="Arial" w:hAnsi="Arial" w:cs="Arial"/>
          <w:sz w:val="20"/>
          <w:szCs w:val="20"/>
        </w:rPr>
        <w:t xml:space="preserve"> and IQCs, LWAs, and buy-ins to field mechanisms</w:t>
      </w:r>
      <w:r w:rsidRPr="00B33B0F">
        <w:rPr>
          <w:rFonts w:ascii="Arial" w:hAnsi="Arial" w:cs="Arial"/>
          <w:sz w:val="20"/>
          <w:szCs w:val="20"/>
        </w:rPr>
        <w:t xml:space="preserve"> to track and report to USAID Washington on development of the EMMP, implementation of mitigation measures, and continued assessment of potential environmental impacts</w:t>
      </w:r>
    </w:p>
    <w:p w14:paraId="4DCC839A" w14:textId="77777777" w:rsidR="00775D71" w:rsidRPr="00B33B0F" w:rsidRDefault="00775D71" w:rsidP="00641450">
      <w:pPr>
        <w:spacing w:before="17" w:after="240" w:line="240" w:lineRule="auto"/>
        <w:ind w:left="230" w:right="288" w:hanging="230"/>
        <w:rPr>
          <w:rFonts w:ascii="Arial" w:eastAsia="Segoe UI" w:hAnsi="Arial" w:cs="Arial"/>
          <w:caps/>
          <w:color w:val="C00000"/>
          <w:spacing w:val="1"/>
          <w:sz w:val="20"/>
          <w:szCs w:val="20"/>
        </w:rPr>
      </w:pPr>
      <w:r w:rsidRPr="00B33B0F">
        <w:rPr>
          <w:rFonts w:ascii="Arial" w:eastAsia="Segoe UI" w:hAnsi="Arial" w:cs="Arial"/>
          <w:bCs/>
          <w:caps/>
          <w:color w:val="C00000"/>
          <w:spacing w:val="-1"/>
          <w:sz w:val="20"/>
          <w:szCs w:val="20"/>
        </w:rPr>
        <w:t>E) Internal environmental compliance resources</w:t>
      </w:r>
      <w:r w:rsidRPr="00B33B0F">
        <w:rPr>
          <w:rFonts w:ascii="Arial" w:eastAsia="Segoe UI" w:hAnsi="Arial" w:cs="Arial"/>
          <w:bCs/>
          <w:caps/>
          <w:color w:val="C00000"/>
          <w:spacing w:val="1"/>
          <w:sz w:val="20"/>
          <w:szCs w:val="20"/>
        </w:rPr>
        <w:t xml:space="preserve"> are adequate</w:t>
      </w:r>
    </w:p>
    <w:p w14:paraId="39E18D2D" w14:textId="77777777" w:rsidR="00775D71" w:rsidRPr="00B33B0F" w:rsidRDefault="00775D71" w:rsidP="00775D71">
      <w:pPr>
        <w:pStyle w:val="ListParagraph"/>
        <w:numPr>
          <w:ilvl w:val="0"/>
          <w:numId w:val="7"/>
        </w:numPr>
        <w:spacing w:line="240" w:lineRule="auto"/>
        <w:contextualSpacing w:val="0"/>
        <w:rPr>
          <w:rFonts w:ascii="Arial" w:hAnsi="Arial" w:cs="Arial"/>
          <w:sz w:val="20"/>
          <w:szCs w:val="20"/>
        </w:rPr>
      </w:pPr>
      <w:r w:rsidRPr="00B33B0F">
        <w:rPr>
          <w:rFonts w:ascii="Arial" w:hAnsi="Arial" w:cs="Arial"/>
          <w:sz w:val="20"/>
          <w:szCs w:val="20"/>
        </w:rPr>
        <w:t>Adequate financial resources are available to support Mission environmental compliance, including training and analytical support</w:t>
      </w:r>
    </w:p>
    <w:p w14:paraId="1CF1D636" w14:textId="77777777" w:rsidR="00775D71" w:rsidRPr="00B33B0F" w:rsidRDefault="00775D71" w:rsidP="00775D71">
      <w:pPr>
        <w:pStyle w:val="ListParagraph"/>
        <w:numPr>
          <w:ilvl w:val="0"/>
          <w:numId w:val="7"/>
        </w:numPr>
        <w:spacing w:line="240" w:lineRule="auto"/>
        <w:contextualSpacing w:val="0"/>
        <w:rPr>
          <w:rFonts w:ascii="Arial" w:hAnsi="Arial" w:cs="Arial"/>
          <w:sz w:val="20"/>
          <w:szCs w:val="20"/>
        </w:rPr>
      </w:pPr>
      <w:r w:rsidRPr="00B33B0F">
        <w:rPr>
          <w:rFonts w:ascii="Arial" w:hAnsi="Arial" w:cs="Arial"/>
          <w:sz w:val="20"/>
          <w:szCs w:val="20"/>
        </w:rPr>
        <w:t>The MEO function is adequately resourced, both in terms of time available for the MEO and support staff and funding for the MEO to undertake field monitoring</w:t>
      </w:r>
    </w:p>
    <w:p w14:paraId="04B38773" w14:textId="77777777" w:rsidR="00775D71" w:rsidRPr="00641450" w:rsidRDefault="00775D71" w:rsidP="00641450">
      <w:pPr>
        <w:pStyle w:val="ListParagraph"/>
        <w:numPr>
          <w:ilvl w:val="0"/>
          <w:numId w:val="7"/>
        </w:numPr>
        <w:spacing w:after="240" w:line="240" w:lineRule="auto"/>
        <w:contextualSpacing w:val="0"/>
        <w:rPr>
          <w:rFonts w:ascii="Arial" w:hAnsi="Arial" w:cs="Arial"/>
          <w:sz w:val="20"/>
          <w:szCs w:val="20"/>
        </w:rPr>
      </w:pPr>
      <w:r w:rsidRPr="00B33B0F">
        <w:rPr>
          <w:rFonts w:ascii="Arial" w:hAnsi="Arial" w:cs="Arial"/>
          <w:sz w:val="20"/>
          <w:szCs w:val="20"/>
        </w:rPr>
        <w:t>Funds are available, if needed, for independent monitoring of EMMP implementation for environmentally consequential/complex activities or in difficult to access sites</w:t>
      </w:r>
    </w:p>
    <w:p w14:paraId="765FF23C" w14:textId="77777777" w:rsidR="00775D71" w:rsidRPr="00B33B0F" w:rsidRDefault="00775D71" w:rsidP="00775D71">
      <w:pPr>
        <w:spacing w:after="120" w:line="240" w:lineRule="auto"/>
        <w:rPr>
          <w:rFonts w:ascii="Arial" w:eastAsia="Segoe UI" w:hAnsi="Arial" w:cs="Arial"/>
          <w:caps/>
          <w:color w:val="C00000"/>
          <w:spacing w:val="1"/>
          <w:sz w:val="20"/>
          <w:szCs w:val="20"/>
        </w:rPr>
      </w:pPr>
      <w:r w:rsidRPr="00B33B0F">
        <w:rPr>
          <w:rFonts w:ascii="Arial" w:eastAsia="Segoe UI" w:hAnsi="Arial" w:cs="Arial"/>
          <w:caps/>
          <w:color w:val="C00000"/>
          <w:spacing w:val="1"/>
          <w:sz w:val="20"/>
          <w:szCs w:val="20"/>
        </w:rPr>
        <w:t>F)  Appropriate progress has been made on previous BPR Action Plans and OIG Audit concerns</w:t>
      </w:r>
      <w:r w:rsidRPr="00B33B0F">
        <w:rPr>
          <w:rStyle w:val="FootnoteReference"/>
          <w:rFonts w:ascii="Arial" w:eastAsia="Segoe UI" w:hAnsi="Arial" w:cs="Arial"/>
          <w:caps/>
          <w:color w:val="C00000"/>
          <w:spacing w:val="1"/>
          <w:sz w:val="20"/>
          <w:szCs w:val="20"/>
        </w:rPr>
        <w:footnoteReference w:id="6"/>
      </w:r>
    </w:p>
    <w:p w14:paraId="59DCCF1F" w14:textId="77777777" w:rsidR="00775D71" w:rsidRPr="00B33B0F" w:rsidRDefault="00775D71" w:rsidP="00775D71">
      <w:pPr>
        <w:pStyle w:val="ListParagraph"/>
        <w:numPr>
          <w:ilvl w:val="0"/>
          <w:numId w:val="8"/>
        </w:numPr>
        <w:spacing w:line="240" w:lineRule="auto"/>
        <w:contextualSpacing w:val="0"/>
        <w:rPr>
          <w:rFonts w:ascii="Arial" w:hAnsi="Arial" w:cs="Arial"/>
          <w:sz w:val="20"/>
          <w:szCs w:val="20"/>
        </w:rPr>
      </w:pPr>
      <w:r w:rsidRPr="00B33B0F">
        <w:rPr>
          <w:rFonts w:ascii="Arial" w:hAnsi="Arial" w:cs="Arial"/>
          <w:sz w:val="20"/>
          <w:szCs w:val="20"/>
        </w:rPr>
        <w:t xml:space="preserve">Mission has developed and implemented the Action Plan as an outcome of the previous BPR. Best processes and practices are still in place   </w:t>
      </w:r>
    </w:p>
    <w:p w14:paraId="0702C4B0" w14:textId="77777777" w:rsidR="00775D71" w:rsidRPr="00B33B0F" w:rsidRDefault="00775D71" w:rsidP="00775D71">
      <w:pPr>
        <w:pStyle w:val="ListParagraph"/>
        <w:numPr>
          <w:ilvl w:val="0"/>
          <w:numId w:val="8"/>
        </w:numPr>
        <w:spacing w:line="240" w:lineRule="auto"/>
        <w:contextualSpacing w:val="0"/>
        <w:rPr>
          <w:rFonts w:ascii="Arial" w:hAnsi="Arial" w:cs="Arial"/>
          <w:sz w:val="20"/>
          <w:szCs w:val="20"/>
        </w:rPr>
      </w:pPr>
      <w:r w:rsidRPr="00B33B0F">
        <w:rPr>
          <w:rFonts w:ascii="Arial" w:hAnsi="Arial" w:cs="Arial"/>
          <w:sz w:val="20"/>
          <w:szCs w:val="20"/>
        </w:rPr>
        <w:t>If applicable, items proposed in the OIG Audits have been corrected and are still in place</w:t>
      </w:r>
    </w:p>
    <w:p w14:paraId="1040410C" w14:textId="77777777" w:rsidR="00775D71" w:rsidRPr="00B33B0F" w:rsidRDefault="00775D71" w:rsidP="00775D71">
      <w:pPr>
        <w:spacing w:after="0" w:line="240" w:lineRule="auto"/>
        <w:rPr>
          <w:rFonts w:ascii="Arial" w:hAnsi="Arial" w:cs="Arial"/>
          <w:sz w:val="20"/>
          <w:szCs w:val="20"/>
        </w:rPr>
      </w:pPr>
    </w:p>
    <w:p w14:paraId="0C0C2A2D" w14:textId="3A4C01BB" w:rsidR="009365FB" w:rsidRPr="00B33B0F" w:rsidRDefault="00AA15DA" w:rsidP="009365FB">
      <w:pPr>
        <w:keepNext/>
        <w:spacing w:before="14" w:after="240" w:line="240" w:lineRule="auto"/>
        <w:ind w:right="-14"/>
        <w:rPr>
          <w:rFonts w:ascii="Arial" w:eastAsia="Segoe UI" w:hAnsi="Arial" w:cs="Arial"/>
          <w:caps/>
          <w:color w:val="C00000"/>
          <w:sz w:val="20"/>
          <w:szCs w:val="20"/>
        </w:rPr>
      </w:pPr>
      <w:r>
        <w:rPr>
          <w:rFonts w:ascii="Arial" w:eastAsia="Segoe UI" w:hAnsi="Arial" w:cs="Arial"/>
          <w:bCs/>
          <w:caps/>
          <w:color w:val="C00000"/>
          <w:spacing w:val="1"/>
          <w:sz w:val="20"/>
          <w:szCs w:val="20"/>
        </w:rPr>
        <w:t>G</w:t>
      </w:r>
      <w:r w:rsidR="009365FB" w:rsidRPr="00B33B0F">
        <w:rPr>
          <w:rFonts w:ascii="Arial" w:eastAsia="Segoe UI" w:hAnsi="Arial" w:cs="Arial"/>
          <w:bCs/>
          <w:caps/>
          <w:color w:val="C00000"/>
          <w:sz w:val="20"/>
          <w:szCs w:val="20"/>
        </w:rPr>
        <w:t>)</w:t>
      </w:r>
      <w:r w:rsidR="009365FB" w:rsidRPr="00B33B0F">
        <w:rPr>
          <w:rFonts w:ascii="Arial" w:eastAsia="Segoe UI" w:hAnsi="Arial" w:cs="Arial"/>
          <w:bCs/>
          <w:caps/>
          <w:color w:val="C00000"/>
          <w:spacing w:val="-2"/>
          <w:sz w:val="20"/>
          <w:szCs w:val="20"/>
        </w:rPr>
        <w:t xml:space="preserve"> </w:t>
      </w:r>
      <w:r w:rsidR="000C7309">
        <w:rPr>
          <w:rFonts w:ascii="Arial" w:eastAsia="Segoe UI" w:hAnsi="Arial" w:cs="Arial"/>
          <w:bCs/>
          <w:caps/>
          <w:color w:val="C00000"/>
          <w:spacing w:val="-2"/>
          <w:sz w:val="20"/>
          <w:szCs w:val="20"/>
        </w:rPr>
        <w:t xml:space="preserve">special section: </w:t>
      </w:r>
      <w:r>
        <w:rPr>
          <w:rFonts w:ascii="Arial" w:eastAsia="Segoe UI" w:hAnsi="Arial" w:cs="Arial"/>
          <w:bCs/>
          <w:caps/>
          <w:color w:val="C00000"/>
          <w:spacing w:val="-2"/>
          <w:sz w:val="20"/>
          <w:szCs w:val="20"/>
        </w:rPr>
        <w:t xml:space="preserve">Specific compliance </w:t>
      </w:r>
      <w:r w:rsidR="002B4AB0">
        <w:rPr>
          <w:rFonts w:ascii="Arial" w:eastAsia="Segoe UI" w:hAnsi="Arial" w:cs="Arial"/>
          <w:bCs/>
          <w:caps/>
          <w:color w:val="C00000"/>
          <w:spacing w:val="-2"/>
          <w:sz w:val="20"/>
          <w:szCs w:val="20"/>
        </w:rPr>
        <w:t>Practices</w:t>
      </w:r>
      <w:r>
        <w:rPr>
          <w:rFonts w:ascii="Arial" w:eastAsia="Segoe UI" w:hAnsi="Arial" w:cs="Arial"/>
          <w:bCs/>
          <w:caps/>
          <w:color w:val="C00000"/>
          <w:spacing w:val="-2"/>
          <w:sz w:val="20"/>
          <w:szCs w:val="20"/>
        </w:rPr>
        <w:t xml:space="preserve"> for centrally-funded, Field Mechanisms, or </w:t>
      </w:r>
      <w:r w:rsidR="00433670">
        <w:rPr>
          <w:rFonts w:ascii="Arial" w:eastAsia="Segoe UI" w:hAnsi="Arial" w:cs="Arial"/>
          <w:bCs/>
          <w:caps/>
          <w:color w:val="C00000"/>
          <w:spacing w:val="-2"/>
          <w:sz w:val="20"/>
          <w:szCs w:val="20"/>
        </w:rPr>
        <w:t>FUNCTIONAL</w:t>
      </w:r>
      <w:r>
        <w:rPr>
          <w:rFonts w:ascii="Arial" w:eastAsia="Segoe UI" w:hAnsi="Arial" w:cs="Arial"/>
          <w:bCs/>
          <w:caps/>
          <w:color w:val="C00000"/>
          <w:spacing w:val="-2"/>
          <w:sz w:val="20"/>
          <w:szCs w:val="20"/>
        </w:rPr>
        <w:t xml:space="preserve"> Bureau Projects</w:t>
      </w:r>
      <w:r w:rsidR="002B4AB0">
        <w:rPr>
          <w:rFonts w:ascii="Arial" w:eastAsia="Segoe UI" w:hAnsi="Arial" w:cs="Arial"/>
          <w:bCs/>
          <w:caps/>
          <w:color w:val="C00000"/>
          <w:spacing w:val="-2"/>
          <w:sz w:val="20"/>
          <w:szCs w:val="20"/>
        </w:rPr>
        <w:t xml:space="preserve"> without Mission Representation</w:t>
      </w:r>
    </w:p>
    <w:p w14:paraId="49BAB865" w14:textId="3102EA5C" w:rsidR="002301EF" w:rsidRDefault="00D70519" w:rsidP="00775D71">
      <w:pPr>
        <w:widowControl/>
        <w:rPr>
          <w:rFonts w:ascii="Arial" w:hAnsi="Arial" w:cs="Arial"/>
          <w:sz w:val="20"/>
          <w:szCs w:val="20"/>
        </w:rPr>
      </w:pPr>
      <w:r>
        <w:rPr>
          <w:rFonts w:ascii="Arial" w:hAnsi="Arial" w:cs="Arial"/>
          <w:sz w:val="20"/>
          <w:szCs w:val="20"/>
        </w:rPr>
        <w:t>This standard explores ways in which to improve environmental procedures</w:t>
      </w:r>
      <w:r w:rsidR="005744EA">
        <w:rPr>
          <w:rFonts w:ascii="Arial" w:hAnsi="Arial" w:cs="Arial"/>
          <w:sz w:val="20"/>
          <w:szCs w:val="20"/>
        </w:rPr>
        <w:t>;</w:t>
      </w:r>
      <w:r>
        <w:rPr>
          <w:rFonts w:ascii="Arial" w:hAnsi="Arial" w:cs="Arial"/>
          <w:sz w:val="20"/>
          <w:szCs w:val="20"/>
        </w:rPr>
        <w:t xml:space="preserve"> for Washington </w:t>
      </w:r>
      <w:r w:rsidR="002B4AB0">
        <w:rPr>
          <w:rFonts w:ascii="Arial" w:hAnsi="Arial" w:cs="Arial"/>
          <w:sz w:val="20"/>
          <w:szCs w:val="20"/>
        </w:rPr>
        <w:t>funded and</w:t>
      </w:r>
      <w:r w:rsidR="000928E6">
        <w:rPr>
          <w:rFonts w:ascii="Arial" w:hAnsi="Arial" w:cs="Arial"/>
          <w:sz w:val="20"/>
          <w:szCs w:val="20"/>
        </w:rPr>
        <w:t xml:space="preserve"> centrally-</w:t>
      </w:r>
      <w:r>
        <w:rPr>
          <w:rFonts w:ascii="Arial" w:hAnsi="Arial" w:cs="Arial"/>
          <w:sz w:val="20"/>
          <w:szCs w:val="20"/>
        </w:rPr>
        <w:t xml:space="preserve">managed programs, the final responsibility for </w:t>
      </w:r>
      <w:r w:rsidR="00BE5DAF">
        <w:rPr>
          <w:rFonts w:ascii="Arial" w:hAnsi="Arial" w:cs="Arial"/>
          <w:sz w:val="20"/>
          <w:szCs w:val="20"/>
        </w:rPr>
        <w:t xml:space="preserve">Regulation 216 </w:t>
      </w:r>
      <w:r>
        <w:rPr>
          <w:rFonts w:ascii="Arial" w:hAnsi="Arial" w:cs="Arial"/>
          <w:sz w:val="20"/>
          <w:szCs w:val="20"/>
        </w:rPr>
        <w:t>compliance rests with the A/COR in Washington</w:t>
      </w:r>
      <w:r w:rsidR="003D0099">
        <w:rPr>
          <w:rFonts w:ascii="Arial" w:hAnsi="Arial" w:cs="Arial"/>
          <w:sz w:val="20"/>
          <w:szCs w:val="20"/>
        </w:rPr>
        <w:t xml:space="preserve"> DC</w:t>
      </w:r>
      <w:r w:rsidR="002B4AB0">
        <w:rPr>
          <w:rFonts w:ascii="Arial" w:hAnsi="Arial" w:cs="Arial"/>
          <w:sz w:val="20"/>
          <w:szCs w:val="20"/>
        </w:rPr>
        <w:t>. However, best practice dictates that the Mission, as the gatekeeper of any USAID activity in their jurisdiction, still has a role in ensuring adequate and effective environmental oversight. This BPR also</w:t>
      </w:r>
      <w:r w:rsidR="000928E6">
        <w:rPr>
          <w:rFonts w:ascii="Arial" w:hAnsi="Arial" w:cs="Arial"/>
          <w:sz w:val="20"/>
          <w:szCs w:val="20"/>
        </w:rPr>
        <w:t xml:space="preserve"> provides</w:t>
      </w:r>
      <w:r w:rsidR="002B4AB0">
        <w:rPr>
          <w:rFonts w:ascii="Arial" w:hAnsi="Arial" w:cs="Arial"/>
          <w:sz w:val="20"/>
          <w:szCs w:val="20"/>
        </w:rPr>
        <w:t xml:space="preserve"> an opportunity to review the USAID compliance </w:t>
      </w:r>
      <w:proofErr w:type="gramStart"/>
      <w:r w:rsidR="002B4AB0">
        <w:rPr>
          <w:rFonts w:ascii="Arial" w:hAnsi="Arial" w:cs="Arial"/>
          <w:sz w:val="20"/>
          <w:szCs w:val="20"/>
        </w:rPr>
        <w:t>process as a whole, whether</w:t>
      </w:r>
      <w:proofErr w:type="gramEnd"/>
      <w:r w:rsidR="002B4AB0">
        <w:rPr>
          <w:rFonts w:ascii="Arial" w:hAnsi="Arial" w:cs="Arial"/>
          <w:sz w:val="20"/>
          <w:szCs w:val="20"/>
        </w:rPr>
        <w:t xml:space="preserve"> it is within the Mission</w:t>
      </w:r>
      <w:r w:rsidR="00BE5DAF">
        <w:rPr>
          <w:rFonts w:ascii="Arial" w:hAnsi="Arial" w:cs="Arial"/>
          <w:sz w:val="20"/>
          <w:szCs w:val="20"/>
        </w:rPr>
        <w:t>’s</w:t>
      </w:r>
      <w:r w:rsidR="002B4AB0">
        <w:rPr>
          <w:rFonts w:ascii="Arial" w:hAnsi="Arial" w:cs="Arial"/>
          <w:sz w:val="20"/>
          <w:szCs w:val="20"/>
        </w:rPr>
        <w:t xml:space="preserve"> direct authority or not. The Mission and the Washington-based representative should strive</w:t>
      </w:r>
      <w:r w:rsidR="005F1EB7">
        <w:rPr>
          <w:rFonts w:ascii="Arial" w:hAnsi="Arial" w:cs="Arial"/>
          <w:sz w:val="20"/>
          <w:szCs w:val="20"/>
        </w:rPr>
        <w:t xml:space="preserve"> together</w:t>
      </w:r>
      <w:r w:rsidR="002B4AB0">
        <w:rPr>
          <w:rFonts w:ascii="Arial" w:hAnsi="Arial" w:cs="Arial"/>
          <w:sz w:val="20"/>
          <w:szCs w:val="20"/>
        </w:rPr>
        <w:t xml:space="preserve"> </w:t>
      </w:r>
      <w:r w:rsidR="000928E6">
        <w:rPr>
          <w:rFonts w:ascii="Arial" w:hAnsi="Arial" w:cs="Arial"/>
          <w:sz w:val="20"/>
          <w:szCs w:val="20"/>
        </w:rPr>
        <w:t>to achieve</w:t>
      </w:r>
      <w:r w:rsidR="002B4AB0">
        <w:rPr>
          <w:rFonts w:ascii="Arial" w:hAnsi="Arial" w:cs="Arial"/>
          <w:sz w:val="20"/>
          <w:szCs w:val="20"/>
        </w:rPr>
        <w:t xml:space="preserve"> the following standards:</w:t>
      </w:r>
    </w:p>
    <w:p w14:paraId="1B40CF70" w14:textId="743CF8AA" w:rsidR="002B4AB0" w:rsidRPr="00B33B0F" w:rsidRDefault="002B4AB0" w:rsidP="002B4AB0">
      <w:pPr>
        <w:pStyle w:val="ListParagraph"/>
        <w:widowControl/>
        <w:numPr>
          <w:ilvl w:val="0"/>
          <w:numId w:val="11"/>
        </w:numPr>
        <w:spacing w:line="240" w:lineRule="auto"/>
        <w:contextualSpacing w:val="0"/>
        <w:rPr>
          <w:rFonts w:ascii="Arial" w:hAnsi="Arial" w:cs="Arial"/>
          <w:sz w:val="20"/>
          <w:szCs w:val="20"/>
        </w:rPr>
      </w:pPr>
      <w:r w:rsidRPr="000860E1">
        <w:rPr>
          <w:rFonts w:ascii="Arial" w:hAnsi="Arial" w:cs="Arial"/>
          <w:sz w:val="20"/>
          <w:szCs w:val="20"/>
        </w:rPr>
        <w:t xml:space="preserve">A/COR </w:t>
      </w:r>
      <w:r w:rsidR="00BE5DAF">
        <w:rPr>
          <w:rFonts w:ascii="Arial" w:hAnsi="Arial" w:cs="Arial"/>
          <w:sz w:val="20"/>
          <w:szCs w:val="20"/>
        </w:rPr>
        <w:t xml:space="preserve">in Washington DC has a POC within the Mission with </w:t>
      </w:r>
      <w:r w:rsidR="00A15EFF">
        <w:rPr>
          <w:rFonts w:ascii="Arial" w:hAnsi="Arial" w:cs="Arial"/>
          <w:sz w:val="20"/>
          <w:szCs w:val="20"/>
        </w:rPr>
        <w:t>whom</w:t>
      </w:r>
      <w:r w:rsidR="00BE5DAF">
        <w:rPr>
          <w:rFonts w:ascii="Arial" w:hAnsi="Arial" w:cs="Arial"/>
          <w:sz w:val="20"/>
          <w:szCs w:val="20"/>
        </w:rPr>
        <w:t xml:space="preserve"> </w:t>
      </w:r>
      <w:r w:rsidR="00A15EFF">
        <w:rPr>
          <w:rFonts w:ascii="Arial" w:hAnsi="Arial" w:cs="Arial"/>
          <w:sz w:val="20"/>
          <w:szCs w:val="20"/>
        </w:rPr>
        <w:t>there is</w:t>
      </w:r>
      <w:r w:rsidR="00BE5DAF">
        <w:rPr>
          <w:rFonts w:ascii="Arial" w:hAnsi="Arial" w:cs="Arial"/>
          <w:sz w:val="20"/>
          <w:szCs w:val="20"/>
        </w:rPr>
        <w:t xml:space="preserve"> an agreement to act as the </w:t>
      </w:r>
      <w:r w:rsidR="000928E6">
        <w:rPr>
          <w:rFonts w:ascii="Arial" w:hAnsi="Arial" w:cs="Arial"/>
          <w:sz w:val="20"/>
          <w:szCs w:val="20"/>
        </w:rPr>
        <w:t>“</w:t>
      </w:r>
      <w:r w:rsidR="00BE5DAF">
        <w:rPr>
          <w:rFonts w:ascii="Arial" w:hAnsi="Arial" w:cs="Arial"/>
          <w:sz w:val="20"/>
          <w:szCs w:val="20"/>
        </w:rPr>
        <w:t>eyes and ears</w:t>
      </w:r>
      <w:r w:rsidR="000928E6">
        <w:rPr>
          <w:rFonts w:ascii="Arial" w:hAnsi="Arial" w:cs="Arial"/>
          <w:sz w:val="20"/>
          <w:szCs w:val="20"/>
        </w:rPr>
        <w:t>”</w:t>
      </w:r>
      <w:r w:rsidR="00BE5DAF">
        <w:rPr>
          <w:rFonts w:ascii="Arial" w:hAnsi="Arial" w:cs="Arial"/>
          <w:sz w:val="20"/>
          <w:szCs w:val="20"/>
        </w:rPr>
        <w:t xml:space="preserve"> of the </w:t>
      </w:r>
      <w:r w:rsidR="000928E6">
        <w:rPr>
          <w:rFonts w:ascii="Arial" w:hAnsi="Arial" w:cs="Arial"/>
          <w:sz w:val="20"/>
          <w:szCs w:val="20"/>
        </w:rPr>
        <w:t xml:space="preserve">centrally-managed </w:t>
      </w:r>
      <w:r w:rsidR="00BE5DAF">
        <w:rPr>
          <w:rFonts w:ascii="Arial" w:hAnsi="Arial" w:cs="Arial"/>
          <w:sz w:val="20"/>
          <w:szCs w:val="20"/>
        </w:rPr>
        <w:t xml:space="preserve">project </w:t>
      </w:r>
      <w:r w:rsidR="000928E6">
        <w:rPr>
          <w:rFonts w:ascii="Arial" w:hAnsi="Arial" w:cs="Arial"/>
          <w:sz w:val="20"/>
          <w:szCs w:val="20"/>
        </w:rPr>
        <w:t>with respect to</w:t>
      </w:r>
      <w:r w:rsidR="00BE5DAF">
        <w:rPr>
          <w:rFonts w:ascii="Arial" w:hAnsi="Arial" w:cs="Arial"/>
          <w:sz w:val="20"/>
          <w:szCs w:val="20"/>
        </w:rPr>
        <w:t xml:space="preserve"> environmental </w:t>
      </w:r>
      <w:r w:rsidR="003D0099">
        <w:rPr>
          <w:rFonts w:ascii="Arial" w:hAnsi="Arial" w:cs="Arial"/>
          <w:sz w:val="20"/>
          <w:szCs w:val="20"/>
        </w:rPr>
        <w:t>management</w:t>
      </w:r>
      <w:r w:rsidR="000928E6">
        <w:rPr>
          <w:rFonts w:ascii="Arial" w:hAnsi="Arial" w:cs="Arial"/>
          <w:sz w:val="20"/>
          <w:szCs w:val="20"/>
        </w:rPr>
        <w:t xml:space="preserve"> </w:t>
      </w:r>
      <w:r w:rsidR="00BE5DAF">
        <w:rPr>
          <w:rFonts w:ascii="Arial" w:hAnsi="Arial" w:cs="Arial"/>
          <w:sz w:val="20"/>
          <w:szCs w:val="20"/>
        </w:rPr>
        <w:t xml:space="preserve">issues, where possible. This POC may be the MEO, but also may include office directors in a </w:t>
      </w:r>
      <w:proofErr w:type="gramStart"/>
      <w:r w:rsidR="00BE5DAF">
        <w:rPr>
          <w:rFonts w:ascii="Arial" w:hAnsi="Arial" w:cs="Arial"/>
          <w:sz w:val="20"/>
          <w:szCs w:val="20"/>
        </w:rPr>
        <w:t>particular sector</w:t>
      </w:r>
      <w:proofErr w:type="gramEnd"/>
      <w:r w:rsidR="00A15EFF">
        <w:rPr>
          <w:rFonts w:ascii="Arial" w:hAnsi="Arial" w:cs="Arial"/>
          <w:sz w:val="20"/>
          <w:szCs w:val="20"/>
        </w:rPr>
        <w:t>, or</w:t>
      </w:r>
      <w:r w:rsidR="00BE5DAF">
        <w:rPr>
          <w:rFonts w:ascii="Arial" w:hAnsi="Arial" w:cs="Arial"/>
          <w:sz w:val="20"/>
          <w:szCs w:val="20"/>
        </w:rPr>
        <w:t xml:space="preserve"> M&amp;E specialists. </w:t>
      </w:r>
    </w:p>
    <w:p w14:paraId="2062BFE0" w14:textId="77777777" w:rsidR="002301EF" w:rsidRPr="00B33B0F" w:rsidRDefault="002301EF" w:rsidP="002301EF">
      <w:pPr>
        <w:pStyle w:val="ListParagraph"/>
        <w:widowControl/>
        <w:numPr>
          <w:ilvl w:val="0"/>
          <w:numId w:val="11"/>
        </w:numPr>
        <w:spacing w:line="240" w:lineRule="auto"/>
        <w:contextualSpacing w:val="0"/>
        <w:rPr>
          <w:rFonts w:ascii="Arial" w:hAnsi="Arial" w:cs="Arial"/>
          <w:sz w:val="20"/>
          <w:szCs w:val="20"/>
        </w:rPr>
      </w:pPr>
      <w:r w:rsidRPr="00B33B0F">
        <w:rPr>
          <w:rFonts w:ascii="Arial" w:hAnsi="Arial" w:cs="Arial"/>
          <w:sz w:val="20"/>
          <w:szCs w:val="20"/>
        </w:rPr>
        <w:t xml:space="preserve">Mission tracking system </w:t>
      </w:r>
      <w:r w:rsidR="00BE5DAF">
        <w:rPr>
          <w:rFonts w:ascii="Arial" w:hAnsi="Arial" w:cs="Arial"/>
          <w:sz w:val="20"/>
          <w:szCs w:val="20"/>
        </w:rPr>
        <w:t xml:space="preserve">includes </w:t>
      </w:r>
      <w:r w:rsidRPr="00B33B0F">
        <w:rPr>
          <w:rFonts w:ascii="Arial" w:hAnsi="Arial" w:cs="Arial"/>
          <w:sz w:val="20"/>
          <w:szCs w:val="20"/>
        </w:rPr>
        <w:t xml:space="preserve">all Regulation 216 documents </w:t>
      </w:r>
      <w:r w:rsidR="00BE5DAF">
        <w:rPr>
          <w:rFonts w:ascii="Arial" w:hAnsi="Arial" w:cs="Arial"/>
          <w:sz w:val="20"/>
          <w:szCs w:val="20"/>
        </w:rPr>
        <w:t xml:space="preserve">for all centrally-managed projects operating within the Mission’s jurisdiction, regardless of where </w:t>
      </w:r>
      <w:r w:rsidR="005F1EB7">
        <w:rPr>
          <w:rFonts w:ascii="Arial" w:hAnsi="Arial" w:cs="Arial"/>
          <w:sz w:val="20"/>
          <w:szCs w:val="20"/>
        </w:rPr>
        <w:t xml:space="preserve">the </w:t>
      </w:r>
      <w:r w:rsidR="00BE5DAF">
        <w:rPr>
          <w:rFonts w:ascii="Arial" w:hAnsi="Arial" w:cs="Arial"/>
          <w:sz w:val="20"/>
          <w:szCs w:val="20"/>
        </w:rPr>
        <w:t xml:space="preserve">project management </w:t>
      </w:r>
      <w:r w:rsidR="005F1EB7">
        <w:rPr>
          <w:rFonts w:ascii="Arial" w:hAnsi="Arial" w:cs="Arial"/>
          <w:sz w:val="20"/>
          <w:szCs w:val="20"/>
        </w:rPr>
        <w:t xml:space="preserve">authority </w:t>
      </w:r>
      <w:r w:rsidR="00BE5DAF">
        <w:rPr>
          <w:rFonts w:ascii="Arial" w:hAnsi="Arial" w:cs="Arial"/>
          <w:sz w:val="20"/>
          <w:szCs w:val="20"/>
        </w:rPr>
        <w:t xml:space="preserve">resides. </w:t>
      </w:r>
    </w:p>
    <w:p w14:paraId="0767B318" w14:textId="294B5776" w:rsidR="002301EF" w:rsidRDefault="00BE5DAF" w:rsidP="002301EF">
      <w:pPr>
        <w:pStyle w:val="ListParagraph"/>
        <w:widowControl/>
        <w:numPr>
          <w:ilvl w:val="0"/>
          <w:numId w:val="11"/>
        </w:numPr>
        <w:spacing w:line="240" w:lineRule="auto"/>
        <w:contextualSpacing w:val="0"/>
        <w:rPr>
          <w:rFonts w:ascii="Arial" w:hAnsi="Arial" w:cs="Arial"/>
          <w:sz w:val="20"/>
          <w:szCs w:val="20"/>
        </w:rPr>
      </w:pPr>
      <w:r>
        <w:rPr>
          <w:rFonts w:ascii="Arial" w:hAnsi="Arial" w:cs="Arial"/>
          <w:sz w:val="20"/>
          <w:szCs w:val="20"/>
        </w:rPr>
        <w:t>A Mission representative</w:t>
      </w:r>
      <w:r w:rsidR="005F1EB7">
        <w:rPr>
          <w:rFonts w:ascii="Arial" w:hAnsi="Arial" w:cs="Arial"/>
          <w:sz w:val="20"/>
          <w:szCs w:val="20"/>
        </w:rPr>
        <w:t>,</w:t>
      </w:r>
      <w:r>
        <w:rPr>
          <w:rFonts w:ascii="Arial" w:hAnsi="Arial" w:cs="Arial"/>
          <w:sz w:val="20"/>
          <w:szCs w:val="20"/>
        </w:rPr>
        <w:t xml:space="preserve"> such as the </w:t>
      </w:r>
      <w:r w:rsidR="002301EF" w:rsidRPr="00B33B0F">
        <w:rPr>
          <w:rFonts w:ascii="Arial" w:hAnsi="Arial" w:cs="Arial"/>
          <w:sz w:val="20"/>
          <w:szCs w:val="20"/>
        </w:rPr>
        <w:t>MEO</w:t>
      </w:r>
      <w:r w:rsidR="002301EF">
        <w:rPr>
          <w:rFonts w:ascii="Arial" w:hAnsi="Arial" w:cs="Arial"/>
          <w:sz w:val="20"/>
          <w:szCs w:val="20"/>
        </w:rPr>
        <w:t>, Program Office</w:t>
      </w:r>
      <w:r w:rsidR="003D0099">
        <w:rPr>
          <w:rFonts w:ascii="Arial" w:hAnsi="Arial" w:cs="Arial"/>
          <w:sz w:val="20"/>
          <w:szCs w:val="20"/>
        </w:rPr>
        <w:t>r</w:t>
      </w:r>
      <w:r w:rsidR="002301EF">
        <w:rPr>
          <w:rFonts w:ascii="Arial" w:hAnsi="Arial" w:cs="Arial"/>
          <w:sz w:val="20"/>
          <w:szCs w:val="20"/>
        </w:rPr>
        <w:t xml:space="preserve">, </w:t>
      </w:r>
      <w:r>
        <w:rPr>
          <w:rFonts w:ascii="Arial" w:hAnsi="Arial" w:cs="Arial"/>
          <w:sz w:val="20"/>
          <w:szCs w:val="20"/>
        </w:rPr>
        <w:t xml:space="preserve">or </w:t>
      </w:r>
      <w:r w:rsidR="002301EF">
        <w:rPr>
          <w:rFonts w:ascii="Arial" w:hAnsi="Arial" w:cs="Arial"/>
          <w:sz w:val="20"/>
          <w:szCs w:val="20"/>
        </w:rPr>
        <w:t>M&amp;E officer</w:t>
      </w:r>
      <w:r w:rsidR="005F1EB7">
        <w:rPr>
          <w:rFonts w:ascii="Arial" w:hAnsi="Arial" w:cs="Arial"/>
          <w:sz w:val="20"/>
          <w:szCs w:val="20"/>
        </w:rPr>
        <w:t>,</w:t>
      </w:r>
      <w:r w:rsidR="002301EF">
        <w:rPr>
          <w:rFonts w:ascii="Arial" w:hAnsi="Arial" w:cs="Arial"/>
          <w:sz w:val="20"/>
          <w:szCs w:val="20"/>
        </w:rPr>
        <w:t xml:space="preserve"> are copied on </w:t>
      </w:r>
      <w:r>
        <w:rPr>
          <w:rFonts w:ascii="Arial" w:hAnsi="Arial" w:cs="Arial"/>
          <w:sz w:val="20"/>
          <w:szCs w:val="20"/>
        </w:rPr>
        <w:t xml:space="preserve">Regulation 216 documentation (e.g., </w:t>
      </w:r>
      <w:r w:rsidR="002301EF">
        <w:rPr>
          <w:rFonts w:ascii="Arial" w:hAnsi="Arial" w:cs="Arial"/>
          <w:sz w:val="20"/>
          <w:szCs w:val="20"/>
        </w:rPr>
        <w:t xml:space="preserve">IEEs, </w:t>
      </w:r>
      <w:r>
        <w:rPr>
          <w:rFonts w:ascii="Arial" w:hAnsi="Arial" w:cs="Arial"/>
          <w:sz w:val="20"/>
          <w:szCs w:val="20"/>
        </w:rPr>
        <w:t xml:space="preserve">EAs, PERSUAPs) for the centrally-managed programs. This POC </w:t>
      </w:r>
      <w:r w:rsidR="002301EF">
        <w:rPr>
          <w:rFonts w:ascii="Arial" w:hAnsi="Arial" w:cs="Arial"/>
          <w:sz w:val="20"/>
          <w:szCs w:val="20"/>
        </w:rPr>
        <w:t xml:space="preserve">retains </w:t>
      </w:r>
      <w:r w:rsidR="002301EF" w:rsidRPr="00B33B0F">
        <w:rPr>
          <w:rFonts w:ascii="Arial" w:hAnsi="Arial" w:cs="Arial"/>
          <w:sz w:val="20"/>
          <w:szCs w:val="20"/>
        </w:rPr>
        <w:t>copies of their current IEEs and host country environmental documentation on file</w:t>
      </w:r>
      <w:r>
        <w:rPr>
          <w:rFonts w:ascii="Arial" w:hAnsi="Arial" w:cs="Arial"/>
          <w:sz w:val="20"/>
          <w:szCs w:val="20"/>
        </w:rPr>
        <w:t>.</w:t>
      </w:r>
    </w:p>
    <w:p w14:paraId="304E5478" w14:textId="77777777" w:rsidR="002301EF" w:rsidRDefault="002301EF" w:rsidP="002301EF">
      <w:pPr>
        <w:pStyle w:val="ListParagraph"/>
        <w:widowControl/>
        <w:numPr>
          <w:ilvl w:val="0"/>
          <w:numId w:val="11"/>
        </w:numPr>
        <w:spacing w:line="240" w:lineRule="auto"/>
        <w:contextualSpacing w:val="0"/>
        <w:rPr>
          <w:rFonts w:ascii="Arial" w:hAnsi="Arial" w:cs="Arial"/>
          <w:sz w:val="20"/>
          <w:szCs w:val="20"/>
        </w:rPr>
      </w:pPr>
      <w:r>
        <w:rPr>
          <w:rFonts w:ascii="Arial" w:hAnsi="Arial" w:cs="Arial"/>
          <w:sz w:val="20"/>
          <w:szCs w:val="20"/>
        </w:rPr>
        <w:t>Mission POC is in place to facilitate communication on central program operations in the country.</w:t>
      </w:r>
    </w:p>
    <w:p w14:paraId="480B54A3" w14:textId="77777777" w:rsidR="002301EF" w:rsidRPr="00B33B0F" w:rsidRDefault="002301EF" w:rsidP="002301EF">
      <w:pPr>
        <w:pStyle w:val="ListParagraph"/>
        <w:numPr>
          <w:ilvl w:val="0"/>
          <w:numId w:val="11"/>
        </w:numPr>
        <w:spacing w:line="240" w:lineRule="auto"/>
        <w:contextualSpacing w:val="0"/>
        <w:rPr>
          <w:rFonts w:ascii="Arial" w:hAnsi="Arial" w:cs="Arial"/>
          <w:sz w:val="20"/>
          <w:szCs w:val="20"/>
        </w:rPr>
      </w:pPr>
      <w:r>
        <w:rPr>
          <w:rFonts w:ascii="Arial" w:hAnsi="Arial" w:cs="Arial"/>
          <w:sz w:val="20"/>
          <w:szCs w:val="20"/>
        </w:rPr>
        <w:t>A</w:t>
      </w:r>
      <w:r w:rsidR="00341644">
        <w:rPr>
          <w:rFonts w:ascii="Arial" w:hAnsi="Arial" w:cs="Arial"/>
          <w:sz w:val="20"/>
          <w:szCs w:val="20"/>
        </w:rPr>
        <w:t>/</w:t>
      </w:r>
      <w:r>
        <w:rPr>
          <w:rFonts w:ascii="Arial" w:hAnsi="Arial" w:cs="Arial"/>
          <w:sz w:val="20"/>
          <w:szCs w:val="20"/>
        </w:rPr>
        <w:t xml:space="preserve">COR has discussed with a Mission </w:t>
      </w:r>
      <w:r w:rsidR="00341644">
        <w:rPr>
          <w:rFonts w:ascii="Arial" w:hAnsi="Arial" w:cs="Arial"/>
          <w:sz w:val="20"/>
          <w:szCs w:val="20"/>
        </w:rPr>
        <w:t>representative the process and expectations for assistance with monitoring and oversight of the EMP/EMMP.</w:t>
      </w:r>
      <w:r>
        <w:rPr>
          <w:rFonts w:ascii="Arial" w:hAnsi="Arial" w:cs="Arial"/>
          <w:sz w:val="20"/>
          <w:szCs w:val="20"/>
        </w:rPr>
        <w:t xml:space="preserve"> </w:t>
      </w:r>
    </w:p>
    <w:p w14:paraId="75BAD145" w14:textId="3EDCB395" w:rsidR="00A15EFF" w:rsidRDefault="003D0099" w:rsidP="003D0099">
      <w:pPr>
        <w:pStyle w:val="ListParagraph"/>
        <w:numPr>
          <w:ilvl w:val="0"/>
          <w:numId w:val="11"/>
        </w:numPr>
        <w:spacing w:line="240" w:lineRule="auto"/>
        <w:contextualSpacing w:val="0"/>
        <w:rPr>
          <w:rFonts w:ascii="Arial" w:hAnsi="Arial" w:cs="Arial"/>
          <w:sz w:val="20"/>
          <w:szCs w:val="20"/>
        </w:rPr>
      </w:pPr>
      <w:r>
        <w:t>Resources are available to ensure environmental compliance and oversight at the Mission-level for centrally-managed programs</w:t>
      </w:r>
      <w:r w:rsidR="00A15EFF">
        <w:rPr>
          <w:rFonts w:ascii="Arial" w:hAnsi="Arial" w:cs="Arial"/>
          <w:sz w:val="20"/>
          <w:szCs w:val="20"/>
        </w:rPr>
        <w:t>.</w:t>
      </w:r>
    </w:p>
    <w:p w14:paraId="1AFB3F07" w14:textId="7DD333A1" w:rsidR="002301EF" w:rsidRPr="003D0099" w:rsidRDefault="002B4AB0" w:rsidP="003D0099">
      <w:pPr>
        <w:pStyle w:val="ListParagraph"/>
        <w:numPr>
          <w:ilvl w:val="0"/>
          <w:numId w:val="11"/>
        </w:numPr>
        <w:spacing w:line="240" w:lineRule="auto"/>
        <w:contextualSpacing w:val="0"/>
        <w:rPr>
          <w:rFonts w:ascii="Arial" w:hAnsi="Arial" w:cs="Arial"/>
          <w:sz w:val="20"/>
          <w:szCs w:val="20"/>
        </w:rPr>
      </w:pPr>
      <w:r w:rsidRPr="003D0099">
        <w:rPr>
          <w:rFonts w:ascii="Arial" w:hAnsi="Arial" w:cs="Arial"/>
          <w:sz w:val="20"/>
          <w:szCs w:val="20"/>
        </w:rPr>
        <w:t xml:space="preserve">MEO is notified in advance when new awards, agreements, and contracts </w:t>
      </w:r>
      <w:r w:rsidR="000928E6">
        <w:rPr>
          <w:rFonts w:ascii="Arial" w:hAnsi="Arial" w:cs="Arial"/>
          <w:sz w:val="20"/>
          <w:szCs w:val="20"/>
        </w:rPr>
        <w:t xml:space="preserve">for centrally-managed programs </w:t>
      </w:r>
      <w:r w:rsidR="00CC1DF2">
        <w:rPr>
          <w:rFonts w:ascii="Arial" w:hAnsi="Arial" w:cs="Arial"/>
          <w:sz w:val="20"/>
          <w:szCs w:val="20"/>
        </w:rPr>
        <w:t>pertaining to</w:t>
      </w:r>
      <w:r w:rsidR="00A15EFF" w:rsidRPr="003D0099">
        <w:rPr>
          <w:rFonts w:ascii="Arial" w:hAnsi="Arial" w:cs="Arial"/>
          <w:sz w:val="20"/>
          <w:szCs w:val="20"/>
        </w:rPr>
        <w:t xml:space="preserve"> their country </w:t>
      </w:r>
      <w:r w:rsidRPr="003D0099">
        <w:rPr>
          <w:rFonts w:ascii="Arial" w:hAnsi="Arial" w:cs="Arial"/>
          <w:sz w:val="20"/>
          <w:szCs w:val="20"/>
        </w:rPr>
        <w:t>are being issued or when ceilings are raised</w:t>
      </w:r>
      <w:r w:rsidR="005F1EB7">
        <w:rPr>
          <w:rFonts w:ascii="Arial" w:hAnsi="Arial" w:cs="Arial"/>
          <w:sz w:val="20"/>
          <w:szCs w:val="20"/>
        </w:rPr>
        <w:t xml:space="preserve">. The MEO </w:t>
      </w:r>
      <w:r w:rsidR="000928E6">
        <w:rPr>
          <w:rFonts w:ascii="Arial" w:hAnsi="Arial" w:cs="Arial"/>
          <w:sz w:val="20"/>
          <w:szCs w:val="20"/>
        </w:rPr>
        <w:t>receives a request</w:t>
      </w:r>
      <w:r w:rsidRPr="003D0099">
        <w:rPr>
          <w:rFonts w:ascii="Arial" w:hAnsi="Arial" w:cs="Arial"/>
          <w:sz w:val="20"/>
          <w:szCs w:val="20"/>
        </w:rPr>
        <w:t xml:space="preserve"> to</w:t>
      </w:r>
      <w:r w:rsidR="000928E6">
        <w:rPr>
          <w:rFonts w:ascii="Arial" w:hAnsi="Arial" w:cs="Arial"/>
          <w:sz w:val="20"/>
          <w:szCs w:val="20"/>
        </w:rPr>
        <w:t xml:space="preserve"> provide</w:t>
      </w:r>
      <w:r w:rsidRPr="003D0099">
        <w:rPr>
          <w:rFonts w:ascii="Arial" w:hAnsi="Arial" w:cs="Arial"/>
          <w:sz w:val="20"/>
          <w:szCs w:val="20"/>
        </w:rPr>
        <w:t xml:space="preserve"> comment</w:t>
      </w:r>
      <w:r w:rsidR="00A15EFF" w:rsidRPr="003D0099">
        <w:rPr>
          <w:rFonts w:ascii="Arial" w:hAnsi="Arial" w:cs="Arial"/>
          <w:sz w:val="20"/>
          <w:szCs w:val="20"/>
        </w:rPr>
        <w:t>.</w:t>
      </w:r>
      <w:r w:rsidRPr="003D0099">
        <w:rPr>
          <w:rFonts w:ascii="Arial" w:hAnsi="Arial" w:cs="Arial"/>
          <w:b/>
          <w:sz w:val="20"/>
          <w:szCs w:val="20"/>
        </w:rPr>
        <w:t xml:space="preserve"> </w:t>
      </w:r>
      <w:r w:rsidR="00775D71" w:rsidRPr="003D0099">
        <w:rPr>
          <w:rFonts w:ascii="Arial" w:hAnsi="Arial" w:cs="Arial"/>
          <w:b/>
          <w:sz w:val="20"/>
          <w:szCs w:val="20"/>
        </w:rPr>
        <w:br w:type="page"/>
      </w:r>
    </w:p>
    <w:p w14:paraId="33ADA5DE" w14:textId="77777777" w:rsidR="00775D71" w:rsidRPr="00B33B0F" w:rsidRDefault="00775D71" w:rsidP="00775D71">
      <w:pPr>
        <w:widowControl/>
        <w:rPr>
          <w:rFonts w:ascii="Arial" w:hAnsi="Arial" w:cs="Arial"/>
          <w:b/>
          <w:sz w:val="20"/>
          <w:szCs w:val="20"/>
        </w:rPr>
      </w:pPr>
    </w:p>
    <w:p w14:paraId="27C10393" w14:textId="77777777" w:rsidR="00775D71" w:rsidRPr="008E0568" w:rsidRDefault="00775D71" w:rsidP="00775D71">
      <w:pPr>
        <w:spacing w:after="0" w:line="240" w:lineRule="auto"/>
        <w:rPr>
          <w:rFonts w:ascii="Arial" w:hAnsi="Arial" w:cs="Arial"/>
          <w:sz w:val="20"/>
          <w:szCs w:val="20"/>
        </w:rPr>
      </w:pPr>
      <w:r w:rsidRPr="00B33B0F">
        <w:rPr>
          <w:rFonts w:ascii="Arial" w:hAnsi="Arial" w:cs="Arial"/>
          <w:b/>
          <w:sz w:val="20"/>
          <w:szCs w:val="20"/>
        </w:rPr>
        <w:t>Figure 1.</w:t>
      </w:r>
      <w:r w:rsidRPr="00B33B0F">
        <w:rPr>
          <w:rFonts w:ascii="Arial" w:hAnsi="Arial" w:cs="Arial"/>
          <w:sz w:val="20"/>
          <w:szCs w:val="20"/>
        </w:rPr>
        <w:t xml:space="preserve"> Documentation that does or should incl</w:t>
      </w:r>
      <w:r w:rsidRPr="008E0568">
        <w:rPr>
          <w:rFonts w:ascii="Arial" w:hAnsi="Arial" w:cs="Arial"/>
          <w:sz w:val="20"/>
          <w:szCs w:val="20"/>
        </w:rPr>
        <w:t xml:space="preserve">ude environmental compliance components at different points in the USAID Program Life Cycle, and therefore, may be reviewed during the BPR process. </w:t>
      </w:r>
      <w:r w:rsidRPr="008E0568">
        <w:rPr>
          <w:rStyle w:val="FootnoteReference"/>
          <w:rFonts w:ascii="Arial" w:hAnsi="Arial" w:cs="Arial"/>
          <w:sz w:val="20"/>
          <w:szCs w:val="20"/>
        </w:rPr>
        <w:footnoteReference w:id="7"/>
      </w:r>
    </w:p>
    <w:p w14:paraId="32B2F4A5" w14:textId="77777777" w:rsidR="00775D71" w:rsidRDefault="00775D71" w:rsidP="00775D71">
      <w:pPr>
        <w:spacing w:after="0" w:line="240" w:lineRule="auto"/>
        <w:rPr>
          <w:rFonts w:ascii="Arial" w:hAnsi="Arial" w:cs="Arial"/>
          <w:sz w:val="16"/>
          <w:szCs w:val="16"/>
        </w:rPr>
      </w:pPr>
    </w:p>
    <w:p w14:paraId="16603A68" w14:textId="77777777" w:rsidR="00775D71" w:rsidRDefault="00775D71" w:rsidP="00775D71">
      <w:pPr>
        <w:jc w:val="center"/>
      </w:pPr>
      <w:bookmarkStart w:id="0" w:name="_GoBack"/>
      <w:r>
        <w:rPr>
          <w:noProof/>
        </w:rPr>
        <w:drawing>
          <wp:inline distT="0" distB="0" distL="0" distR="0" wp14:anchorId="7BDDA290" wp14:editId="7BF362E0">
            <wp:extent cx="5534025" cy="4032862"/>
            <wp:effectExtent l="0" t="0" r="0" b="6350"/>
            <wp:docPr id="1" name="Picture 1" descr="Documentation that does or should include environmental compliance components at different points in the USAID Program Life Cycle, and therefore, may be reviewed during the BPR process.&#10;&#10;Image Ref: USAID ADS 200.3.4 v. 7/18/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gram.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34025" cy="4032862"/>
                    </a:xfrm>
                    <a:prstGeom prst="rect">
                      <a:avLst/>
                    </a:prstGeom>
                  </pic:spPr>
                </pic:pic>
              </a:graphicData>
            </a:graphic>
          </wp:inline>
        </w:drawing>
      </w:r>
      <w:bookmarkEnd w:id="0"/>
      <w:r>
        <w:br/>
      </w:r>
    </w:p>
    <w:p w14:paraId="04AD60CE" w14:textId="77777777" w:rsidR="00775D71" w:rsidRDefault="00775D71" w:rsidP="00775D71">
      <w:pPr>
        <w:widowControl/>
        <w:rPr>
          <w:rFonts w:ascii="Arial" w:hAnsi="Arial" w:cs="Arial"/>
          <w:caps/>
          <w:color w:val="C00000"/>
        </w:rPr>
      </w:pPr>
      <w:r>
        <w:rPr>
          <w:rFonts w:ascii="Arial" w:hAnsi="Arial" w:cs="Arial"/>
          <w:caps/>
          <w:color w:val="C00000"/>
        </w:rPr>
        <w:br w:type="page"/>
      </w:r>
    </w:p>
    <w:p w14:paraId="0A677B15" w14:textId="77777777" w:rsidR="00775D71" w:rsidRDefault="00775D71" w:rsidP="00775D71">
      <w:pPr>
        <w:tabs>
          <w:tab w:val="left" w:pos="1260"/>
        </w:tabs>
        <w:rPr>
          <w:rFonts w:ascii="Arial" w:hAnsi="Arial" w:cs="Arial"/>
          <w:caps/>
          <w:color w:val="C00000"/>
        </w:rPr>
      </w:pPr>
    </w:p>
    <w:p w14:paraId="3EE9899B" w14:textId="77777777" w:rsidR="00775D71" w:rsidRPr="002D15E5" w:rsidRDefault="00775D71" w:rsidP="00775D71">
      <w:pPr>
        <w:tabs>
          <w:tab w:val="left" w:pos="1260"/>
        </w:tabs>
        <w:rPr>
          <w:rFonts w:ascii="Arial" w:hAnsi="Arial" w:cs="Arial"/>
          <w:caps/>
          <w:color w:val="C00000"/>
        </w:rPr>
      </w:pPr>
      <w:r w:rsidRPr="002D15E5">
        <w:rPr>
          <w:rFonts w:ascii="Arial" w:hAnsi="Arial" w:cs="Arial"/>
          <w:caps/>
          <w:color w:val="C00000"/>
        </w:rPr>
        <w:t>Acronyms</w:t>
      </w:r>
    </w:p>
    <w:p w14:paraId="2050C2E5" w14:textId="77777777" w:rsidR="00775D71" w:rsidRPr="00B33B0F" w:rsidRDefault="00775D71" w:rsidP="00775D71">
      <w:pPr>
        <w:tabs>
          <w:tab w:val="left" w:pos="1260"/>
        </w:tabs>
        <w:spacing w:after="0"/>
        <w:rPr>
          <w:rFonts w:ascii="Arial" w:hAnsi="Arial" w:cs="Arial"/>
          <w:sz w:val="20"/>
          <w:szCs w:val="20"/>
        </w:rPr>
      </w:pPr>
      <w:r w:rsidRPr="00B33B0F">
        <w:rPr>
          <w:rFonts w:ascii="Arial" w:hAnsi="Arial" w:cs="Arial"/>
          <w:sz w:val="20"/>
          <w:szCs w:val="20"/>
        </w:rPr>
        <w:t>A/COR</w:t>
      </w:r>
      <w:r w:rsidRPr="00B33B0F">
        <w:rPr>
          <w:rFonts w:ascii="Arial" w:hAnsi="Arial" w:cs="Arial"/>
          <w:sz w:val="20"/>
          <w:szCs w:val="20"/>
        </w:rPr>
        <w:tab/>
        <w:t>Agreement/Contracting Officer’s Representative</w:t>
      </w:r>
    </w:p>
    <w:p w14:paraId="55519EE3"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ADS</w:t>
      </w:r>
      <w:r w:rsidRPr="00B33B0F">
        <w:rPr>
          <w:rFonts w:ascii="Arial" w:hAnsi="Arial" w:cs="Arial"/>
          <w:sz w:val="20"/>
          <w:szCs w:val="20"/>
        </w:rPr>
        <w:tab/>
        <w:t>Automated Directives System</w:t>
      </w:r>
    </w:p>
    <w:p w14:paraId="3749402F"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 xml:space="preserve">AFR </w:t>
      </w:r>
      <w:r w:rsidRPr="00B33B0F">
        <w:rPr>
          <w:rFonts w:ascii="Arial" w:hAnsi="Arial" w:cs="Arial"/>
          <w:sz w:val="20"/>
          <w:szCs w:val="20"/>
        </w:rPr>
        <w:tab/>
        <w:t>USAID Bureau for Africa</w:t>
      </w:r>
    </w:p>
    <w:p w14:paraId="10301D20"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AM</w:t>
      </w:r>
      <w:r w:rsidRPr="00B33B0F">
        <w:rPr>
          <w:rFonts w:ascii="Arial" w:hAnsi="Arial" w:cs="Arial"/>
          <w:sz w:val="20"/>
          <w:szCs w:val="20"/>
        </w:rPr>
        <w:tab/>
        <w:t>Activity Manager</w:t>
      </w:r>
    </w:p>
    <w:p w14:paraId="20DA0422" w14:textId="77777777" w:rsidR="00D93156" w:rsidRDefault="00D93156" w:rsidP="00775D71">
      <w:pPr>
        <w:tabs>
          <w:tab w:val="left" w:pos="1260"/>
        </w:tabs>
        <w:spacing w:after="0" w:line="240" w:lineRule="auto"/>
        <w:rPr>
          <w:rFonts w:ascii="Arial" w:hAnsi="Arial" w:cs="Arial"/>
          <w:sz w:val="20"/>
          <w:szCs w:val="20"/>
        </w:rPr>
      </w:pPr>
      <w:r>
        <w:rPr>
          <w:rFonts w:ascii="Arial" w:hAnsi="Arial" w:cs="Arial"/>
          <w:sz w:val="20"/>
          <w:szCs w:val="20"/>
        </w:rPr>
        <w:t>BFS</w:t>
      </w:r>
      <w:r>
        <w:rPr>
          <w:rFonts w:ascii="Arial" w:hAnsi="Arial" w:cs="Arial"/>
          <w:sz w:val="20"/>
          <w:szCs w:val="20"/>
        </w:rPr>
        <w:tab/>
        <w:t>Bureau for Food Security</w:t>
      </w:r>
    </w:p>
    <w:p w14:paraId="66DD45F8"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BPR</w:t>
      </w:r>
      <w:r w:rsidRPr="00B33B0F">
        <w:rPr>
          <w:rFonts w:ascii="Arial" w:hAnsi="Arial" w:cs="Arial"/>
          <w:sz w:val="20"/>
          <w:szCs w:val="20"/>
        </w:rPr>
        <w:tab/>
        <w:t>Best Practice Review</w:t>
      </w:r>
    </w:p>
    <w:p w14:paraId="51D22F15"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CDCS</w:t>
      </w:r>
      <w:r w:rsidRPr="00B33B0F">
        <w:rPr>
          <w:rFonts w:ascii="Arial" w:hAnsi="Arial" w:cs="Arial"/>
          <w:sz w:val="20"/>
          <w:szCs w:val="20"/>
        </w:rPr>
        <w:tab/>
        <w:t>Country Development Cooperation Strategy</w:t>
      </w:r>
    </w:p>
    <w:p w14:paraId="0765195D"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CFR</w:t>
      </w:r>
      <w:r w:rsidRPr="00B33B0F">
        <w:rPr>
          <w:rFonts w:ascii="Arial" w:hAnsi="Arial" w:cs="Arial"/>
          <w:sz w:val="20"/>
          <w:szCs w:val="20"/>
        </w:rPr>
        <w:tab/>
        <w:t>Code of Federal Regulations</w:t>
      </w:r>
    </w:p>
    <w:p w14:paraId="4C8ACB5E" w14:textId="77777777" w:rsidR="00D93156" w:rsidRDefault="00D93156" w:rsidP="00775D71">
      <w:pPr>
        <w:tabs>
          <w:tab w:val="left" w:pos="1260"/>
        </w:tabs>
        <w:spacing w:after="0" w:line="240" w:lineRule="auto"/>
        <w:rPr>
          <w:rFonts w:ascii="Arial" w:hAnsi="Arial" w:cs="Arial"/>
          <w:sz w:val="20"/>
          <w:szCs w:val="20"/>
        </w:rPr>
      </w:pPr>
      <w:r>
        <w:rPr>
          <w:rFonts w:ascii="Arial" w:hAnsi="Arial" w:cs="Arial"/>
          <w:sz w:val="20"/>
          <w:szCs w:val="20"/>
        </w:rPr>
        <w:t>DCHA</w:t>
      </w:r>
      <w:r>
        <w:rPr>
          <w:rFonts w:ascii="Arial" w:hAnsi="Arial" w:cs="Arial"/>
          <w:sz w:val="20"/>
          <w:szCs w:val="20"/>
        </w:rPr>
        <w:tab/>
        <w:t>Bureau for Democracy, Conflict, and Humanitarian Assistance</w:t>
      </w:r>
    </w:p>
    <w:p w14:paraId="03A8B30A" w14:textId="77777777" w:rsidR="00775D71" w:rsidRPr="00B33B0F" w:rsidRDefault="00775D71" w:rsidP="00775D71">
      <w:pPr>
        <w:tabs>
          <w:tab w:val="left" w:pos="1260"/>
        </w:tabs>
        <w:spacing w:after="0" w:line="240" w:lineRule="auto"/>
        <w:rPr>
          <w:rFonts w:ascii="Arial" w:hAnsi="Arial" w:cs="Arial"/>
          <w:sz w:val="20"/>
          <w:szCs w:val="20"/>
        </w:rPr>
      </w:pPr>
      <w:proofErr w:type="spellStart"/>
      <w:r w:rsidRPr="00B33B0F">
        <w:rPr>
          <w:rFonts w:ascii="Arial" w:hAnsi="Arial" w:cs="Arial"/>
          <w:sz w:val="20"/>
          <w:szCs w:val="20"/>
        </w:rPr>
        <w:t>dMEO</w:t>
      </w:r>
      <w:proofErr w:type="spellEnd"/>
      <w:r w:rsidR="00E823AC">
        <w:rPr>
          <w:rFonts w:ascii="Arial" w:hAnsi="Arial" w:cs="Arial"/>
          <w:sz w:val="20"/>
          <w:szCs w:val="20"/>
        </w:rPr>
        <w:t xml:space="preserve"> </w:t>
      </w:r>
      <w:r w:rsidR="00E823AC">
        <w:rPr>
          <w:rFonts w:ascii="Arial" w:hAnsi="Arial" w:cs="Arial"/>
          <w:sz w:val="20"/>
          <w:szCs w:val="20"/>
        </w:rPr>
        <w:tab/>
        <w:t>D</w:t>
      </w:r>
      <w:r w:rsidRPr="00B33B0F">
        <w:rPr>
          <w:rFonts w:ascii="Arial" w:hAnsi="Arial" w:cs="Arial"/>
          <w:sz w:val="20"/>
          <w:szCs w:val="20"/>
        </w:rPr>
        <w:t>eputy Mission Environmental Officer</w:t>
      </w:r>
    </w:p>
    <w:p w14:paraId="79E92A98" w14:textId="77777777" w:rsidR="00D93156" w:rsidRDefault="00D93156" w:rsidP="00775D71">
      <w:pPr>
        <w:tabs>
          <w:tab w:val="left" w:pos="1260"/>
        </w:tabs>
        <w:spacing w:after="0" w:line="240" w:lineRule="auto"/>
        <w:rPr>
          <w:rFonts w:ascii="Arial" w:hAnsi="Arial" w:cs="Arial"/>
          <w:sz w:val="20"/>
          <w:szCs w:val="20"/>
        </w:rPr>
      </w:pPr>
      <w:r>
        <w:rPr>
          <w:rFonts w:ascii="Arial" w:hAnsi="Arial" w:cs="Arial"/>
          <w:sz w:val="20"/>
          <w:szCs w:val="20"/>
        </w:rPr>
        <w:t>E3</w:t>
      </w:r>
      <w:r>
        <w:rPr>
          <w:rFonts w:ascii="Arial" w:hAnsi="Arial" w:cs="Arial"/>
          <w:sz w:val="20"/>
          <w:szCs w:val="20"/>
        </w:rPr>
        <w:tab/>
        <w:t>Bureau for Economic Growth, Education, and Environment</w:t>
      </w:r>
    </w:p>
    <w:p w14:paraId="0114109E"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EA</w:t>
      </w:r>
      <w:r w:rsidRPr="00B33B0F">
        <w:rPr>
          <w:rFonts w:ascii="Arial" w:hAnsi="Arial" w:cs="Arial"/>
          <w:sz w:val="20"/>
          <w:szCs w:val="20"/>
        </w:rPr>
        <w:tab/>
        <w:t>Environmental Assessment</w:t>
      </w:r>
    </w:p>
    <w:p w14:paraId="79CE3990"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EIA</w:t>
      </w:r>
      <w:r w:rsidRPr="00B33B0F">
        <w:rPr>
          <w:rFonts w:ascii="Arial" w:hAnsi="Arial" w:cs="Arial"/>
          <w:sz w:val="20"/>
          <w:szCs w:val="20"/>
        </w:rPr>
        <w:tab/>
        <w:t>Environmental Impact Assessment</w:t>
      </w:r>
    </w:p>
    <w:p w14:paraId="7783440B"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 xml:space="preserve">EMMP </w:t>
      </w:r>
      <w:r w:rsidRPr="00B33B0F">
        <w:rPr>
          <w:rFonts w:ascii="Arial" w:hAnsi="Arial" w:cs="Arial"/>
          <w:sz w:val="20"/>
          <w:szCs w:val="20"/>
        </w:rPr>
        <w:tab/>
        <w:t>Environmental Mitigation and Management Plan</w:t>
      </w:r>
    </w:p>
    <w:p w14:paraId="01D6539C"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 xml:space="preserve">EMP </w:t>
      </w:r>
      <w:r w:rsidRPr="00B33B0F">
        <w:rPr>
          <w:rFonts w:ascii="Arial" w:hAnsi="Arial" w:cs="Arial"/>
          <w:sz w:val="20"/>
          <w:szCs w:val="20"/>
        </w:rPr>
        <w:tab/>
        <w:t>Environmental Management Plan</w:t>
      </w:r>
    </w:p>
    <w:p w14:paraId="165233A8" w14:textId="77777777" w:rsidR="00775D71" w:rsidRPr="00B33B0F" w:rsidRDefault="00EA023E" w:rsidP="00775D71">
      <w:pPr>
        <w:tabs>
          <w:tab w:val="left" w:pos="1260"/>
        </w:tabs>
        <w:spacing w:after="0" w:line="240" w:lineRule="auto"/>
        <w:rPr>
          <w:rFonts w:ascii="Arial" w:hAnsi="Arial" w:cs="Arial"/>
          <w:sz w:val="20"/>
          <w:szCs w:val="20"/>
        </w:rPr>
      </w:pPr>
      <w:r>
        <w:rPr>
          <w:rFonts w:ascii="Arial" w:hAnsi="Arial" w:cs="Arial"/>
          <w:sz w:val="20"/>
          <w:szCs w:val="20"/>
        </w:rPr>
        <w:t xml:space="preserve">ESDM </w:t>
      </w:r>
      <w:r>
        <w:rPr>
          <w:rFonts w:ascii="Arial" w:hAnsi="Arial" w:cs="Arial"/>
          <w:sz w:val="20"/>
          <w:szCs w:val="20"/>
        </w:rPr>
        <w:tab/>
        <w:t>e</w:t>
      </w:r>
      <w:r w:rsidR="00775D71" w:rsidRPr="00B33B0F">
        <w:rPr>
          <w:rFonts w:ascii="Arial" w:hAnsi="Arial" w:cs="Arial"/>
          <w:sz w:val="20"/>
          <w:szCs w:val="20"/>
        </w:rPr>
        <w:t>nvironmentally sound design and management</w:t>
      </w:r>
    </w:p>
    <w:p w14:paraId="6A947F69"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ETOA</w:t>
      </w:r>
      <w:r w:rsidRPr="00B33B0F">
        <w:rPr>
          <w:rFonts w:ascii="Arial" w:hAnsi="Arial" w:cs="Arial"/>
          <w:sz w:val="20"/>
          <w:szCs w:val="20"/>
        </w:rPr>
        <w:tab/>
        <w:t>Environmental Threats and Opportunity Assessment</w:t>
      </w:r>
    </w:p>
    <w:p w14:paraId="5DE8C5A5"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 xml:space="preserve">FAA </w:t>
      </w:r>
      <w:r w:rsidRPr="00B33B0F">
        <w:rPr>
          <w:rFonts w:ascii="Arial" w:hAnsi="Arial" w:cs="Arial"/>
          <w:sz w:val="20"/>
          <w:szCs w:val="20"/>
        </w:rPr>
        <w:tab/>
        <w:t>Foreign Assistance Act</w:t>
      </w:r>
    </w:p>
    <w:p w14:paraId="45F3375D"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G2G</w:t>
      </w:r>
      <w:r w:rsidRPr="00B33B0F">
        <w:rPr>
          <w:rFonts w:ascii="Arial" w:hAnsi="Arial" w:cs="Arial"/>
          <w:sz w:val="20"/>
          <w:szCs w:val="20"/>
        </w:rPr>
        <w:tab/>
        <w:t>government to government</w:t>
      </w:r>
    </w:p>
    <w:p w14:paraId="1E9FBE42" w14:textId="77777777" w:rsidR="00D93156" w:rsidRDefault="00D93156" w:rsidP="00775D71">
      <w:pPr>
        <w:tabs>
          <w:tab w:val="left" w:pos="1260"/>
        </w:tabs>
        <w:spacing w:after="0" w:line="240" w:lineRule="auto"/>
        <w:rPr>
          <w:rFonts w:ascii="Arial" w:hAnsi="Arial" w:cs="Arial"/>
          <w:sz w:val="20"/>
          <w:szCs w:val="20"/>
        </w:rPr>
      </w:pPr>
      <w:r>
        <w:rPr>
          <w:rFonts w:ascii="Arial" w:hAnsi="Arial" w:cs="Arial"/>
          <w:sz w:val="20"/>
          <w:szCs w:val="20"/>
        </w:rPr>
        <w:t>GDL</w:t>
      </w:r>
      <w:r>
        <w:rPr>
          <w:rFonts w:ascii="Arial" w:hAnsi="Arial" w:cs="Arial"/>
          <w:sz w:val="20"/>
          <w:szCs w:val="20"/>
        </w:rPr>
        <w:tab/>
        <w:t>Global Development Lab</w:t>
      </w:r>
    </w:p>
    <w:p w14:paraId="7152AAC9" w14:textId="77777777" w:rsidR="00D93156" w:rsidRDefault="00D93156" w:rsidP="00775D71">
      <w:pPr>
        <w:tabs>
          <w:tab w:val="left" w:pos="1260"/>
        </w:tabs>
        <w:spacing w:after="0" w:line="240" w:lineRule="auto"/>
        <w:rPr>
          <w:rFonts w:ascii="Arial" w:hAnsi="Arial" w:cs="Arial"/>
          <w:sz w:val="20"/>
          <w:szCs w:val="20"/>
        </w:rPr>
      </w:pPr>
      <w:r>
        <w:rPr>
          <w:rFonts w:ascii="Arial" w:hAnsi="Arial" w:cs="Arial"/>
          <w:sz w:val="20"/>
          <w:szCs w:val="20"/>
        </w:rPr>
        <w:t>GH</w:t>
      </w:r>
      <w:r>
        <w:rPr>
          <w:rFonts w:ascii="Arial" w:hAnsi="Arial" w:cs="Arial"/>
          <w:sz w:val="20"/>
          <w:szCs w:val="20"/>
        </w:rPr>
        <w:tab/>
        <w:t>Global Health</w:t>
      </w:r>
    </w:p>
    <w:p w14:paraId="0B6EE5CC"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 xml:space="preserve">IEE </w:t>
      </w:r>
      <w:r w:rsidRPr="00B33B0F">
        <w:rPr>
          <w:rFonts w:ascii="Arial" w:hAnsi="Arial" w:cs="Arial"/>
          <w:sz w:val="20"/>
          <w:szCs w:val="20"/>
        </w:rPr>
        <w:tab/>
        <w:t>Initial Environmental Examination</w:t>
      </w:r>
    </w:p>
    <w:p w14:paraId="24368B38" w14:textId="5B87A188" w:rsidR="00C60D48" w:rsidRDefault="00C60D48" w:rsidP="00775D71">
      <w:pPr>
        <w:tabs>
          <w:tab w:val="left" w:pos="1260"/>
        </w:tabs>
        <w:spacing w:after="0" w:line="240" w:lineRule="auto"/>
        <w:rPr>
          <w:rFonts w:ascii="Arial" w:hAnsi="Arial" w:cs="Arial"/>
          <w:sz w:val="20"/>
          <w:szCs w:val="20"/>
        </w:rPr>
      </w:pPr>
      <w:r>
        <w:rPr>
          <w:rFonts w:ascii="Arial" w:hAnsi="Arial" w:cs="Arial"/>
          <w:sz w:val="20"/>
          <w:szCs w:val="20"/>
        </w:rPr>
        <w:t>IQC</w:t>
      </w:r>
      <w:r>
        <w:rPr>
          <w:rFonts w:ascii="Arial" w:hAnsi="Arial" w:cs="Arial"/>
          <w:sz w:val="20"/>
          <w:szCs w:val="20"/>
        </w:rPr>
        <w:tab/>
        <w:t>Indefinite Quantity Contract</w:t>
      </w:r>
    </w:p>
    <w:p w14:paraId="07A62820" w14:textId="0C5E0AB3" w:rsidR="00C60D48" w:rsidRDefault="00C60D48" w:rsidP="00775D71">
      <w:pPr>
        <w:tabs>
          <w:tab w:val="left" w:pos="1260"/>
        </w:tabs>
        <w:spacing w:after="0" w:line="240" w:lineRule="auto"/>
        <w:rPr>
          <w:rFonts w:ascii="Arial" w:hAnsi="Arial" w:cs="Arial"/>
          <w:sz w:val="20"/>
          <w:szCs w:val="20"/>
        </w:rPr>
      </w:pPr>
      <w:r>
        <w:rPr>
          <w:rFonts w:ascii="Arial" w:hAnsi="Arial" w:cs="Arial"/>
          <w:sz w:val="20"/>
          <w:szCs w:val="20"/>
        </w:rPr>
        <w:t>LWA</w:t>
      </w:r>
      <w:r>
        <w:rPr>
          <w:rFonts w:ascii="Arial" w:hAnsi="Arial" w:cs="Arial"/>
          <w:sz w:val="20"/>
          <w:szCs w:val="20"/>
        </w:rPr>
        <w:tab/>
        <w:t>Leader with Associate</w:t>
      </w:r>
    </w:p>
    <w:p w14:paraId="3872717E"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M&amp;E</w:t>
      </w:r>
      <w:r w:rsidRPr="00B33B0F">
        <w:rPr>
          <w:rFonts w:ascii="Arial" w:hAnsi="Arial" w:cs="Arial"/>
          <w:sz w:val="20"/>
          <w:szCs w:val="20"/>
        </w:rPr>
        <w:tab/>
        <w:t>monitoring and evaluation</w:t>
      </w:r>
    </w:p>
    <w:p w14:paraId="1978B2F6"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MEO</w:t>
      </w:r>
      <w:r w:rsidRPr="00B33B0F">
        <w:rPr>
          <w:rFonts w:ascii="Arial" w:hAnsi="Arial" w:cs="Arial"/>
          <w:sz w:val="20"/>
          <w:szCs w:val="20"/>
        </w:rPr>
        <w:tab/>
        <w:t>Mission Environmental Officer</w:t>
      </w:r>
    </w:p>
    <w:p w14:paraId="46764615"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OIG</w:t>
      </w:r>
      <w:r w:rsidRPr="00B33B0F">
        <w:rPr>
          <w:rFonts w:ascii="Arial" w:hAnsi="Arial" w:cs="Arial"/>
          <w:sz w:val="20"/>
          <w:szCs w:val="20"/>
        </w:rPr>
        <w:tab/>
        <w:t>Office of Inspector General</w:t>
      </w:r>
    </w:p>
    <w:p w14:paraId="426B6EBE"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PAD</w:t>
      </w:r>
      <w:r w:rsidRPr="00B33B0F">
        <w:rPr>
          <w:rFonts w:ascii="Arial" w:hAnsi="Arial" w:cs="Arial"/>
          <w:sz w:val="20"/>
          <w:szCs w:val="20"/>
        </w:rPr>
        <w:tab/>
        <w:t>Project Appraisal Document</w:t>
      </w:r>
    </w:p>
    <w:p w14:paraId="2E844412"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PERSUAP</w:t>
      </w:r>
      <w:r w:rsidRPr="00B33B0F">
        <w:rPr>
          <w:rFonts w:ascii="Arial" w:hAnsi="Arial" w:cs="Arial"/>
          <w:sz w:val="20"/>
          <w:szCs w:val="20"/>
        </w:rPr>
        <w:tab/>
        <w:t>Pesticide Evaluation Report Safer Use Action Plan</w:t>
      </w:r>
    </w:p>
    <w:p w14:paraId="2334203C"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PIO</w:t>
      </w:r>
      <w:r w:rsidRPr="00B33B0F">
        <w:rPr>
          <w:rFonts w:ascii="Arial" w:hAnsi="Arial" w:cs="Arial"/>
          <w:sz w:val="20"/>
          <w:szCs w:val="20"/>
        </w:rPr>
        <w:tab/>
        <w:t>Public International Organization</w:t>
      </w:r>
    </w:p>
    <w:p w14:paraId="0ECD3BEA" w14:textId="31139331" w:rsidR="00C60D48" w:rsidRDefault="00C60D48" w:rsidP="00775D71">
      <w:pPr>
        <w:tabs>
          <w:tab w:val="left" w:pos="1260"/>
        </w:tabs>
        <w:spacing w:after="0" w:line="240" w:lineRule="auto"/>
        <w:rPr>
          <w:rFonts w:ascii="Arial" w:hAnsi="Arial" w:cs="Arial"/>
          <w:sz w:val="20"/>
          <w:szCs w:val="20"/>
        </w:rPr>
      </w:pPr>
      <w:r>
        <w:rPr>
          <w:rFonts w:ascii="Arial" w:hAnsi="Arial" w:cs="Arial"/>
          <w:sz w:val="20"/>
          <w:szCs w:val="20"/>
        </w:rPr>
        <w:t>PMI</w:t>
      </w:r>
      <w:r>
        <w:rPr>
          <w:rFonts w:ascii="Arial" w:hAnsi="Arial" w:cs="Arial"/>
          <w:sz w:val="20"/>
          <w:szCs w:val="20"/>
        </w:rPr>
        <w:tab/>
        <w:t>President’s Malaria Initiative</w:t>
      </w:r>
    </w:p>
    <w:p w14:paraId="21C57265"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RCE</w:t>
      </w:r>
      <w:r w:rsidRPr="00B33B0F">
        <w:rPr>
          <w:rFonts w:ascii="Arial" w:hAnsi="Arial" w:cs="Arial"/>
          <w:sz w:val="20"/>
          <w:szCs w:val="20"/>
        </w:rPr>
        <w:tab/>
        <w:t>Request for Categorical Exclusion</w:t>
      </w:r>
    </w:p>
    <w:p w14:paraId="2EC242F1" w14:textId="77777777" w:rsidR="00775D71" w:rsidRPr="00B33B0F"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RFA/P</w:t>
      </w:r>
      <w:r w:rsidRPr="00B33B0F">
        <w:rPr>
          <w:rFonts w:ascii="Arial" w:hAnsi="Arial" w:cs="Arial"/>
          <w:sz w:val="20"/>
          <w:szCs w:val="20"/>
        </w:rPr>
        <w:tab/>
        <w:t>Request for Application/Proposal</w:t>
      </w:r>
    </w:p>
    <w:p w14:paraId="6D8EDE81" w14:textId="77777777" w:rsidR="00775D71" w:rsidRPr="00A6682B" w:rsidRDefault="00775D71" w:rsidP="00775D71">
      <w:pPr>
        <w:tabs>
          <w:tab w:val="left" w:pos="1260"/>
        </w:tabs>
        <w:spacing w:after="0" w:line="240" w:lineRule="auto"/>
        <w:rPr>
          <w:rFonts w:ascii="Arial" w:hAnsi="Arial" w:cs="Arial"/>
          <w:sz w:val="20"/>
          <w:szCs w:val="20"/>
        </w:rPr>
      </w:pPr>
      <w:r w:rsidRPr="00B33B0F">
        <w:rPr>
          <w:rFonts w:ascii="Arial" w:hAnsi="Arial" w:cs="Arial"/>
          <w:sz w:val="20"/>
          <w:szCs w:val="20"/>
        </w:rPr>
        <w:t>USAID</w:t>
      </w:r>
      <w:r w:rsidRPr="00B33B0F">
        <w:rPr>
          <w:rFonts w:ascii="Arial" w:hAnsi="Arial" w:cs="Arial"/>
          <w:sz w:val="20"/>
          <w:szCs w:val="20"/>
        </w:rPr>
        <w:tab/>
        <w:t>United State</w:t>
      </w:r>
      <w:r w:rsidR="00EA023E">
        <w:rPr>
          <w:rFonts w:ascii="Arial" w:hAnsi="Arial" w:cs="Arial"/>
          <w:sz w:val="20"/>
          <w:szCs w:val="20"/>
        </w:rPr>
        <w:t>s</w:t>
      </w:r>
      <w:r w:rsidRPr="00B33B0F">
        <w:rPr>
          <w:rFonts w:ascii="Arial" w:hAnsi="Arial" w:cs="Arial"/>
          <w:sz w:val="20"/>
          <w:szCs w:val="20"/>
        </w:rPr>
        <w:t xml:space="preserve"> Agency for International</w:t>
      </w:r>
      <w:r>
        <w:rPr>
          <w:rFonts w:ascii="Arial" w:hAnsi="Arial" w:cs="Arial"/>
          <w:sz w:val="20"/>
          <w:szCs w:val="20"/>
        </w:rPr>
        <w:t xml:space="preserve"> Development</w:t>
      </w:r>
    </w:p>
    <w:p w14:paraId="1CFAFB98" w14:textId="77777777" w:rsidR="00775D71" w:rsidRDefault="00775D71" w:rsidP="00775D71"/>
    <w:p w14:paraId="6392AC17" w14:textId="77777777" w:rsidR="004C0208" w:rsidRDefault="004C0208"/>
    <w:sectPr w:rsidR="004C020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A66FB" w14:textId="77777777" w:rsidR="0058096E" w:rsidRDefault="0058096E" w:rsidP="00775D71">
      <w:pPr>
        <w:spacing w:after="0" w:line="240" w:lineRule="auto"/>
      </w:pPr>
      <w:r>
        <w:separator/>
      </w:r>
    </w:p>
  </w:endnote>
  <w:endnote w:type="continuationSeparator" w:id="0">
    <w:p w14:paraId="2B1492A0" w14:textId="77777777" w:rsidR="0058096E" w:rsidRDefault="0058096E" w:rsidP="0077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New Caledonia LT St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8B4F" w14:textId="77777777" w:rsidR="00775D71" w:rsidRDefault="00775D71" w:rsidP="00775D71">
    <w:pPr>
      <w:pStyle w:val="Footer"/>
      <w:jc w:val="center"/>
    </w:pPr>
    <w:r w:rsidRPr="003E6618">
      <w:rPr>
        <w:rFonts w:ascii="Arial" w:eastAsia="Arial" w:hAnsi="Arial" w:cs="Arial"/>
        <w:bCs/>
        <w:sz w:val="20"/>
        <w:szCs w:val="20"/>
      </w:rPr>
      <w:t>AFR Env</w:t>
    </w:r>
    <w:r>
      <w:rPr>
        <w:rFonts w:ascii="Arial" w:eastAsia="Arial" w:hAnsi="Arial" w:cs="Arial"/>
        <w:bCs/>
        <w:sz w:val="20"/>
        <w:szCs w:val="20"/>
      </w:rPr>
      <w:t>ironmental</w:t>
    </w:r>
    <w:r w:rsidRPr="003E6618">
      <w:rPr>
        <w:rFonts w:ascii="Arial" w:eastAsia="Arial" w:hAnsi="Arial" w:cs="Arial"/>
        <w:bCs/>
        <w:sz w:val="20"/>
        <w:szCs w:val="20"/>
      </w:rPr>
      <w:t xml:space="preserve"> Compliance Best Practice Standard </w:t>
    </w:r>
    <w:r w:rsidR="006F5271">
      <w:rPr>
        <w:rFonts w:ascii="Arial" w:eastAsia="Arial" w:hAnsi="Arial" w:cs="Arial"/>
        <w:bCs/>
        <w:sz w:val="20"/>
        <w:szCs w:val="20"/>
      </w:rPr>
      <w:t>Final</w:t>
    </w:r>
    <w:r w:rsidRPr="003E6618">
      <w:rPr>
        <w:rFonts w:ascii="Arial" w:eastAsia="Arial" w:hAnsi="Arial" w:cs="Arial"/>
        <w:bCs/>
        <w:sz w:val="20"/>
        <w:szCs w:val="20"/>
      </w:rPr>
      <w:t xml:space="preserve"> </w:t>
    </w:r>
    <w:r>
      <w:rPr>
        <w:rFonts w:ascii="Arial" w:eastAsia="Arial" w:hAnsi="Arial" w:cs="Arial"/>
        <w:bCs/>
        <w:sz w:val="20"/>
        <w:szCs w:val="20"/>
      </w:rPr>
      <w:t>October</w:t>
    </w:r>
    <w:r w:rsidRPr="003E6618">
      <w:rPr>
        <w:rFonts w:ascii="Arial" w:eastAsia="Arial" w:hAnsi="Arial" w:cs="Arial"/>
        <w:bCs/>
        <w:sz w:val="20"/>
        <w:szCs w:val="20"/>
      </w:rPr>
      <w:t xml:space="preserve"> 2015</w:t>
    </w:r>
  </w:p>
  <w:p w14:paraId="49F05E85" w14:textId="77777777" w:rsidR="00775D71" w:rsidRDefault="00775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B88E5" w14:textId="77777777" w:rsidR="0058096E" w:rsidRDefault="0058096E" w:rsidP="00775D71">
      <w:pPr>
        <w:spacing w:after="0" w:line="240" w:lineRule="auto"/>
      </w:pPr>
      <w:r>
        <w:separator/>
      </w:r>
    </w:p>
  </w:footnote>
  <w:footnote w:type="continuationSeparator" w:id="0">
    <w:p w14:paraId="491E252B" w14:textId="77777777" w:rsidR="0058096E" w:rsidRDefault="0058096E" w:rsidP="00775D71">
      <w:pPr>
        <w:spacing w:after="0" w:line="240" w:lineRule="auto"/>
      </w:pPr>
      <w:r>
        <w:continuationSeparator/>
      </w:r>
    </w:p>
  </w:footnote>
  <w:footnote w:id="1">
    <w:p w14:paraId="04353C37" w14:textId="77777777" w:rsidR="00775D71" w:rsidRPr="00775D71" w:rsidRDefault="00775D71" w:rsidP="00775D71">
      <w:pPr>
        <w:widowControl/>
        <w:shd w:val="clear" w:color="auto" w:fill="FFFFFF"/>
        <w:spacing w:before="168" w:after="0" w:line="0" w:lineRule="atLeast"/>
        <w:rPr>
          <w:rFonts w:ascii="Arial" w:eastAsia="Times New Roman" w:hAnsi="Arial" w:cs="Arial"/>
          <w:sz w:val="16"/>
          <w:szCs w:val="16"/>
          <w:lang w:val="en"/>
        </w:rPr>
      </w:pPr>
      <w:r w:rsidRPr="00775D71">
        <w:rPr>
          <w:rStyle w:val="FootnoteReference"/>
        </w:rPr>
        <w:footnoteRef/>
      </w:r>
      <w:r w:rsidRPr="00775D71">
        <w:t xml:space="preserve"> </w:t>
      </w:r>
      <w:r w:rsidRPr="00775D71">
        <w:rPr>
          <w:rFonts w:ascii="Arial" w:eastAsia="Times New Roman" w:hAnsi="Arial" w:cs="Arial"/>
          <w:bCs/>
          <w:sz w:val="16"/>
          <w:szCs w:val="16"/>
          <w:lang w:val="en"/>
        </w:rPr>
        <w:t>Executive Order 12114--Environmental effects abroad of major Federal actions of</w:t>
      </w:r>
      <w:r w:rsidRPr="00775D71">
        <w:rPr>
          <w:rFonts w:ascii="Arial" w:eastAsia="Times New Roman" w:hAnsi="Arial" w:cs="Arial"/>
          <w:sz w:val="16"/>
          <w:szCs w:val="16"/>
          <w:lang w:val="en"/>
        </w:rPr>
        <w:t xml:space="preserve"> Jan. 4, 1979, appear at 44 FR 1957, 3 CFR, 1979 Comp., p. 356</w:t>
      </w:r>
    </w:p>
    <w:p w14:paraId="0953C135" w14:textId="77777777" w:rsidR="00775D71" w:rsidRDefault="00775D71" w:rsidP="00775D71">
      <w:pPr>
        <w:pStyle w:val="FootnoteText"/>
      </w:pPr>
    </w:p>
  </w:footnote>
  <w:footnote w:id="2">
    <w:p w14:paraId="6D27BCB5" w14:textId="77777777" w:rsidR="00775D71" w:rsidRPr="00775D71" w:rsidRDefault="00775D71" w:rsidP="00775D71">
      <w:pPr>
        <w:rPr>
          <w:rFonts w:ascii="Arial" w:hAnsi="Arial" w:cs="Arial"/>
          <w:sz w:val="16"/>
          <w:szCs w:val="16"/>
        </w:rPr>
      </w:pPr>
      <w:r w:rsidRPr="00775D71">
        <w:rPr>
          <w:rStyle w:val="FootnoteReference"/>
          <w:rFonts w:ascii="Arial" w:hAnsi="Arial" w:cs="Arial"/>
          <w:sz w:val="16"/>
          <w:szCs w:val="16"/>
        </w:rPr>
        <w:footnoteRef/>
      </w:r>
      <w:r w:rsidRPr="00775D71">
        <w:rPr>
          <w:rFonts w:ascii="Arial" w:hAnsi="Arial" w:cs="Arial"/>
          <w:sz w:val="16"/>
          <w:szCs w:val="16"/>
        </w:rPr>
        <w:t xml:space="preserve"> </w:t>
      </w:r>
      <w:r w:rsidRPr="00775D71">
        <w:rPr>
          <w:rFonts w:ascii="Arial" w:hAnsi="Arial" w:cs="Arial"/>
          <w:bCs/>
          <w:sz w:val="16"/>
          <w:szCs w:val="16"/>
          <w:lang w:val="en"/>
        </w:rPr>
        <w:t>Executive Order 13677--</w:t>
      </w:r>
      <w:r w:rsidRPr="00775D71">
        <w:rPr>
          <w:rFonts w:ascii="Arial" w:hAnsi="Arial" w:cs="Arial"/>
          <w:bCs/>
          <w:sz w:val="16"/>
          <w:szCs w:val="16"/>
        </w:rPr>
        <w:t xml:space="preserve"> Climate-Resilient International Development </w:t>
      </w:r>
      <w:r w:rsidRPr="00775D71">
        <w:rPr>
          <w:rFonts w:ascii="Arial" w:hAnsi="Arial" w:cs="Arial"/>
          <w:bCs/>
          <w:sz w:val="16"/>
          <w:szCs w:val="16"/>
          <w:lang w:val="en"/>
        </w:rPr>
        <w:t>actions of</w:t>
      </w:r>
      <w:r w:rsidRPr="00775D71">
        <w:rPr>
          <w:rFonts w:ascii="Arial" w:hAnsi="Arial" w:cs="Arial"/>
          <w:sz w:val="16"/>
          <w:szCs w:val="16"/>
          <w:lang w:val="en"/>
        </w:rPr>
        <w:t xml:space="preserve"> </w:t>
      </w:r>
      <w:r w:rsidRPr="00775D71">
        <w:rPr>
          <w:rFonts w:ascii="Arial" w:hAnsi="Arial" w:cs="Arial"/>
          <w:iCs/>
          <w:sz w:val="16"/>
          <w:szCs w:val="16"/>
        </w:rPr>
        <w:t>September 23, 2014</w:t>
      </w:r>
      <w:r>
        <w:rPr>
          <w:rFonts w:ascii="Arial" w:hAnsi="Arial" w:cs="Arial"/>
          <w:sz w:val="16"/>
          <w:szCs w:val="16"/>
          <w:lang w:val="en"/>
        </w:rPr>
        <w:t>.</w:t>
      </w:r>
    </w:p>
    <w:p w14:paraId="287F5D46" w14:textId="77777777" w:rsidR="00775D71" w:rsidRDefault="00775D71" w:rsidP="00775D71">
      <w:pPr>
        <w:pStyle w:val="FootnoteText"/>
      </w:pPr>
    </w:p>
  </w:footnote>
  <w:footnote w:id="3">
    <w:p w14:paraId="094ADDCD" w14:textId="1A649554" w:rsidR="00ED4D20" w:rsidRDefault="00ED4D20">
      <w:pPr>
        <w:pStyle w:val="FootnoteText"/>
      </w:pPr>
      <w:r>
        <w:rPr>
          <w:rStyle w:val="FootnoteReference"/>
        </w:rPr>
        <w:footnoteRef/>
      </w:r>
      <w:r>
        <w:t xml:space="preserve"> This category applies to projects where there is central funding with country implementation, such as the President’s Malaria Initiative</w:t>
      </w:r>
      <w:r w:rsidR="00433670">
        <w:t>,</w:t>
      </w:r>
      <w:r>
        <w:t xml:space="preserve"> or a Mission buy-in to an Indefinite Quantity Contract (IQC) or Leader with Associate (LWA). </w:t>
      </w:r>
    </w:p>
  </w:footnote>
  <w:footnote w:id="4">
    <w:p w14:paraId="392A0119" w14:textId="77777777" w:rsidR="00775D71" w:rsidRDefault="00775D71" w:rsidP="00775D71">
      <w:pPr>
        <w:pStyle w:val="FootnoteText"/>
      </w:pPr>
      <w:r>
        <w:rPr>
          <w:rStyle w:val="FootnoteReference"/>
        </w:rPr>
        <w:footnoteRef/>
      </w:r>
      <w:r>
        <w:t xml:space="preserve"> </w:t>
      </w:r>
      <w:r w:rsidRPr="002D271B">
        <w:rPr>
          <w:sz w:val="16"/>
          <w:szCs w:val="16"/>
        </w:rPr>
        <w:t>http://www.usaidgems.org/rolesRespons.htm</w:t>
      </w:r>
    </w:p>
  </w:footnote>
  <w:footnote w:id="5">
    <w:p w14:paraId="1B78FE8A" w14:textId="77777777" w:rsidR="00775D71" w:rsidRDefault="00775D71" w:rsidP="00775D71">
      <w:pPr>
        <w:pStyle w:val="FootnoteText"/>
      </w:pPr>
      <w:r>
        <w:rPr>
          <w:rStyle w:val="FootnoteReference"/>
        </w:rPr>
        <w:footnoteRef/>
      </w:r>
      <w:r>
        <w:t xml:space="preserve"> </w:t>
      </w:r>
      <w:r w:rsidRPr="003E6618">
        <w:rPr>
          <w:sz w:val="16"/>
          <w:szCs w:val="16"/>
        </w:rPr>
        <w:t>http://www.usaid.gov/sites/default/files/documents/1865/204sac.pdf</w:t>
      </w:r>
    </w:p>
  </w:footnote>
  <w:footnote w:id="6">
    <w:p w14:paraId="0BC9C18A" w14:textId="77777777" w:rsidR="00775D71" w:rsidRPr="00A6682B" w:rsidRDefault="00775D71" w:rsidP="00775D71">
      <w:pPr>
        <w:pStyle w:val="FootnoteText"/>
        <w:rPr>
          <w:rFonts w:ascii="Arial" w:hAnsi="Arial" w:cs="Arial"/>
          <w:sz w:val="16"/>
          <w:szCs w:val="16"/>
        </w:rPr>
      </w:pPr>
      <w:r w:rsidRPr="00A6682B">
        <w:rPr>
          <w:rStyle w:val="FootnoteReference"/>
          <w:rFonts w:ascii="Arial" w:hAnsi="Arial" w:cs="Arial"/>
          <w:sz w:val="16"/>
          <w:szCs w:val="16"/>
        </w:rPr>
        <w:footnoteRef/>
      </w:r>
      <w:r w:rsidRPr="00A6682B">
        <w:rPr>
          <w:rFonts w:ascii="Arial" w:hAnsi="Arial" w:cs="Arial"/>
          <w:sz w:val="16"/>
          <w:szCs w:val="16"/>
        </w:rPr>
        <w:t xml:space="preserve"> Audit of Selected USAID Missions’ Efforts to Mitigation Environmental Impact in their Project Portfolios (No. 9-000-11-002-P). http://oig.usaid.gov/sites/default/files/audit-reports/9-000-11-002-p.pdf</w:t>
      </w:r>
    </w:p>
  </w:footnote>
  <w:footnote w:id="7">
    <w:p w14:paraId="56127099" w14:textId="77777777" w:rsidR="00775D71" w:rsidRDefault="00775D71" w:rsidP="00775D71">
      <w:pPr>
        <w:pStyle w:val="FootnoteText"/>
      </w:pPr>
      <w:r>
        <w:rPr>
          <w:rStyle w:val="FootnoteReference"/>
        </w:rPr>
        <w:footnoteRef/>
      </w:r>
      <w:r>
        <w:t xml:space="preserve"> </w:t>
      </w:r>
      <w:r w:rsidRPr="00A6682B">
        <w:rPr>
          <w:rFonts w:ascii="Arial" w:hAnsi="Arial" w:cs="Arial"/>
          <w:sz w:val="16"/>
          <w:szCs w:val="16"/>
        </w:rPr>
        <w:t>(Image Ref: USAID ADS 200.3.4 v. 7/18/14)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31984"/>
    <w:multiLevelType w:val="hybridMultilevel"/>
    <w:tmpl w:val="47AC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339B7"/>
    <w:multiLevelType w:val="hybridMultilevel"/>
    <w:tmpl w:val="DCF40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32320"/>
    <w:multiLevelType w:val="hybridMultilevel"/>
    <w:tmpl w:val="7760F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D5880"/>
    <w:multiLevelType w:val="hybridMultilevel"/>
    <w:tmpl w:val="AEC69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75E68"/>
    <w:multiLevelType w:val="hybridMultilevel"/>
    <w:tmpl w:val="51F0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56FF3"/>
    <w:multiLevelType w:val="hybridMultilevel"/>
    <w:tmpl w:val="37C4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31186"/>
    <w:multiLevelType w:val="hybridMultilevel"/>
    <w:tmpl w:val="C9FE9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E634D"/>
    <w:multiLevelType w:val="hybridMultilevel"/>
    <w:tmpl w:val="8B2ED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82BED"/>
    <w:multiLevelType w:val="hybridMultilevel"/>
    <w:tmpl w:val="F54C0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B5DCE"/>
    <w:multiLevelType w:val="hybridMultilevel"/>
    <w:tmpl w:val="D840C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65BEB"/>
    <w:multiLevelType w:val="hybridMultilevel"/>
    <w:tmpl w:val="C9FE9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7"/>
  </w:num>
  <w:num w:numId="5">
    <w:abstractNumId w:val="0"/>
  </w:num>
  <w:num w:numId="6">
    <w:abstractNumId w:val="3"/>
  </w:num>
  <w:num w:numId="7">
    <w:abstractNumId w:val="2"/>
  </w:num>
  <w:num w:numId="8">
    <w:abstractNumId w:val="9"/>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71"/>
    <w:rsid w:val="000860E1"/>
    <w:rsid w:val="000928E6"/>
    <w:rsid w:val="000A067D"/>
    <w:rsid w:val="000C7309"/>
    <w:rsid w:val="002301EF"/>
    <w:rsid w:val="00257EFA"/>
    <w:rsid w:val="002B4AB0"/>
    <w:rsid w:val="003344A4"/>
    <w:rsid w:val="00341644"/>
    <w:rsid w:val="003B6F8D"/>
    <w:rsid w:val="003D0099"/>
    <w:rsid w:val="00412B95"/>
    <w:rsid w:val="00433670"/>
    <w:rsid w:val="00445FC3"/>
    <w:rsid w:val="004C0208"/>
    <w:rsid w:val="004D1013"/>
    <w:rsid w:val="004F16CE"/>
    <w:rsid w:val="005508AB"/>
    <w:rsid w:val="005744EA"/>
    <w:rsid w:val="0058096E"/>
    <w:rsid w:val="005A26A0"/>
    <w:rsid w:val="005B1404"/>
    <w:rsid w:val="005D7DB2"/>
    <w:rsid w:val="005F1EB7"/>
    <w:rsid w:val="00641450"/>
    <w:rsid w:val="006B4D0E"/>
    <w:rsid w:val="006F5271"/>
    <w:rsid w:val="00775D71"/>
    <w:rsid w:val="00827037"/>
    <w:rsid w:val="008872D6"/>
    <w:rsid w:val="00906922"/>
    <w:rsid w:val="00907853"/>
    <w:rsid w:val="00927578"/>
    <w:rsid w:val="009365FB"/>
    <w:rsid w:val="009E425B"/>
    <w:rsid w:val="00A15EFF"/>
    <w:rsid w:val="00A36DA9"/>
    <w:rsid w:val="00AA15DA"/>
    <w:rsid w:val="00B05CFD"/>
    <w:rsid w:val="00B36302"/>
    <w:rsid w:val="00BE5DAF"/>
    <w:rsid w:val="00C409FC"/>
    <w:rsid w:val="00C60D48"/>
    <w:rsid w:val="00CC1DF2"/>
    <w:rsid w:val="00D70519"/>
    <w:rsid w:val="00D93156"/>
    <w:rsid w:val="00DC3FBD"/>
    <w:rsid w:val="00DD6CD3"/>
    <w:rsid w:val="00E30AC9"/>
    <w:rsid w:val="00E823AC"/>
    <w:rsid w:val="00EA023E"/>
    <w:rsid w:val="00EA186D"/>
    <w:rsid w:val="00ED4D20"/>
    <w:rsid w:val="00F30223"/>
    <w:rsid w:val="00F35A79"/>
    <w:rsid w:val="00F44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F3B4"/>
  <w15:chartTrackingRefBased/>
  <w15:docId w15:val="{0A216733-17E8-4DF5-927C-DB69166C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D71"/>
    <w:pPr>
      <w:widowControl w:val="0"/>
      <w:spacing w:after="200" w:line="276" w:lineRule="auto"/>
    </w:pPr>
  </w:style>
  <w:style w:type="paragraph" w:styleId="Heading1">
    <w:name w:val="heading 1"/>
    <w:basedOn w:val="Normal"/>
    <w:next w:val="Normal"/>
    <w:link w:val="Heading1Char"/>
    <w:uiPriority w:val="9"/>
    <w:qFormat/>
    <w:rsid w:val="00775D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5D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D71"/>
  </w:style>
  <w:style w:type="paragraph" w:styleId="Footer">
    <w:name w:val="footer"/>
    <w:basedOn w:val="Normal"/>
    <w:link w:val="FooterChar"/>
    <w:uiPriority w:val="99"/>
    <w:unhideWhenUsed/>
    <w:rsid w:val="00775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D71"/>
  </w:style>
  <w:style w:type="character" w:customStyle="1" w:styleId="Heading1Char">
    <w:name w:val="Heading 1 Char"/>
    <w:basedOn w:val="DefaultParagraphFont"/>
    <w:link w:val="Heading1"/>
    <w:uiPriority w:val="9"/>
    <w:rsid w:val="00775D7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5D71"/>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775D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D71"/>
    <w:rPr>
      <w:sz w:val="20"/>
      <w:szCs w:val="20"/>
    </w:rPr>
  </w:style>
  <w:style w:type="character" w:styleId="FootnoteReference">
    <w:name w:val="footnote reference"/>
    <w:basedOn w:val="DefaultParagraphFont"/>
    <w:uiPriority w:val="99"/>
    <w:semiHidden/>
    <w:unhideWhenUsed/>
    <w:rsid w:val="00775D71"/>
    <w:rPr>
      <w:vertAlign w:val="superscript"/>
    </w:rPr>
  </w:style>
  <w:style w:type="paragraph" w:styleId="ListParagraph">
    <w:name w:val="List Paragraph"/>
    <w:basedOn w:val="Normal"/>
    <w:uiPriority w:val="34"/>
    <w:qFormat/>
    <w:rsid w:val="00775D71"/>
    <w:pPr>
      <w:ind w:left="720"/>
      <w:contextualSpacing/>
    </w:pPr>
  </w:style>
  <w:style w:type="paragraph" w:customStyle="1" w:styleId="Default">
    <w:name w:val="Default"/>
    <w:rsid w:val="00775D71"/>
    <w:pPr>
      <w:autoSpaceDE w:val="0"/>
      <w:autoSpaceDN w:val="0"/>
      <w:adjustRightInd w:val="0"/>
      <w:spacing w:after="0" w:line="240" w:lineRule="auto"/>
    </w:pPr>
    <w:rPr>
      <w:rFonts w:ascii="New Caledonia LT Std" w:hAnsi="New Caledonia LT Std" w:cs="New Caledonia LT Std"/>
      <w:color w:val="000000"/>
      <w:sz w:val="24"/>
      <w:szCs w:val="24"/>
    </w:rPr>
  </w:style>
  <w:style w:type="paragraph" w:styleId="BalloonText">
    <w:name w:val="Balloon Text"/>
    <w:basedOn w:val="Normal"/>
    <w:link w:val="BalloonTextChar"/>
    <w:uiPriority w:val="99"/>
    <w:semiHidden/>
    <w:unhideWhenUsed/>
    <w:rsid w:val="00775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D71"/>
    <w:rPr>
      <w:rFonts w:ascii="Segoe UI" w:hAnsi="Segoe UI" w:cs="Segoe UI"/>
      <w:sz w:val="18"/>
      <w:szCs w:val="18"/>
    </w:rPr>
  </w:style>
  <w:style w:type="character" w:styleId="CommentReference">
    <w:name w:val="annotation reference"/>
    <w:basedOn w:val="DefaultParagraphFont"/>
    <w:uiPriority w:val="99"/>
    <w:semiHidden/>
    <w:unhideWhenUsed/>
    <w:rsid w:val="00DC3FBD"/>
    <w:rPr>
      <w:sz w:val="16"/>
      <w:szCs w:val="16"/>
    </w:rPr>
  </w:style>
  <w:style w:type="paragraph" w:styleId="CommentText">
    <w:name w:val="annotation text"/>
    <w:basedOn w:val="Normal"/>
    <w:link w:val="CommentTextChar"/>
    <w:uiPriority w:val="99"/>
    <w:semiHidden/>
    <w:unhideWhenUsed/>
    <w:rsid w:val="00DC3FBD"/>
    <w:pPr>
      <w:spacing w:line="240" w:lineRule="auto"/>
    </w:pPr>
    <w:rPr>
      <w:sz w:val="20"/>
      <w:szCs w:val="20"/>
    </w:rPr>
  </w:style>
  <w:style w:type="character" w:customStyle="1" w:styleId="CommentTextChar">
    <w:name w:val="Comment Text Char"/>
    <w:basedOn w:val="DefaultParagraphFont"/>
    <w:link w:val="CommentText"/>
    <w:uiPriority w:val="99"/>
    <w:semiHidden/>
    <w:rsid w:val="00DC3FBD"/>
    <w:rPr>
      <w:sz w:val="20"/>
      <w:szCs w:val="20"/>
    </w:rPr>
  </w:style>
  <w:style w:type="paragraph" w:styleId="CommentSubject">
    <w:name w:val="annotation subject"/>
    <w:basedOn w:val="CommentText"/>
    <w:next w:val="CommentText"/>
    <w:link w:val="CommentSubjectChar"/>
    <w:uiPriority w:val="99"/>
    <w:semiHidden/>
    <w:unhideWhenUsed/>
    <w:rsid w:val="00DC3FBD"/>
    <w:rPr>
      <w:b/>
      <w:bCs/>
    </w:rPr>
  </w:style>
  <w:style w:type="character" w:customStyle="1" w:styleId="CommentSubjectChar">
    <w:name w:val="Comment Subject Char"/>
    <w:basedOn w:val="CommentTextChar"/>
    <w:link w:val="CommentSubject"/>
    <w:uiPriority w:val="99"/>
    <w:semiHidden/>
    <w:rsid w:val="00DC3FBD"/>
    <w:rPr>
      <w:b/>
      <w:bCs/>
      <w:sz w:val="20"/>
      <w:szCs w:val="20"/>
    </w:rPr>
  </w:style>
  <w:style w:type="character" w:styleId="Hyperlink">
    <w:name w:val="Hyperlink"/>
    <w:basedOn w:val="DefaultParagraphFont"/>
    <w:uiPriority w:val="99"/>
    <w:unhideWhenUsed/>
    <w:rsid w:val="003344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1426-1158-4659-B3D2-CB7C4D25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2586</Words>
  <Characters>14741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Neigh</dc:creator>
  <cp:keywords/>
  <dc:description/>
  <cp:lastModifiedBy>Jodi O'Grady</cp:lastModifiedBy>
  <cp:revision>2</cp:revision>
  <dcterms:created xsi:type="dcterms:W3CDTF">2019-02-27T16:49:00Z</dcterms:created>
  <dcterms:modified xsi:type="dcterms:W3CDTF">2019-02-27T16:49:00Z</dcterms:modified>
</cp:coreProperties>
</file>