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B4" w:rsidRPr="002B37A7" w:rsidRDefault="00F81DB4" w:rsidP="002B37A7">
      <w:pPr>
        <w:pStyle w:val="PlainText"/>
        <w:spacing w:before="120"/>
        <w:ind w:left="720"/>
        <w:jc w:val="right"/>
        <w:rPr>
          <w:rFonts w:ascii="Arial" w:hAnsi="Arial" w:cs="Arial"/>
          <w:b/>
          <w:sz w:val="20"/>
          <w:szCs w:val="20"/>
        </w:rPr>
      </w:pPr>
      <w:r w:rsidRPr="002B37A7">
        <w:rPr>
          <w:rFonts w:ascii="Arial" w:hAnsi="Arial" w:cs="Arial"/>
          <w:b/>
          <w:sz w:val="20"/>
          <w:szCs w:val="20"/>
        </w:rPr>
        <w:t xml:space="preserve">Attachment to the </w:t>
      </w:r>
      <w:r w:rsidR="00173D86">
        <w:rPr>
          <w:rFonts w:ascii="Arial" w:hAnsi="Arial" w:cs="Arial"/>
          <w:b/>
          <w:sz w:val="20"/>
          <w:szCs w:val="20"/>
        </w:rPr>
        <w:t xml:space="preserve">Order # 299 </w:t>
      </w:r>
      <w:r w:rsidRPr="002B37A7">
        <w:rPr>
          <w:rFonts w:ascii="Arial" w:hAnsi="Arial" w:cs="Arial"/>
          <w:b/>
          <w:sz w:val="20"/>
          <w:szCs w:val="20"/>
        </w:rPr>
        <w:t>of the Government of the Kyrgyz Republic</w:t>
      </w:r>
    </w:p>
    <w:p w:rsidR="00AB2089" w:rsidRPr="002B37A7" w:rsidRDefault="004B15C4" w:rsidP="002B37A7">
      <w:pPr>
        <w:pStyle w:val="PlainText"/>
        <w:spacing w:before="120"/>
        <w:ind w:left="720"/>
        <w:jc w:val="right"/>
        <w:rPr>
          <w:rFonts w:ascii="Arial" w:hAnsi="Arial" w:cs="Arial"/>
          <w:b/>
          <w:sz w:val="20"/>
          <w:szCs w:val="20"/>
        </w:rPr>
      </w:pPr>
      <w:proofErr w:type="gramStart"/>
      <w:r w:rsidRPr="002B37A7">
        <w:rPr>
          <w:rFonts w:ascii="Arial" w:hAnsi="Arial" w:cs="Arial"/>
          <w:b/>
          <w:sz w:val="20"/>
          <w:szCs w:val="20"/>
        </w:rPr>
        <w:t>dated</w:t>
      </w:r>
      <w:proofErr w:type="gramEnd"/>
      <w:r w:rsidR="00AB2089" w:rsidRPr="002B37A7">
        <w:rPr>
          <w:rFonts w:ascii="Arial" w:hAnsi="Arial" w:cs="Arial"/>
          <w:b/>
          <w:sz w:val="20"/>
          <w:szCs w:val="20"/>
        </w:rPr>
        <w:t xml:space="preserve"> </w:t>
      </w:r>
      <w:r w:rsidR="00173D86">
        <w:rPr>
          <w:rFonts w:ascii="Arial" w:hAnsi="Arial" w:cs="Arial"/>
          <w:b/>
          <w:sz w:val="20"/>
          <w:szCs w:val="20"/>
        </w:rPr>
        <w:t>July 24,  2013</w:t>
      </w:r>
    </w:p>
    <w:p w:rsidR="004E2E4C" w:rsidRPr="002B37A7" w:rsidRDefault="004E2E4C" w:rsidP="002B37A7">
      <w:pPr>
        <w:pStyle w:val="PlainText"/>
        <w:spacing w:before="120"/>
        <w:ind w:left="720"/>
        <w:jc w:val="center"/>
        <w:rPr>
          <w:rFonts w:ascii="Arial" w:hAnsi="Arial" w:cs="Arial"/>
          <w:b/>
          <w:bCs/>
          <w:sz w:val="20"/>
          <w:szCs w:val="20"/>
        </w:rPr>
      </w:pPr>
    </w:p>
    <w:p w:rsidR="0039625B" w:rsidRPr="002B37A7" w:rsidRDefault="0039625B" w:rsidP="002B37A7">
      <w:pPr>
        <w:pStyle w:val="PlainText"/>
        <w:spacing w:before="120"/>
        <w:ind w:left="720"/>
        <w:jc w:val="center"/>
        <w:rPr>
          <w:rFonts w:ascii="Arial" w:hAnsi="Arial" w:cs="Arial"/>
          <w:b/>
          <w:bCs/>
          <w:sz w:val="20"/>
          <w:szCs w:val="20"/>
        </w:rPr>
      </w:pPr>
      <w:r w:rsidRPr="002B37A7">
        <w:rPr>
          <w:rFonts w:ascii="Arial" w:hAnsi="Arial" w:cs="Arial"/>
          <w:b/>
          <w:bCs/>
          <w:sz w:val="20"/>
          <w:szCs w:val="20"/>
        </w:rPr>
        <w:t xml:space="preserve">Action Plan for Reforming the Energy Sector </w:t>
      </w:r>
      <w:r w:rsidR="008B1B0B" w:rsidRPr="002B37A7">
        <w:rPr>
          <w:rFonts w:ascii="Arial" w:hAnsi="Arial" w:cs="Arial"/>
          <w:b/>
          <w:bCs/>
          <w:sz w:val="20"/>
          <w:szCs w:val="20"/>
        </w:rPr>
        <w:t>for 2013</w:t>
      </w:r>
      <w:r w:rsidR="008D6EC0" w:rsidRPr="002B37A7">
        <w:rPr>
          <w:rFonts w:ascii="Arial" w:hAnsi="Arial" w:cs="Arial"/>
          <w:b/>
          <w:bCs/>
          <w:sz w:val="20"/>
          <w:szCs w:val="20"/>
        </w:rPr>
        <w:t xml:space="preserve"> </w:t>
      </w:r>
      <w:r w:rsidR="00067890" w:rsidRPr="002B37A7">
        <w:rPr>
          <w:rFonts w:ascii="Arial" w:hAnsi="Arial" w:cs="Arial"/>
          <w:b/>
          <w:bCs/>
          <w:sz w:val="20"/>
          <w:szCs w:val="20"/>
        </w:rPr>
        <w:t xml:space="preserve">- </w:t>
      </w:r>
      <w:r w:rsidR="00AB2089" w:rsidRPr="002B37A7">
        <w:rPr>
          <w:rFonts w:ascii="Arial" w:hAnsi="Arial" w:cs="Arial"/>
          <w:b/>
          <w:bCs/>
          <w:sz w:val="20"/>
          <w:szCs w:val="20"/>
        </w:rPr>
        <w:t>2014</w:t>
      </w:r>
    </w:p>
    <w:p w:rsidR="0039625B" w:rsidRPr="002B37A7" w:rsidRDefault="0039625B" w:rsidP="002B37A7">
      <w:pPr>
        <w:pStyle w:val="PlainText"/>
        <w:spacing w:before="120"/>
        <w:ind w:left="720"/>
        <w:rPr>
          <w:rFonts w:ascii="Arial" w:hAnsi="Arial" w:cs="Arial"/>
          <w:sz w:val="20"/>
          <w:szCs w:val="20"/>
        </w:rPr>
      </w:pPr>
    </w:p>
    <w:tbl>
      <w:tblPr>
        <w:tblW w:w="14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1638"/>
        <w:gridCol w:w="2880"/>
        <w:gridCol w:w="1633"/>
        <w:gridCol w:w="2012"/>
        <w:gridCol w:w="1721"/>
        <w:gridCol w:w="2038"/>
        <w:gridCol w:w="1532"/>
      </w:tblGrid>
      <w:tr w:rsidR="003F2A2D" w:rsidRPr="002B37A7" w:rsidTr="00EA29BC">
        <w:trPr>
          <w:trHeight w:val="563"/>
        </w:trPr>
        <w:tc>
          <w:tcPr>
            <w:tcW w:w="630" w:type="dxa"/>
          </w:tcPr>
          <w:p w:rsidR="004E2E4C" w:rsidRPr="002B37A7" w:rsidRDefault="004E2E4C" w:rsidP="002B37A7">
            <w:pPr>
              <w:spacing w:before="120" w:after="0" w:line="240" w:lineRule="auto"/>
              <w:jc w:val="center"/>
              <w:rPr>
                <w:rFonts w:ascii="Arial" w:hAnsi="Arial" w:cs="Arial"/>
                <w:b/>
                <w:bCs/>
                <w:sz w:val="20"/>
                <w:szCs w:val="20"/>
              </w:rPr>
            </w:pPr>
            <w:r w:rsidRPr="002B37A7">
              <w:rPr>
                <w:rFonts w:ascii="Arial" w:hAnsi="Arial" w:cs="Arial"/>
                <w:b/>
                <w:bCs/>
                <w:sz w:val="20"/>
                <w:szCs w:val="20"/>
              </w:rPr>
              <w:t>No.</w:t>
            </w:r>
          </w:p>
        </w:tc>
        <w:tc>
          <w:tcPr>
            <w:tcW w:w="1638" w:type="dxa"/>
          </w:tcPr>
          <w:p w:rsidR="004E2E4C" w:rsidRPr="002B37A7" w:rsidRDefault="004E2E4C" w:rsidP="002B37A7">
            <w:pPr>
              <w:spacing w:before="120" w:after="0" w:line="240" w:lineRule="auto"/>
              <w:jc w:val="center"/>
              <w:rPr>
                <w:rFonts w:ascii="Arial" w:hAnsi="Arial" w:cs="Arial"/>
                <w:b/>
                <w:bCs/>
                <w:sz w:val="20"/>
                <w:szCs w:val="20"/>
              </w:rPr>
            </w:pPr>
            <w:r w:rsidRPr="002B37A7">
              <w:rPr>
                <w:rFonts w:ascii="Arial" w:hAnsi="Arial" w:cs="Arial"/>
                <w:b/>
                <w:bCs/>
                <w:sz w:val="20"/>
                <w:szCs w:val="20"/>
              </w:rPr>
              <w:t>Tasks and Objectives</w:t>
            </w:r>
          </w:p>
        </w:tc>
        <w:tc>
          <w:tcPr>
            <w:tcW w:w="2880" w:type="dxa"/>
          </w:tcPr>
          <w:p w:rsidR="004E2E4C" w:rsidRPr="002B37A7" w:rsidRDefault="004E2E4C" w:rsidP="002B37A7">
            <w:pPr>
              <w:spacing w:before="120" w:after="0" w:line="240" w:lineRule="auto"/>
              <w:jc w:val="center"/>
              <w:rPr>
                <w:rFonts w:ascii="Arial" w:hAnsi="Arial" w:cs="Arial"/>
                <w:b/>
                <w:bCs/>
                <w:sz w:val="20"/>
                <w:szCs w:val="20"/>
              </w:rPr>
            </w:pPr>
            <w:r w:rsidRPr="002B37A7">
              <w:rPr>
                <w:rFonts w:ascii="Arial" w:hAnsi="Arial" w:cs="Arial"/>
                <w:b/>
                <w:bCs/>
                <w:sz w:val="20"/>
                <w:szCs w:val="20"/>
              </w:rPr>
              <w:t>Action</w:t>
            </w:r>
            <w:r w:rsidR="00F81DB4" w:rsidRPr="002B37A7">
              <w:rPr>
                <w:rFonts w:ascii="Arial" w:hAnsi="Arial" w:cs="Arial"/>
                <w:b/>
                <w:bCs/>
                <w:sz w:val="20"/>
                <w:szCs w:val="20"/>
              </w:rPr>
              <w:t>s</w:t>
            </w:r>
          </w:p>
        </w:tc>
        <w:tc>
          <w:tcPr>
            <w:tcW w:w="1633" w:type="dxa"/>
          </w:tcPr>
          <w:p w:rsidR="004E2E4C" w:rsidRPr="002B37A7" w:rsidRDefault="004E2E4C" w:rsidP="002B37A7">
            <w:pPr>
              <w:spacing w:before="120" w:after="0" w:line="240" w:lineRule="auto"/>
              <w:jc w:val="center"/>
              <w:rPr>
                <w:rFonts w:ascii="Arial" w:hAnsi="Arial" w:cs="Arial"/>
                <w:b/>
                <w:bCs/>
                <w:sz w:val="20"/>
                <w:szCs w:val="20"/>
              </w:rPr>
            </w:pPr>
            <w:r w:rsidRPr="002B37A7">
              <w:rPr>
                <w:rFonts w:ascii="Arial" w:hAnsi="Arial" w:cs="Arial"/>
                <w:b/>
                <w:bCs/>
                <w:sz w:val="20"/>
                <w:szCs w:val="20"/>
              </w:rPr>
              <w:t>Expected results</w:t>
            </w:r>
          </w:p>
        </w:tc>
        <w:tc>
          <w:tcPr>
            <w:tcW w:w="2012" w:type="dxa"/>
          </w:tcPr>
          <w:p w:rsidR="004E2E4C" w:rsidRPr="002B37A7" w:rsidRDefault="004E2E4C" w:rsidP="002B37A7">
            <w:pPr>
              <w:spacing w:before="120" w:after="0" w:line="240" w:lineRule="auto"/>
              <w:jc w:val="center"/>
              <w:rPr>
                <w:rFonts w:ascii="Arial" w:hAnsi="Arial" w:cs="Arial"/>
                <w:b/>
                <w:bCs/>
                <w:sz w:val="20"/>
                <w:szCs w:val="20"/>
              </w:rPr>
            </w:pPr>
            <w:r w:rsidRPr="002B37A7">
              <w:rPr>
                <w:rFonts w:ascii="Arial" w:hAnsi="Arial" w:cs="Arial"/>
                <w:b/>
                <w:bCs/>
                <w:sz w:val="20"/>
                <w:szCs w:val="20"/>
              </w:rPr>
              <w:t>Implementation form</w:t>
            </w:r>
          </w:p>
        </w:tc>
        <w:tc>
          <w:tcPr>
            <w:tcW w:w="1721" w:type="dxa"/>
          </w:tcPr>
          <w:p w:rsidR="004E2E4C" w:rsidRPr="002B37A7" w:rsidRDefault="004E2E4C" w:rsidP="002B37A7">
            <w:pPr>
              <w:spacing w:before="120" w:after="0" w:line="240" w:lineRule="auto"/>
              <w:jc w:val="center"/>
              <w:rPr>
                <w:rFonts w:ascii="Arial" w:hAnsi="Arial" w:cs="Arial"/>
                <w:b/>
                <w:bCs/>
                <w:sz w:val="20"/>
                <w:szCs w:val="20"/>
              </w:rPr>
            </w:pPr>
            <w:r w:rsidRPr="002B37A7">
              <w:rPr>
                <w:rFonts w:ascii="Arial" w:hAnsi="Arial" w:cs="Arial"/>
                <w:b/>
                <w:bCs/>
                <w:sz w:val="20"/>
                <w:szCs w:val="20"/>
              </w:rPr>
              <w:t>Financing sources</w:t>
            </w:r>
          </w:p>
        </w:tc>
        <w:tc>
          <w:tcPr>
            <w:tcW w:w="2038" w:type="dxa"/>
          </w:tcPr>
          <w:p w:rsidR="004E2E4C" w:rsidRPr="002B37A7" w:rsidRDefault="004E2E4C" w:rsidP="002B37A7">
            <w:pPr>
              <w:spacing w:before="120" w:after="0" w:line="240" w:lineRule="auto"/>
              <w:jc w:val="center"/>
              <w:rPr>
                <w:rFonts w:ascii="Arial" w:hAnsi="Arial" w:cs="Arial"/>
                <w:b/>
                <w:bCs/>
                <w:sz w:val="20"/>
                <w:szCs w:val="20"/>
              </w:rPr>
            </w:pPr>
            <w:r w:rsidRPr="002B37A7">
              <w:rPr>
                <w:rFonts w:ascii="Arial" w:hAnsi="Arial" w:cs="Arial"/>
                <w:b/>
                <w:bCs/>
                <w:sz w:val="20"/>
                <w:szCs w:val="20"/>
              </w:rPr>
              <w:t>Executor</w:t>
            </w:r>
          </w:p>
        </w:tc>
        <w:tc>
          <w:tcPr>
            <w:tcW w:w="1532" w:type="dxa"/>
          </w:tcPr>
          <w:p w:rsidR="004E2E4C" w:rsidRPr="002B37A7" w:rsidRDefault="004E2E4C" w:rsidP="002B37A7">
            <w:pPr>
              <w:spacing w:before="120" w:after="0" w:line="240" w:lineRule="auto"/>
              <w:jc w:val="center"/>
              <w:rPr>
                <w:rFonts w:ascii="Arial" w:hAnsi="Arial" w:cs="Arial"/>
                <w:b/>
                <w:bCs/>
                <w:sz w:val="20"/>
                <w:szCs w:val="20"/>
              </w:rPr>
            </w:pPr>
            <w:r w:rsidRPr="002B37A7">
              <w:rPr>
                <w:rFonts w:ascii="Arial" w:hAnsi="Arial" w:cs="Arial"/>
                <w:b/>
                <w:bCs/>
                <w:sz w:val="20"/>
                <w:szCs w:val="20"/>
              </w:rPr>
              <w:t>Timeframe</w:t>
            </w:r>
          </w:p>
        </w:tc>
      </w:tr>
      <w:tr w:rsidR="003F2A2D" w:rsidRPr="002B37A7" w:rsidTr="00953134">
        <w:trPr>
          <w:trHeight w:val="440"/>
        </w:trPr>
        <w:tc>
          <w:tcPr>
            <w:tcW w:w="630" w:type="dxa"/>
          </w:tcPr>
          <w:p w:rsidR="004E2E4C" w:rsidRPr="002B37A7" w:rsidRDefault="004F0B3A" w:rsidP="002B37A7">
            <w:pPr>
              <w:spacing w:before="120" w:after="0" w:line="240" w:lineRule="auto"/>
              <w:rPr>
                <w:rFonts w:ascii="Arial" w:hAnsi="Arial" w:cs="Arial"/>
                <w:b/>
                <w:sz w:val="20"/>
                <w:szCs w:val="20"/>
              </w:rPr>
            </w:pPr>
            <w:r w:rsidRPr="002B37A7">
              <w:rPr>
                <w:rFonts w:ascii="Arial" w:hAnsi="Arial" w:cs="Arial"/>
                <w:b/>
                <w:sz w:val="20"/>
                <w:szCs w:val="20"/>
              </w:rPr>
              <w:t>1</w:t>
            </w:r>
            <w:r w:rsidR="008F1F5D" w:rsidRPr="002B37A7">
              <w:rPr>
                <w:rFonts w:ascii="Arial" w:hAnsi="Arial" w:cs="Arial"/>
                <w:b/>
                <w:sz w:val="20"/>
                <w:szCs w:val="20"/>
              </w:rPr>
              <w:t>.</w:t>
            </w:r>
          </w:p>
        </w:tc>
        <w:tc>
          <w:tcPr>
            <w:tcW w:w="1638" w:type="dxa"/>
            <w:shd w:val="clear" w:color="auto" w:fill="auto"/>
          </w:tcPr>
          <w:p w:rsidR="004E2E4C" w:rsidRPr="002B37A7" w:rsidRDefault="004E2E4C" w:rsidP="002B37A7">
            <w:pPr>
              <w:spacing w:before="120" w:after="0" w:line="240" w:lineRule="auto"/>
              <w:rPr>
                <w:rFonts w:ascii="Arial" w:hAnsi="Arial" w:cs="Arial"/>
                <w:b/>
                <w:sz w:val="20"/>
                <w:szCs w:val="20"/>
              </w:rPr>
            </w:pPr>
            <w:r w:rsidRPr="002B37A7">
              <w:rPr>
                <w:rFonts w:ascii="Arial" w:hAnsi="Arial" w:cs="Arial"/>
                <w:b/>
                <w:sz w:val="20"/>
                <w:szCs w:val="20"/>
              </w:rPr>
              <w:t xml:space="preserve">Reforming </w:t>
            </w:r>
            <w:r w:rsidR="000E0932" w:rsidRPr="002B37A7">
              <w:rPr>
                <w:rFonts w:ascii="Arial" w:hAnsi="Arial" w:cs="Arial"/>
                <w:b/>
                <w:sz w:val="20"/>
                <w:szCs w:val="20"/>
              </w:rPr>
              <w:t>and improving regulation of the energy sector</w:t>
            </w:r>
            <w:r w:rsidRPr="002B37A7">
              <w:rPr>
                <w:rFonts w:ascii="Arial" w:hAnsi="Arial" w:cs="Arial"/>
                <w:sz w:val="20"/>
                <w:szCs w:val="20"/>
              </w:rPr>
              <w:t xml:space="preserve"> </w:t>
            </w:r>
          </w:p>
          <w:p w:rsidR="004E2E4C" w:rsidRPr="002B37A7" w:rsidRDefault="004E2E4C"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314B59" w:rsidRPr="002B37A7" w:rsidRDefault="00314B59" w:rsidP="002B37A7">
            <w:pPr>
              <w:spacing w:before="120" w:after="0" w:line="240" w:lineRule="auto"/>
              <w:rPr>
                <w:rFonts w:ascii="Arial" w:hAnsi="Arial" w:cs="Arial"/>
                <w:sz w:val="20"/>
                <w:szCs w:val="20"/>
              </w:rPr>
            </w:pPr>
          </w:p>
          <w:p w:rsidR="00314B59" w:rsidRPr="002B37A7" w:rsidRDefault="00314B59" w:rsidP="002B37A7">
            <w:pPr>
              <w:spacing w:before="120" w:after="0" w:line="240" w:lineRule="auto"/>
              <w:rPr>
                <w:rFonts w:ascii="Arial" w:hAnsi="Arial" w:cs="Arial"/>
                <w:sz w:val="20"/>
                <w:szCs w:val="20"/>
              </w:rPr>
            </w:pPr>
          </w:p>
          <w:p w:rsidR="00314B59" w:rsidRPr="002B37A7" w:rsidRDefault="00314B59" w:rsidP="002B37A7">
            <w:pPr>
              <w:spacing w:before="120" w:after="0" w:line="240" w:lineRule="auto"/>
              <w:rPr>
                <w:rFonts w:ascii="Arial" w:hAnsi="Arial" w:cs="Arial"/>
                <w:sz w:val="20"/>
                <w:szCs w:val="20"/>
              </w:rPr>
            </w:pPr>
          </w:p>
          <w:p w:rsidR="00314B59" w:rsidRPr="002B37A7" w:rsidRDefault="00314B59"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tc>
        <w:tc>
          <w:tcPr>
            <w:tcW w:w="2880" w:type="dxa"/>
          </w:tcPr>
          <w:p w:rsidR="00F10DCD" w:rsidRPr="002B37A7" w:rsidRDefault="005B3E82" w:rsidP="002A5D52">
            <w:pPr>
              <w:pStyle w:val="ListParagraph1"/>
              <w:numPr>
                <w:ilvl w:val="0"/>
                <w:numId w:val="32"/>
              </w:numPr>
              <w:spacing w:before="120" w:after="0" w:line="240" w:lineRule="auto"/>
              <w:ind w:left="432"/>
              <w:rPr>
                <w:rFonts w:ascii="Arial" w:hAnsi="Arial" w:cs="Arial"/>
                <w:sz w:val="20"/>
                <w:szCs w:val="20"/>
              </w:rPr>
            </w:pPr>
            <w:r w:rsidRPr="002B37A7">
              <w:rPr>
                <w:rFonts w:ascii="Arial" w:hAnsi="Arial" w:cs="Arial"/>
                <w:sz w:val="20"/>
                <w:szCs w:val="20"/>
              </w:rPr>
              <w:t xml:space="preserve">Draft legal regulatory acts which envisage introduction of </w:t>
            </w:r>
            <w:r w:rsidR="000E0932" w:rsidRPr="002B37A7">
              <w:rPr>
                <w:rFonts w:ascii="Arial" w:hAnsi="Arial" w:cs="Arial"/>
                <w:sz w:val="20"/>
                <w:szCs w:val="20"/>
              </w:rPr>
              <w:t xml:space="preserve">amendments </w:t>
            </w:r>
            <w:r w:rsidRPr="002B37A7">
              <w:rPr>
                <w:rFonts w:ascii="Arial" w:hAnsi="Arial" w:cs="Arial"/>
                <w:sz w:val="20"/>
                <w:szCs w:val="20"/>
              </w:rPr>
              <w:t xml:space="preserve">and additions </w:t>
            </w:r>
            <w:r w:rsidR="000E0932" w:rsidRPr="002B37A7">
              <w:rPr>
                <w:rFonts w:ascii="Arial" w:hAnsi="Arial" w:cs="Arial"/>
                <w:sz w:val="20"/>
                <w:szCs w:val="20"/>
              </w:rPr>
              <w:t xml:space="preserve">to the legislation of the Kyrgyz Republic </w:t>
            </w:r>
            <w:r w:rsidR="00843378" w:rsidRPr="002B37A7">
              <w:rPr>
                <w:rFonts w:ascii="Arial" w:hAnsi="Arial" w:cs="Arial"/>
                <w:sz w:val="20"/>
                <w:szCs w:val="20"/>
              </w:rPr>
              <w:t xml:space="preserve">(KR Criminal Code, Energy Law, Electricity Law) </w:t>
            </w:r>
            <w:r w:rsidR="000E0932" w:rsidRPr="002B37A7">
              <w:rPr>
                <w:rFonts w:ascii="Arial" w:hAnsi="Arial" w:cs="Arial"/>
                <w:sz w:val="20"/>
                <w:szCs w:val="20"/>
              </w:rPr>
              <w:t xml:space="preserve">for the </w:t>
            </w:r>
            <w:r w:rsidR="008F29B4" w:rsidRPr="002B37A7">
              <w:rPr>
                <w:rFonts w:ascii="Arial" w:hAnsi="Arial" w:cs="Arial"/>
                <w:sz w:val="20"/>
                <w:szCs w:val="20"/>
              </w:rPr>
              <w:t>following purposes</w:t>
            </w:r>
            <w:r w:rsidR="000E0932" w:rsidRPr="002B37A7">
              <w:rPr>
                <w:rFonts w:ascii="Arial" w:hAnsi="Arial" w:cs="Arial"/>
                <w:sz w:val="20"/>
                <w:szCs w:val="20"/>
              </w:rPr>
              <w:t>:</w:t>
            </w:r>
          </w:p>
          <w:p w:rsidR="000E0932" w:rsidRPr="002B37A7" w:rsidRDefault="00890E58" w:rsidP="00890E58">
            <w:pPr>
              <w:pStyle w:val="ListParagraph1"/>
              <w:spacing w:before="120" w:after="0" w:line="240" w:lineRule="auto"/>
              <w:ind w:left="357"/>
              <w:rPr>
                <w:rFonts w:ascii="Arial" w:hAnsi="Arial" w:cs="Arial"/>
                <w:sz w:val="20"/>
                <w:szCs w:val="20"/>
              </w:rPr>
            </w:pPr>
            <w:r w:rsidRPr="00890E58">
              <w:rPr>
                <w:rFonts w:ascii="Arial" w:hAnsi="Arial" w:cs="Arial"/>
                <w:sz w:val="20"/>
                <w:szCs w:val="20"/>
              </w:rPr>
              <w:t xml:space="preserve">- </w:t>
            </w:r>
            <w:r>
              <w:rPr>
                <w:rFonts w:ascii="Arial" w:hAnsi="Arial" w:cs="Arial"/>
                <w:sz w:val="20"/>
                <w:szCs w:val="20"/>
              </w:rPr>
              <w:t>c</w:t>
            </w:r>
            <w:r w:rsidR="008F29B4" w:rsidRPr="002B37A7">
              <w:rPr>
                <w:rFonts w:ascii="Arial" w:hAnsi="Arial" w:cs="Arial"/>
                <w:sz w:val="20"/>
                <w:szCs w:val="20"/>
              </w:rPr>
              <w:t xml:space="preserve">learly separate functions for the formulation of </w:t>
            </w:r>
            <w:r w:rsidR="00953134">
              <w:rPr>
                <w:rFonts w:ascii="Arial" w:hAnsi="Arial" w:cs="Arial"/>
                <w:sz w:val="20"/>
                <w:szCs w:val="20"/>
              </w:rPr>
              <w:t xml:space="preserve">the </w:t>
            </w:r>
            <w:r w:rsidR="00953134" w:rsidRPr="002B37A7">
              <w:rPr>
                <w:rFonts w:ascii="Arial" w:hAnsi="Arial" w:cs="Arial"/>
                <w:sz w:val="20"/>
                <w:szCs w:val="20"/>
              </w:rPr>
              <w:t xml:space="preserve">fuel and energy sector </w:t>
            </w:r>
            <w:r w:rsidR="005B3E82" w:rsidRPr="002B37A7">
              <w:rPr>
                <w:rFonts w:ascii="Arial" w:hAnsi="Arial" w:cs="Arial"/>
                <w:sz w:val="20"/>
                <w:szCs w:val="20"/>
              </w:rPr>
              <w:t xml:space="preserve">development </w:t>
            </w:r>
            <w:r w:rsidR="008F29B4" w:rsidRPr="002B37A7">
              <w:rPr>
                <w:rFonts w:ascii="Arial" w:hAnsi="Arial" w:cs="Arial"/>
                <w:sz w:val="20"/>
                <w:szCs w:val="20"/>
              </w:rPr>
              <w:t xml:space="preserve">policy, for independent sector regulation, and </w:t>
            </w:r>
            <w:r w:rsidR="005B3E82" w:rsidRPr="002B37A7">
              <w:rPr>
                <w:rFonts w:ascii="Arial" w:hAnsi="Arial" w:cs="Arial"/>
                <w:sz w:val="20"/>
                <w:szCs w:val="20"/>
              </w:rPr>
              <w:t xml:space="preserve">increase </w:t>
            </w:r>
            <w:r w:rsidR="00953134">
              <w:rPr>
                <w:rFonts w:ascii="Arial" w:hAnsi="Arial" w:cs="Arial"/>
                <w:sz w:val="20"/>
                <w:szCs w:val="20"/>
              </w:rPr>
              <w:t>responsibility</w:t>
            </w:r>
            <w:r w:rsidR="005B3E82" w:rsidRPr="002B37A7">
              <w:rPr>
                <w:rFonts w:ascii="Arial" w:hAnsi="Arial" w:cs="Arial"/>
                <w:sz w:val="20"/>
                <w:szCs w:val="20"/>
              </w:rPr>
              <w:t xml:space="preserve"> of government represent</w:t>
            </w:r>
            <w:bookmarkStart w:id="0" w:name="_GoBack"/>
            <w:bookmarkEnd w:id="0"/>
            <w:r w:rsidR="005B3E82" w:rsidRPr="002B37A7">
              <w:rPr>
                <w:rFonts w:ascii="Arial" w:hAnsi="Arial" w:cs="Arial"/>
                <w:sz w:val="20"/>
                <w:szCs w:val="20"/>
              </w:rPr>
              <w:t>atives at the Boards of Directors of state-owned joint stock companies for their actions (failure to act) that caused damage to the state.</w:t>
            </w:r>
          </w:p>
          <w:p w:rsidR="00245503" w:rsidRPr="002B37A7" w:rsidRDefault="00DA1D61" w:rsidP="00DA1D61">
            <w:pPr>
              <w:pStyle w:val="ListParagraph1"/>
              <w:spacing w:before="120" w:after="0" w:line="240" w:lineRule="auto"/>
              <w:ind w:left="357"/>
              <w:rPr>
                <w:rFonts w:ascii="Arial" w:hAnsi="Arial" w:cs="Arial"/>
                <w:sz w:val="20"/>
                <w:szCs w:val="20"/>
              </w:rPr>
            </w:pPr>
            <w:r>
              <w:rPr>
                <w:rFonts w:ascii="Arial" w:hAnsi="Arial" w:cs="Arial"/>
                <w:sz w:val="20"/>
                <w:szCs w:val="20"/>
              </w:rPr>
              <w:t>- e</w:t>
            </w:r>
            <w:r w:rsidR="00245503" w:rsidRPr="002B37A7">
              <w:rPr>
                <w:rFonts w:ascii="Arial" w:hAnsi="Arial" w:cs="Arial"/>
                <w:sz w:val="20"/>
                <w:szCs w:val="20"/>
              </w:rPr>
              <w:t xml:space="preserve">nsure independence of the sector’s regulatory </w:t>
            </w:r>
            <w:r w:rsidR="00245503" w:rsidRPr="002B37A7">
              <w:rPr>
                <w:rFonts w:ascii="Arial" w:hAnsi="Arial" w:cs="Arial"/>
                <w:sz w:val="20"/>
                <w:szCs w:val="20"/>
              </w:rPr>
              <w:lastRenderedPageBreak/>
              <w:t>body;</w:t>
            </w:r>
          </w:p>
          <w:p w:rsidR="002A5D52" w:rsidRDefault="00DA1D61" w:rsidP="00DA1D61">
            <w:pPr>
              <w:pStyle w:val="ListParagraph1"/>
              <w:spacing w:before="120" w:after="0" w:line="240" w:lineRule="auto"/>
              <w:ind w:left="357"/>
              <w:rPr>
                <w:rFonts w:ascii="Arial" w:hAnsi="Arial" w:cs="Arial"/>
                <w:sz w:val="20"/>
                <w:szCs w:val="20"/>
              </w:rPr>
            </w:pPr>
            <w:r>
              <w:rPr>
                <w:rFonts w:ascii="Arial" w:hAnsi="Arial" w:cs="Arial"/>
                <w:sz w:val="20"/>
                <w:szCs w:val="20"/>
              </w:rPr>
              <w:t>- t</w:t>
            </w:r>
            <w:r w:rsidR="00AB2089" w:rsidRPr="002A5D52">
              <w:rPr>
                <w:rFonts w:ascii="Arial" w:hAnsi="Arial" w:cs="Arial"/>
                <w:sz w:val="20"/>
                <w:szCs w:val="20"/>
              </w:rPr>
              <w:t xml:space="preserve">ighten responsibility </w:t>
            </w:r>
            <w:r w:rsidR="005B3E82" w:rsidRPr="002A5D52">
              <w:rPr>
                <w:rFonts w:ascii="Arial" w:hAnsi="Arial" w:cs="Arial"/>
                <w:sz w:val="20"/>
                <w:szCs w:val="20"/>
              </w:rPr>
              <w:t xml:space="preserve">of consumers and senior officials of energy companies </w:t>
            </w:r>
            <w:r w:rsidR="00AB2089" w:rsidRPr="002A5D52">
              <w:rPr>
                <w:rFonts w:ascii="Arial" w:hAnsi="Arial" w:cs="Arial"/>
                <w:sz w:val="20"/>
                <w:szCs w:val="20"/>
              </w:rPr>
              <w:t>for el</w:t>
            </w:r>
            <w:r w:rsidR="005B3E82" w:rsidRPr="002A5D52">
              <w:rPr>
                <w:rFonts w:ascii="Arial" w:hAnsi="Arial" w:cs="Arial"/>
                <w:sz w:val="20"/>
                <w:szCs w:val="20"/>
              </w:rPr>
              <w:t>ectricity and natural gas theft, including criminal, administrative and disciplinary liabilities</w:t>
            </w:r>
            <w:r>
              <w:rPr>
                <w:rFonts w:ascii="Arial" w:hAnsi="Arial" w:cs="Arial"/>
                <w:sz w:val="20"/>
                <w:szCs w:val="20"/>
              </w:rPr>
              <w:t>;</w:t>
            </w:r>
          </w:p>
          <w:p w:rsidR="00245503" w:rsidRPr="002A5D52" w:rsidRDefault="00DA1D61" w:rsidP="00DA1D61">
            <w:pPr>
              <w:pStyle w:val="ListParagraph1"/>
              <w:spacing w:before="120" w:after="0" w:line="240" w:lineRule="auto"/>
              <w:ind w:left="357"/>
              <w:rPr>
                <w:rFonts w:ascii="Arial" w:hAnsi="Arial" w:cs="Arial"/>
                <w:sz w:val="20"/>
                <w:szCs w:val="20"/>
              </w:rPr>
            </w:pPr>
            <w:r>
              <w:rPr>
                <w:rFonts w:ascii="Arial" w:hAnsi="Arial" w:cs="Arial"/>
                <w:sz w:val="20"/>
                <w:szCs w:val="20"/>
              </w:rPr>
              <w:t>- e</w:t>
            </w:r>
            <w:r w:rsidR="000A250E" w:rsidRPr="002A5D52">
              <w:rPr>
                <w:rFonts w:ascii="Arial" w:hAnsi="Arial" w:cs="Arial"/>
                <w:sz w:val="20"/>
                <w:szCs w:val="20"/>
              </w:rPr>
              <w:t>stablish</w:t>
            </w:r>
            <w:r w:rsidR="008F29B4" w:rsidRPr="002A5D52">
              <w:rPr>
                <w:rFonts w:ascii="Arial" w:hAnsi="Arial" w:cs="Arial"/>
                <w:sz w:val="20"/>
                <w:szCs w:val="20"/>
              </w:rPr>
              <w:t xml:space="preserve"> an Independent Settlement Center to ensure that the sector’s cash flow is distributed in a transparent and justified manner to all energy companies based on actual power flows and set</w:t>
            </w:r>
            <w:r w:rsidR="00245503" w:rsidRPr="002A5D52">
              <w:rPr>
                <w:rFonts w:ascii="Arial" w:hAnsi="Arial" w:cs="Arial"/>
                <w:sz w:val="20"/>
                <w:szCs w:val="20"/>
              </w:rPr>
              <w:t xml:space="preserve"> tariffs.</w:t>
            </w:r>
          </w:p>
          <w:p w:rsidR="00245503" w:rsidRPr="002B37A7" w:rsidRDefault="00245503" w:rsidP="002B37A7">
            <w:pPr>
              <w:pStyle w:val="ListParagraph1"/>
              <w:spacing w:before="120" w:after="0" w:line="240" w:lineRule="auto"/>
              <w:ind w:left="0"/>
              <w:rPr>
                <w:rFonts w:ascii="Arial" w:hAnsi="Arial" w:cs="Arial"/>
                <w:sz w:val="20"/>
                <w:szCs w:val="20"/>
              </w:rPr>
            </w:pPr>
          </w:p>
          <w:p w:rsidR="008F29B4" w:rsidRPr="002B37A7" w:rsidRDefault="00245503" w:rsidP="002B37A7">
            <w:pPr>
              <w:pStyle w:val="ListParagraph1"/>
              <w:spacing w:before="120" w:after="0" w:line="240" w:lineRule="auto"/>
              <w:ind w:left="0"/>
              <w:rPr>
                <w:rFonts w:ascii="Arial" w:hAnsi="Arial" w:cs="Arial"/>
                <w:sz w:val="20"/>
                <w:szCs w:val="20"/>
              </w:rPr>
            </w:pPr>
            <w:r w:rsidRPr="002B37A7">
              <w:rPr>
                <w:rFonts w:ascii="Arial" w:hAnsi="Arial" w:cs="Arial"/>
                <w:sz w:val="20"/>
                <w:szCs w:val="20"/>
              </w:rPr>
              <w:t xml:space="preserve">2) </w:t>
            </w:r>
            <w:r w:rsidR="002F420E" w:rsidRPr="002B37A7">
              <w:rPr>
                <w:rFonts w:ascii="Arial" w:hAnsi="Arial" w:cs="Arial"/>
                <w:sz w:val="20"/>
                <w:szCs w:val="20"/>
              </w:rPr>
              <w:t xml:space="preserve">Draft </w:t>
            </w:r>
            <w:r w:rsidR="008F29B4" w:rsidRPr="002B37A7">
              <w:rPr>
                <w:rFonts w:ascii="Arial" w:hAnsi="Arial" w:cs="Arial"/>
                <w:sz w:val="20"/>
                <w:szCs w:val="20"/>
              </w:rPr>
              <w:t xml:space="preserve">settlement rules and procedures </w:t>
            </w:r>
            <w:r w:rsidR="002F420E" w:rsidRPr="002B37A7">
              <w:rPr>
                <w:rFonts w:ascii="Arial" w:hAnsi="Arial" w:cs="Arial"/>
                <w:sz w:val="20"/>
                <w:szCs w:val="20"/>
              </w:rPr>
              <w:t>for power flows of energy companies</w:t>
            </w:r>
            <w:r w:rsidR="008F29B4" w:rsidRPr="002B37A7">
              <w:rPr>
                <w:rFonts w:ascii="Arial" w:hAnsi="Arial" w:cs="Arial"/>
                <w:sz w:val="20"/>
                <w:szCs w:val="20"/>
              </w:rPr>
              <w:t>;</w:t>
            </w:r>
          </w:p>
          <w:p w:rsidR="002F420E" w:rsidRPr="002B37A7" w:rsidRDefault="002F420E" w:rsidP="002B37A7">
            <w:pPr>
              <w:pStyle w:val="ListParagraph1"/>
              <w:spacing w:before="120" w:after="0" w:line="240" w:lineRule="auto"/>
              <w:ind w:left="0"/>
              <w:rPr>
                <w:rFonts w:ascii="Arial" w:hAnsi="Arial" w:cs="Arial"/>
                <w:sz w:val="20"/>
                <w:szCs w:val="20"/>
              </w:rPr>
            </w:pPr>
          </w:p>
          <w:p w:rsidR="002B37A7" w:rsidRPr="002B37A7" w:rsidRDefault="002B37A7" w:rsidP="002B37A7">
            <w:pPr>
              <w:pStyle w:val="ListParagraph1"/>
              <w:spacing w:before="120" w:after="0" w:line="240" w:lineRule="auto"/>
              <w:ind w:left="0"/>
              <w:rPr>
                <w:rFonts w:ascii="Arial" w:hAnsi="Arial" w:cs="Arial"/>
                <w:sz w:val="20"/>
                <w:szCs w:val="20"/>
              </w:rPr>
            </w:pPr>
          </w:p>
          <w:p w:rsidR="002B37A7" w:rsidRDefault="002B37A7" w:rsidP="002B37A7">
            <w:pPr>
              <w:pStyle w:val="ListParagraph1"/>
              <w:spacing w:before="120" w:after="0" w:line="240" w:lineRule="auto"/>
              <w:ind w:left="0"/>
              <w:rPr>
                <w:rFonts w:ascii="Arial" w:hAnsi="Arial" w:cs="Arial"/>
                <w:sz w:val="20"/>
                <w:szCs w:val="20"/>
              </w:rPr>
            </w:pPr>
          </w:p>
          <w:p w:rsidR="002B37A7" w:rsidRPr="002B37A7" w:rsidRDefault="002B37A7" w:rsidP="002B37A7">
            <w:pPr>
              <w:pStyle w:val="ListParagraph1"/>
              <w:spacing w:before="120" w:after="0" w:line="240" w:lineRule="auto"/>
              <w:ind w:left="0"/>
              <w:rPr>
                <w:rFonts w:ascii="Arial" w:hAnsi="Arial" w:cs="Arial"/>
                <w:sz w:val="20"/>
                <w:szCs w:val="20"/>
              </w:rPr>
            </w:pPr>
          </w:p>
          <w:p w:rsidR="002F420E" w:rsidRPr="002B37A7" w:rsidRDefault="00245503" w:rsidP="002B37A7">
            <w:pPr>
              <w:pStyle w:val="ListParagraph1"/>
              <w:spacing w:before="120" w:after="0" w:line="240" w:lineRule="auto"/>
              <w:ind w:left="0"/>
              <w:rPr>
                <w:rFonts w:ascii="Arial" w:hAnsi="Arial" w:cs="Arial"/>
                <w:sz w:val="20"/>
                <w:szCs w:val="20"/>
              </w:rPr>
            </w:pPr>
            <w:r w:rsidRPr="002B37A7">
              <w:rPr>
                <w:rFonts w:ascii="Arial" w:hAnsi="Arial" w:cs="Arial"/>
                <w:sz w:val="20"/>
                <w:szCs w:val="20"/>
              </w:rPr>
              <w:t xml:space="preserve">3) </w:t>
            </w:r>
            <w:r w:rsidR="00EE34E0" w:rsidRPr="002B37A7">
              <w:rPr>
                <w:rFonts w:ascii="Arial" w:hAnsi="Arial" w:cs="Arial"/>
                <w:sz w:val="20"/>
                <w:szCs w:val="20"/>
              </w:rPr>
              <w:t xml:space="preserve">Explore possible </w:t>
            </w:r>
            <w:r w:rsidR="002F420E" w:rsidRPr="002B37A7">
              <w:rPr>
                <w:rFonts w:ascii="Arial" w:hAnsi="Arial" w:cs="Arial"/>
                <w:sz w:val="20"/>
                <w:szCs w:val="20"/>
              </w:rPr>
              <w:t xml:space="preserve">risks and </w:t>
            </w:r>
            <w:r w:rsidR="00EE34E0" w:rsidRPr="002B37A7">
              <w:rPr>
                <w:rFonts w:ascii="Arial" w:hAnsi="Arial" w:cs="Arial"/>
                <w:sz w:val="20"/>
                <w:szCs w:val="20"/>
              </w:rPr>
              <w:t>advantages of re</w:t>
            </w:r>
            <w:r w:rsidR="002F420E" w:rsidRPr="002B37A7">
              <w:rPr>
                <w:rFonts w:ascii="Arial" w:hAnsi="Arial" w:cs="Arial"/>
                <w:sz w:val="20"/>
                <w:szCs w:val="20"/>
              </w:rPr>
              <w:t xml:space="preserve">organizing </w:t>
            </w:r>
            <w:r w:rsidR="00EE34E0" w:rsidRPr="002B37A7">
              <w:rPr>
                <w:rFonts w:ascii="Arial" w:hAnsi="Arial" w:cs="Arial"/>
                <w:sz w:val="20"/>
                <w:szCs w:val="20"/>
              </w:rPr>
              <w:t>distribution energy companies (</w:t>
            </w:r>
            <w:proofErr w:type="spellStart"/>
            <w:r w:rsidR="00EE34E0" w:rsidRPr="002B37A7">
              <w:rPr>
                <w:rFonts w:ascii="Arial" w:hAnsi="Arial" w:cs="Arial"/>
                <w:sz w:val="20"/>
                <w:szCs w:val="20"/>
              </w:rPr>
              <w:t>DisCos</w:t>
            </w:r>
            <w:proofErr w:type="spellEnd"/>
            <w:r w:rsidR="00EE34E0" w:rsidRPr="002B37A7">
              <w:rPr>
                <w:rFonts w:ascii="Arial" w:hAnsi="Arial" w:cs="Arial"/>
                <w:sz w:val="20"/>
                <w:szCs w:val="20"/>
              </w:rPr>
              <w:t>), including</w:t>
            </w:r>
            <w:r w:rsidR="0095754D" w:rsidRPr="002B37A7">
              <w:rPr>
                <w:rFonts w:ascii="Arial" w:hAnsi="Arial" w:cs="Arial"/>
                <w:sz w:val="20"/>
                <w:szCs w:val="20"/>
              </w:rPr>
              <w:t xml:space="preserve"> c</w:t>
            </w:r>
            <w:r w:rsidR="00EE34E0" w:rsidRPr="002B37A7">
              <w:rPr>
                <w:rFonts w:ascii="Arial" w:hAnsi="Arial" w:cs="Arial"/>
                <w:sz w:val="20"/>
                <w:szCs w:val="20"/>
              </w:rPr>
              <w:t xml:space="preserve">hanging organizational structure of </w:t>
            </w:r>
            <w:proofErr w:type="spellStart"/>
            <w:r w:rsidR="00EE34E0" w:rsidRPr="002B37A7">
              <w:rPr>
                <w:rFonts w:ascii="Arial" w:hAnsi="Arial" w:cs="Arial"/>
                <w:sz w:val="20"/>
                <w:szCs w:val="20"/>
              </w:rPr>
              <w:t>DisCos</w:t>
            </w:r>
            <w:proofErr w:type="spellEnd"/>
            <w:r w:rsidR="0014301A" w:rsidRPr="002B37A7">
              <w:rPr>
                <w:rFonts w:ascii="Arial" w:hAnsi="Arial" w:cs="Arial"/>
                <w:sz w:val="20"/>
                <w:szCs w:val="20"/>
              </w:rPr>
              <w:t xml:space="preserve"> (</w:t>
            </w:r>
            <w:proofErr w:type="spellStart"/>
            <w:r w:rsidR="0014301A" w:rsidRPr="002B37A7">
              <w:rPr>
                <w:rFonts w:ascii="Arial" w:hAnsi="Arial" w:cs="Arial"/>
                <w:sz w:val="20"/>
                <w:szCs w:val="20"/>
              </w:rPr>
              <w:t>rebundling</w:t>
            </w:r>
            <w:proofErr w:type="spellEnd"/>
            <w:r w:rsidR="0014301A" w:rsidRPr="002B37A7">
              <w:rPr>
                <w:rFonts w:ascii="Arial" w:hAnsi="Arial" w:cs="Arial"/>
                <w:sz w:val="20"/>
                <w:szCs w:val="20"/>
              </w:rPr>
              <w:t>, unbundling</w:t>
            </w:r>
            <w:r w:rsidR="002A5D52">
              <w:rPr>
                <w:rFonts w:ascii="Arial" w:hAnsi="Arial" w:cs="Arial"/>
                <w:sz w:val="20"/>
                <w:szCs w:val="20"/>
              </w:rPr>
              <w:t xml:space="preserve">, </w:t>
            </w:r>
            <w:r w:rsidR="00953134">
              <w:rPr>
                <w:rFonts w:ascii="Arial" w:hAnsi="Arial" w:cs="Arial"/>
                <w:sz w:val="20"/>
                <w:szCs w:val="20"/>
              </w:rPr>
              <w:t>“</w:t>
            </w:r>
            <w:r w:rsidR="002A5D52">
              <w:rPr>
                <w:rFonts w:ascii="Arial" w:hAnsi="Arial" w:cs="Arial"/>
                <w:sz w:val="20"/>
                <w:szCs w:val="20"/>
              </w:rPr>
              <w:t>as is</w:t>
            </w:r>
            <w:r w:rsidR="00953134">
              <w:rPr>
                <w:rFonts w:ascii="Arial" w:hAnsi="Arial" w:cs="Arial"/>
                <w:sz w:val="20"/>
                <w:szCs w:val="20"/>
              </w:rPr>
              <w:t>”</w:t>
            </w:r>
            <w:r w:rsidR="0014301A" w:rsidRPr="002B37A7">
              <w:rPr>
                <w:rFonts w:ascii="Arial" w:hAnsi="Arial" w:cs="Arial"/>
                <w:sz w:val="20"/>
                <w:szCs w:val="20"/>
              </w:rPr>
              <w:t xml:space="preserve">). </w:t>
            </w:r>
          </w:p>
          <w:p w:rsidR="002B37A7" w:rsidRDefault="002B37A7" w:rsidP="002B37A7">
            <w:pPr>
              <w:pStyle w:val="ListParagraph1"/>
              <w:spacing w:before="120" w:after="0" w:line="240" w:lineRule="auto"/>
              <w:ind w:left="0"/>
              <w:rPr>
                <w:rFonts w:ascii="Arial" w:hAnsi="Arial" w:cs="Arial"/>
                <w:sz w:val="20"/>
                <w:szCs w:val="20"/>
              </w:rPr>
            </w:pPr>
          </w:p>
          <w:p w:rsidR="00030BAE" w:rsidRDefault="00030BAE" w:rsidP="002B37A7">
            <w:pPr>
              <w:pStyle w:val="ListParagraph1"/>
              <w:spacing w:before="120" w:after="0" w:line="240" w:lineRule="auto"/>
              <w:ind w:left="0"/>
              <w:rPr>
                <w:rFonts w:ascii="Arial" w:hAnsi="Arial" w:cs="Arial"/>
                <w:sz w:val="20"/>
                <w:szCs w:val="20"/>
              </w:rPr>
            </w:pPr>
          </w:p>
          <w:p w:rsidR="00030BAE" w:rsidRDefault="00030BAE" w:rsidP="002B37A7">
            <w:pPr>
              <w:pStyle w:val="ListParagraph1"/>
              <w:spacing w:before="120" w:after="0" w:line="240" w:lineRule="auto"/>
              <w:ind w:left="0"/>
              <w:rPr>
                <w:rFonts w:ascii="Arial" w:hAnsi="Arial" w:cs="Arial"/>
                <w:sz w:val="20"/>
                <w:szCs w:val="20"/>
              </w:rPr>
            </w:pPr>
          </w:p>
          <w:p w:rsidR="00030BAE" w:rsidRDefault="00030BAE" w:rsidP="002B37A7">
            <w:pPr>
              <w:pStyle w:val="ListParagraph1"/>
              <w:spacing w:before="120" w:after="0" w:line="240" w:lineRule="auto"/>
              <w:ind w:left="0"/>
              <w:rPr>
                <w:rFonts w:ascii="Arial" w:hAnsi="Arial" w:cs="Arial"/>
                <w:sz w:val="20"/>
                <w:szCs w:val="20"/>
              </w:rPr>
            </w:pPr>
          </w:p>
          <w:p w:rsidR="00030BAE" w:rsidRDefault="00030BAE" w:rsidP="002B37A7">
            <w:pPr>
              <w:pStyle w:val="ListParagraph1"/>
              <w:spacing w:before="120" w:after="0" w:line="240" w:lineRule="auto"/>
              <w:ind w:left="0"/>
              <w:rPr>
                <w:rFonts w:ascii="Arial" w:hAnsi="Arial" w:cs="Arial"/>
                <w:sz w:val="20"/>
                <w:szCs w:val="20"/>
              </w:rPr>
            </w:pPr>
          </w:p>
          <w:p w:rsidR="00030BAE" w:rsidRDefault="00030BAE" w:rsidP="002B37A7">
            <w:pPr>
              <w:pStyle w:val="ListParagraph1"/>
              <w:spacing w:before="120" w:after="0" w:line="240" w:lineRule="auto"/>
              <w:ind w:left="0"/>
              <w:rPr>
                <w:rFonts w:ascii="Arial" w:hAnsi="Arial" w:cs="Arial"/>
                <w:sz w:val="20"/>
                <w:szCs w:val="20"/>
              </w:rPr>
            </w:pPr>
          </w:p>
          <w:p w:rsidR="00030BAE" w:rsidRDefault="00030BAE" w:rsidP="002B37A7">
            <w:pPr>
              <w:pStyle w:val="ListParagraph1"/>
              <w:spacing w:before="120" w:after="0" w:line="240" w:lineRule="auto"/>
              <w:ind w:left="0"/>
              <w:rPr>
                <w:rFonts w:ascii="Arial" w:hAnsi="Arial" w:cs="Arial"/>
                <w:sz w:val="20"/>
                <w:szCs w:val="20"/>
              </w:rPr>
            </w:pPr>
          </w:p>
          <w:p w:rsidR="00030BAE" w:rsidRPr="002B37A7" w:rsidRDefault="00030BAE" w:rsidP="002B37A7">
            <w:pPr>
              <w:pStyle w:val="ListParagraph1"/>
              <w:spacing w:before="120" w:after="0" w:line="240" w:lineRule="auto"/>
              <w:ind w:left="0"/>
              <w:rPr>
                <w:rFonts w:ascii="Arial" w:hAnsi="Arial" w:cs="Arial"/>
                <w:sz w:val="20"/>
                <w:szCs w:val="20"/>
              </w:rPr>
            </w:pPr>
          </w:p>
          <w:p w:rsidR="000E0932" w:rsidRPr="002B37A7" w:rsidRDefault="002F420E" w:rsidP="002B37A7">
            <w:pPr>
              <w:pStyle w:val="ListParagraph1"/>
              <w:spacing w:before="120" w:after="0" w:line="240" w:lineRule="auto"/>
              <w:ind w:left="0"/>
              <w:rPr>
                <w:rFonts w:ascii="Arial" w:hAnsi="Arial" w:cs="Arial"/>
                <w:sz w:val="20"/>
                <w:szCs w:val="20"/>
              </w:rPr>
            </w:pPr>
            <w:r w:rsidRPr="002B37A7">
              <w:rPr>
                <w:rFonts w:ascii="Arial" w:hAnsi="Arial" w:cs="Arial"/>
                <w:sz w:val="20"/>
                <w:szCs w:val="20"/>
              </w:rPr>
              <w:t xml:space="preserve">4) </w:t>
            </w:r>
            <w:r w:rsidR="002D2F5F" w:rsidRPr="002B37A7">
              <w:rPr>
                <w:rFonts w:ascii="Arial" w:hAnsi="Arial" w:cs="Arial"/>
                <w:sz w:val="20"/>
                <w:szCs w:val="20"/>
              </w:rPr>
              <w:t>Examine introduction</w:t>
            </w:r>
            <w:r w:rsidR="001E5D8B" w:rsidRPr="002B37A7">
              <w:rPr>
                <w:rFonts w:ascii="Arial" w:hAnsi="Arial" w:cs="Arial"/>
                <w:sz w:val="20"/>
                <w:szCs w:val="20"/>
              </w:rPr>
              <w:t xml:space="preserve"> on a pilot basis</w:t>
            </w:r>
            <w:r w:rsidR="002D2F5F" w:rsidRPr="002B37A7">
              <w:rPr>
                <w:rFonts w:ascii="Arial" w:hAnsi="Arial" w:cs="Arial"/>
                <w:sz w:val="20"/>
                <w:szCs w:val="20"/>
              </w:rPr>
              <w:t xml:space="preserve"> of</w:t>
            </w:r>
            <w:r w:rsidR="001E5D8B" w:rsidRPr="002B37A7">
              <w:rPr>
                <w:rFonts w:ascii="Arial" w:hAnsi="Arial" w:cs="Arial"/>
                <w:sz w:val="20"/>
                <w:szCs w:val="20"/>
              </w:rPr>
              <w:t xml:space="preserve"> a long-term management contract between the </w:t>
            </w:r>
            <w:r w:rsidR="00E73DB3" w:rsidRPr="002B37A7">
              <w:rPr>
                <w:rFonts w:ascii="Arial" w:hAnsi="Arial" w:cs="Arial"/>
                <w:sz w:val="20"/>
                <w:szCs w:val="20"/>
              </w:rPr>
              <w:t>Distribution Company</w:t>
            </w:r>
            <w:r w:rsidR="001E5D8B" w:rsidRPr="002B37A7">
              <w:rPr>
                <w:rFonts w:ascii="Arial" w:hAnsi="Arial" w:cs="Arial"/>
                <w:sz w:val="20"/>
                <w:szCs w:val="20"/>
              </w:rPr>
              <w:t xml:space="preserve"> and </w:t>
            </w:r>
            <w:r w:rsidR="00586FBA" w:rsidRPr="002B37A7">
              <w:rPr>
                <w:rFonts w:ascii="Arial" w:hAnsi="Arial" w:cs="Arial"/>
                <w:sz w:val="20"/>
                <w:szCs w:val="20"/>
              </w:rPr>
              <w:t>organization</w:t>
            </w:r>
            <w:r w:rsidR="001E5D8B" w:rsidRPr="002B37A7">
              <w:rPr>
                <w:rFonts w:ascii="Arial" w:hAnsi="Arial" w:cs="Arial"/>
                <w:sz w:val="20"/>
                <w:szCs w:val="20"/>
              </w:rPr>
              <w:t xml:space="preserve"> </w:t>
            </w:r>
            <w:r w:rsidR="00953134">
              <w:rPr>
                <w:rFonts w:ascii="Arial" w:hAnsi="Arial" w:cs="Arial"/>
                <w:sz w:val="20"/>
                <w:szCs w:val="20"/>
              </w:rPr>
              <w:t>that</w:t>
            </w:r>
            <w:r w:rsidR="001E5D8B" w:rsidRPr="002B37A7">
              <w:rPr>
                <w:rFonts w:ascii="Arial" w:hAnsi="Arial" w:cs="Arial"/>
                <w:sz w:val="20"/>
                <w:szCs w:val="20"/>
              </w:rPr>
              <w:t xml:space="preserve"> should have an extensive international track record in successful management of an electricity company. </w:t>
            </w:r>
          </w:p>
          <w:p w:rsidR="0004408A" w:rsidRPr="002B37A7" w:rsidRDefault="0004408A" w:rsidP="002B37A7">
            <w:pPr>
              <w:pStyle w:val="ListParagraph1"/>
              <w:spacing w:before="120" w:after="0" w:line="240" w:lineRule="auto"/>
              <w:ind w:left="0"/>
              <w:rPr>
                <w:rFonts w:ascii="Arial" w:hAnsi="Arial" w:cs="Arial"/>
                <w:sz w:val="20"/>
                <w:szCs w:val="20"/>
              </w:rPr>
            </w:pPr>
          </w:p>
          <w:p w:rsidR="000A250E" w:rsidRPr="002B37A7" w:rsidRDefault="000A250E" w:rsidP="002B37A7">
            <w:pPr>
              <w:pStyle w:val="ListParagraph1"/>
              <w:spacing w:before="120" w:after="0" w:line="240" w:lineRule="auto"/>
              <w:ind w:left="0"/>
              <w:rPr>
                <w:rFonts w:ascii="Arial" w:hAnsi="Arial" w:cs="Arial"/>
                <w:sz w:val="20"/>
                <w:szCs w:val="20"/>
              </w:rPr>
            </w:pPr>
          </w:p>
          <w:p w:rsidR="00AB2089" w:rsidRPr="002B37A7" w:rsidRDefault="00AB2089" w:rsidP="002B37A7">
            <w:pPr>
              <w:pStyle w:val="ListParagraph1"/>
              <w:spacing w:before="120" w:after="0" w:line="240" w:lineRule="auto"/>
              <w:ind w:left="0"/>
              <w:rPr>
                <w:rFonts w:ascii="Arial" w:hAnsi="Arial" w:cs="Arial"/>
                <w:sz w:val="20"/>
                <w:szCs w:val="20"/>
              </w:rPr>
            </w:pPr>
            <w:r w:rsidRPr="002B37A7">
              <w:rPr>
                <w:rFonts w:ascii="Arial" w:hAnsi="Arial" w:cs="Arial"/>
                <w:sz w:val="20"/>
                <w:szCs w:val="20"/>
              </w:rPr>
              <w:t xml:space="preserve">5) </w:t>
            </w:r>
            <w:r w:rsidR="00947764" w:rsidRPr="002B37A7">
              <w:rPr>
                <w:rFonts w:ascii="Arial" w:hAnsi="Arial" w:cs="Arial"/>
                <w:sz w:val="20"/>
                <w:szCs w:val="20"/>
              </w:rPr>
              <w:t>E</w:t>
            </w:r>
            <w:r w:rsidRPr="002B37A7">
              <w:rPr>
                <w:rFonts w:ascii="Arial" w:hAnsi="Arial" w:cs="Arial"/>
                <w:sz w:val="20"/>
                <w:szCs w:val="20"/>
              </w:rPr>
              <w:t>stablish consumer databases and billing systems in all four distribution companies</w:t>
            </w:r>
          </w:p>
          <w:p w:rsidR="002B37A7" w:rsidRPr="002B37A7" w:rsidRDefault="002B37A7" w:rsidP="002B37A7">
            <w:pPr>
              <w:pStyle w:val="ListParagraph1"/>
              <w:spacing w:before="120" w:after="0" w:line="240" w:lineRule="auto"/>
              <w:ind w:left="0"/>
              <w:rPr>
                <w:rFonts w:ascii="Arial" w:hAnsi="Arial" w:cs="Arial"/>
                <w:sz w:val="20"/>
                <w:szCs w:val="20"/>
              </w:rPr>
            </w:pPr>
          </w:p>
          <w:p w:rsidR="002B37A7" w:rsidRDefault="002B37A7" w:rsidP="002B37A7">
            <w:pPr>
              <w:pStyle w:val="ListParagraph1"/>
              <w:spacing w:before="120" w:after="0" w:line="240" w:lineRule="auto"/>
              <w:ind w:left="0"/>
              <w:rPr>
                <w:rFonts w:ascii="Arial" w:hAnsi="Arial" w:cs="Arial"/>
                <w:sz w:val="20"/>
                <w:szCs w:val="20"/>
              </w:rPr>
            </w:pPr>
          </w:p>
          <w:p w:rsidR="00953134" w:rsidRPr="002B37A7" w:rsidRDefault="00953134" w:rsidP="002B37A7">
            <w:pPr>
              <w:pStyle w:val="ListParagraph1"/>
              <w:spacing w:before="120" w:after="0" w:line="240" w:lineRule="auto"/>
              <w:ind w:left="0"/>
              <w:rPr>
                <w:rFonts w:ascii="Arial" w:hAnsi="Arial" w:cs="Arial"/>
                <w:sz w:val="20"/>
                <w:szCs w:val="20"/>
              </w:rPr>
            </w:pPr>
          </w:p>
          <w:p w:rsidR="00AB2089" w:rsidRPr="002B37A7" w:rsidRDefault="000A250E" w:rsidP="002B37A7">
            <w:pPr>
              <w:pStyle w:val="ListParagraph1"/>
              <w:spacing w:before="120" w:after="0" w:line="240" w:lineRule="auto"/>
              <w:ind w:left="0"/>
              <w:rPr>
                <w:rFonts w:ascii="Arial" w:hAnsi="Arial" w:cs="Arial"/>
                <w:sz w:val="20"/>
                <w:szCs w:val="20"/>
              </w:rPr>
            </w:pPr>
            <w:r w:rsidRPr="002B37A7">
              <w:rPr>
                <w:rFonts w:ascii="Arial" w:hAnsi="Arial" w:cs="Arial"/>
                <w:sz w:val="20"/>
                <w:szCs w:val="20"/>
              </w:rPr>
              <w:t>6) R</w:t>
            </w:r>
            <w:r w:rsidR="00AB2089" w:rsidRPr="002B37A7">
              <w:rPr>
                <w:rFonts w:ascii="Arial" w:hAnsi="Arial" w:cs="Arial"/>
                <w:sz w:val="20"/>
                <w:szCs w:val="20"/>
              </w:rPr>
              <w:t>esume monitoring of quasi fiscal deficit indicators in the energy sector</w:t>
            </w:r>
          </w:p>
        </w:tc>
        <w:tc>
          <w:tcPr>
            <w:tcW w:w="1633" w:type="dxa"/>
          </w:tcPr>
          <w:p w:rsidR="004E2E4C" w:rsidRPr="002B37A7" w:rsidRDefault="00ED00B9" w:rsidP="002B37A7">
            <w:pPr>
              <w:spacing w:before="120" w:after="0" w:line="240" w:lineRule="auto"/>
              <w:rPr>
                <w:rFonts w:ascii="Arial" w:hAnsi="Arial" w:cs="Arial"/>
                <w:sz w:val="20"/>
                <w:szCs w:val="20"/>
              </w:rPr>
            </w:pPr>
            <w:r>
              <w:rPr>
                <w:rFonts w:ascii="Arial" w:hAnsi="Arial" w:cs="Arial"/>
                <w:sz w:val="20"/>
                <w:szCs w:val="20"/>
              </w:rPr>
              <w:lastRenderedPageBreak/>
              <w:t>Development of r</w:t>
            </w:r>
            <w:r w:rsidR="004E2E4C" w:rsidRPr="002B37A7">
              <w:rPr>
                <w:rFonts w:ascii="Arial" w:hAnsi="Arial" w:cs="Arial"/>
                <w:sz w:val="20"/>
                <w:szCs w:val="20"/>
              </w:rPr>
              <w:t xml:space="preserve">egulatory and legal framework </w:t>
            </w:r>
            <w:r w:rsidR="00953134">
              <w:rPr>
                <w:rFonts w:ascii="Arial" w:hAnsi="Arial" w:cs="Arial"/>
                <w:sz w:val="20"/>
                <w:szCs w:val="20"/>
              </w:rPr>
              <w:t>to</w:t>
            </w:r>
            <w:r w:rsidR="004E2E4C" w:rsidRPr="002B37A7">
              <w:rPr>
                <w:rFonts w:ascii="Arial" w:hAnsi="Arial" w:cs="Arial"/>
                <w:sz w:val="20"/>
                <w:szCs w:val="20"/>
              </w:rPr>
              <w:t xml:space="preserve"> reform </w:t>
            </w:r>
            <w:r w:rsidR="00314B59" w:rsidRPr="002B37A7">
              <w:rPr>
                <w:rFonts w:ascii="Arial" w:hAnsi="Arial" w:cs="Arial"/>
                <w:sz w:val="20"/>
                <w:szCs w:val="20"/>
              </w:rPr>
              <w:t xml:space="preserve">the </w:t>
            </w:r>
            <w:r w:rsidR="004E2E4C" w:rsidRPr="002B37A7">
              <w:rPr>
                <w:rFonts w:ascii="Arial" w:hAnsi="Arial" w:cs="Arial"/>
                <w:sz w:val="20"/>
                <w:szCs w:val="20"/>
              </w:rPr>
              <w:t>energy sector</w:t>
            </w: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DA1D61" w:rsidP="002B37A7">
            <w:pPr>
              <w:spacing w:before="120" w:after="0" w:line="240" w:lineRule="auto"/>
              <w:rPr>
                <w:rFonts w:ascii="Arial" w:hAnsi="Arial" w:cs="Arial"/>
                <w:sz w:val="20"/>
                <w:szCs w:val="20"/>
              </w:rPr>
            </w:pPr>
            <w:r w:rsidRPr="002B37A7">
              <w:rPr>
                <w:rFonts w:ascii="Arial" w:hAnsi="Arial" w:cs="Arial"/>
                <w:sz w:val="20"/>
                <w:szCs w:val="20"/>
              </w:rPr>
              <w:t xml:space="preserve">Ensure implementation of functions of </w:t>
            </w:r>
            <w:r>
              <w:rPr>
                <w:rFonts w:ascii="Arial" w:hAnsi="Arial" w:cs="Arial"/>
                <w:sz w:val="20"/>
                <w:szCs w:val="20"/>
              </w:rPr>
              <w:t>an</w:t>
            </w:r>
            <w:r w:rsidRPr="002B37A7">
              <w:rPr>
                <w:rFonts w:ascii="Arial" w:hAnsi="Arial" w:cs="Arial"/>
                <w:sz w:val="20"/>
                <w:szCs w:val="20"/>
              </w:rPr>
              <w:t xml:space="preserve"> Independent Settlement Center</w:t>
            </w:r>
          </w:p>
          <w:p w:rsidR="002B37A7" w:rsidRP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030BAE" w:rsidRPr="002B37A7" w:rsidRDefault="00030BAE" w:rsidP="00030BAE">
            <w:pPr>
              <w:spacing w:before="120" w:after="0" w:line="240" w:lineRule="auto"/>
              <w:rPr>
                <w:rFonts w:ascii="Arial" w:hAnsi="Arial" w:cs="Arial"/>
                <w:sz w:val="20"/>
                <w:szCs w:val="20"/>
              </w:rPr>
            </w:pPr>
            <w:r w:rsidRPr="002B37A7">
              <w:rPr>
                <w:rFonts w:ascii="Arial" w:hAnsi="Arial" w:cs="Arial"/>
                <w:sz w:val="20"/>
                <w:szCs w:val="20"/>
              </w:rPr>
              <w:t xml:space="preserve">Make a respective decision upon results of a </w:t>
            </w:r>
            <w:r>
              <w:rPr>
                <w:rFonts w:ascii="Arial" w:hAnsi="Arial" w:cs="Arial"/>
                <w:sz w:val="20"/>
                <w:szCs w:val="20"/>
              </w:rPr>
              <w:t>full-scale</w:t>
            </w:r>
            <w:r w:rsidRPr="002B37A7">
              <w:rPr>
                <w:rFonts w:ascii="Arial" w:hAnsi="Arial" w:cs="Arial"/>
                <w:sz w:val="20"/>
                <w:szCs w:val="20"/>
              </w:rPr>
              <w:t xml:space="preserve"> and thorough analysis </w:t>
            </w:r>
          </w:p>
          <w:p w:rsidR="002B37A7" w:rsidRDefault="002B37A7" w:rsidP="002B37A7">
            <w:pPr>
              <w:spacing w:before="120" w:after="0" w:line="240" w:lineRule="auto"/>
              <w:rPr>
                <w:rFonts w:ascii="Arial" w:hAnsi="Arial" w:cs="Arial"/>
                <w:sz w:val="20"/>
                <w:szCs w:val="20"/>
              </w:rPr>
            </w:pPr>
          </w:p>
          <w:p w:rsidR="00030BAE" w:rsidRPr="002B37A7" w:rsidRDefault="00030BAE" w:rsidP="00030BAE">
            <w:pPr>
              <w:spacing w:before="120" w:after="0" w:line="240" w:lineRule="auto"/>
              <w:rPr>
                <w:rFonts w:ascii="Arial" w:hAnsi="Arial" w:cs="Arial"/>
                <w:sz w:val="20"/>
                <w:szCs w:val="20"/>
              </w:rPr>
            </w:pPr>
            <w:r w:rsidRPr="002B37A7">
              <w:rPr>
                <w:rFonts w:ascii="Arial" w:hAnsi="Arial" w:cs="Arial"/>
                <w:sz w:val="20"/>
                <w:szCs w:val="20"/>
              </w:rPr>
              <w:t xml:space="preserve">The Contract should provide for full rights to manage and operate a company and to be held accountable for improved </w:t>
            </w:r>
            <w:r w:rsidRPr="002B37A7">
              <w:rPr>
                <w:rFonts w:ascii="Arial" w:hAnsi="Arial" w:cs="Arial"/>
                <w:sz w:val="20"/>
                <w:szCs w:val="20"/>
              </w:rPr>
              <w:lastRenderedPageBreak/>
              <w:t>company performance, for reduction of losses, improvement of customer service levels, and reducing accounts receivable and payable.</w:t>
            </w: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95754D" w:rsidRPr="002B37A7" w:rsidRDefault="00953134" w:rsidP="002B37A7">
            <w:pPr>
              <w:spacing w:before="120" w:after="0" w:line="240" w:lineRule="auto"/>
              <w:rPr>
                <w:rFonts w:ascii="Arial" w:hAnsi="Arial" w:cs="Arial"/>
                <w:sz w:val="20"/>
                <w:szCs w:val="20"/>
              </w:rPr>
            </w:pPr>
            <w:r>
              <w:rPr>
                <w:rFonts w:ascii="Arial" w:hAnsi="Arial" w:cs="Arial"/>
                <w:sz w:val="20"/>
                <w:szCs w:val="20"/>
              </w:rPr>
              <w:br/>
            </w:r>
          </w:p>
          <w:p w:rsid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eastAsiaTheme="minorHAnsi" w:hAnsi="Arial" w:cs="Arial"/>
                <w:sz w:val="20"/>
                <w:szCs w:val="20"/>
              </w:rPr>
            </w:pPr>
          </w:p>
          <w:p w:rsidR="002F420E" w:rsidRDefault="002F420E" w:rsidP="002B37A7">
            <w:pPr>
              <w:spacing w:before="120" w:after="0" w:line="240" w:lineRule="auto"/>
              <w:rPr>
                <w:rFonts w:ascii="Arial" w:eastAsiaTheme="minorHAnsi" w:hAnsi="Arial" w:cs="Arial"/>
                <w:sz w:val="20"/>
                <w:szCs w:val="20"/>
              </w:rPr>
            </w:pPr>
            <w:r w:rsidRPr="002B37A7">
              <w:rPr>
                <w:rFonts w:ascii="Arial" w:eastAsiaTheme="minorHAnsi" w:hAnsi="Arial" w:cs="Arial"/>
                <w:sz w:val="20"/>
                <w:szCs w:val="20"/>
              </w:rPr>
              <w:t>Improve customers</w:t>
            </w:r>
            <w:r w:rsidR="00953134">
              <w:rPr>
                <w:rFonts w:ascii="Arial" w:eastAsiaTheme="minorHAnsi" w:hAnsi="Arial" w:cs="Arial"/>
                <w:sz w:val="20"/>
                <w:szCs w:val="20"/>
              </w:rPr>
              <w:t>’</w:t>
            </w:r>
            <w:r w:rsidRPr="002B37A7">
              <w:rPr>
                <w:rFonts w:ascii="Arial" w:eastAsiaTheme="minorHAnsi" w:hAnsi="Arial" w:cs="Arial"/>
                <w:sz w:val="20"/>
                <w:szCs w:val="20"/>
              </w:rPr>
              <w:t xml:space="preserve"> service and reduce a</w:t>
            </w:r>
            <w:r w:rsidR="00546620">
              <w:rPr>
                <w:rFonts w:ascii="Arial" w:eastAsiaTheme="minorHAnsi" w:hAnsi="Arial" w:cs="Arial"/>
                <w:sz w:val="20"/>
                <w:szCs w:val="20"/>
              </w:rPr>
              <w:t>ccounts payable and receivable.</w:t>
            </w:r>
          </w:p>
          <w:p w:rsidR="00546620" w:rsidRPr="002B37A7" w:rsidRDefault="00546620" w:rsidP="002B37A7">
            <w:pPr>
              <w:spacing w:before="120" w:after="0" w:line="240" w:lineRule="auto"/>
              <w:rPr>
                <w:rFonts w:ascii="Arial" w:eastAsiaTheme="minorHAnsi" w:hAnsi="Arial" w:cs="Arial"/>
                <w:sz w:val="20"/>
                <w:szCs w:val="20"/>
              </w:rPr>
            </w:pPr>
          </w:p>
          <w:p w:rsidR="002F420E" w:rsidRPr="002B37A7" w:rsidRDefault="002F420E" w:rsidP="00953134">
            <w:pPr>
              <w:spacing w:before="120" w:after="0" w:line="240" w:lineRule="auto"/>
              <w:rPr>
                <w:rFonts w:ascii="Arial" w:eastAsiaTheme="minorHAnsi" w:hAnsi="Arial" w:cs="Arial"/>
                <w:sz w:val="20"/>
                <w:szCs w:val="20"/>
              </w:rPr>
            </w:pPr>
            <w:r w:rsidRPr="002B37A7">
              <w:rPr>
                <w:rFonts w:ascii="Arial" w:eastAsiaTheme="minorHAnsi" w:hAnsi="Arial" w:cs="Arial"/>
                <w:sz w:val="20"/>
                <w:szCs w:val="20"/>
              </w:rPr>
              <w:t>Availability of information about qua</w:t>
            </w:r>
            <w:r w:rsidR="002B37A7" w:rsidRPr="002B37A7">
              <w:rPr>
                <w:rFonts w:ascii="Arial" w:eastAsiaTheme="minorHAnsi" w:hAnsi="Arial" w:cs="Arial"/>
                <w:sz w:val="20"/>
                <w:szCs w:val="20"/>
              </w:rPr>
              <w:t>s</w:t>
            </w:r>
            <w:r w:rsidRPr="002B37A7">
              <w:rPr>
                <w:rFonts w:ascii="Arial" w:eastAsiaTheme="minorHAnsi" w:hAnsi="Arial" w:cs="Arial"/>
                <w:sz w:val="20"/>
                <w:szCs w:val="20"/>
              </w:rPr>
              <w:t>i</w:t>
            </w:r>
            <w:r w:rsidR="00953134">
              <w:rPr>
                <w:rFonts w:ascii="Arial" w:eastAsiaTheme="minorHAnsi" w:hAnsi="Arial" w:cs="Arial"/>
                <w:sz w:val="20"/>
                <w:szCs w:val="20"/>
              </w:rPr>
              <w:t xml:space="preserve"> </w:t>
            </w:r>
            <w:r w:rsidRPr="002B37A7">
              <w:rPr>
                <w:rFonts w:ascii="Arial" w:eastAsiaTheme="minorHAnsi" w:hAnsi="Arial" w:cs="Arial"/>
                <w:sz w:val="20"/>
                <w:szCs w:val="20"/>
              </w:rPr>
              <w:t>fiscal deficit</w:t>
            </w:r>
            <w:r w:rsidR="00953134">
              <w:rPr>
                <w:rFonts w:ascii="Arial" w:eastAsiaTheme="minorHAnsi" w:hAnsi="Arial" w:cs="Arial"/>
                <w:sz w:val="20"/>
                <w:szCs w:val="20"/>
              </w:rPr>
              <w:t xml:space="preserve"> in</w:t>
            </w:r>
            <w:r w:rsidRPr="002B37A7">
              <w:rPr>
                <w:rFonts w:ascii="Arial" w:eastAsiaTheme="minorHAnsi" w:hAnsi="Arial" w:cs="Arial"/>
                <w:sz w:val="20"/>
                <w:szCs w:val="20"/>
              </w:rPr>
              <w:t xml:space="preserve"> the </w:t>
            </w:r>
            <w:r w:rsidR="00953134">
              <w:rPr>
                <w:rFonts w:ascii="Arial" w:eastAsiaTheme="minorHAnsi" w:hAnsi="Arial" w:cs="Arial"/>
                <w:sz w:val="20"/>
                <w:szCs w:val="20"/>
              </w:rPr>
              <w:t xml:space="preserve">energy </w:t>
            </w:r>
            <w:r w:rsidRPr="002B37A7">
              <w:rPr>
                <w:rFonts w:ascii="Arial" w:eastAsiaTheme="minorHAnsi" w:hAnsi="Arial" w:cs="Arial"/>
                <w:sz w:val="20"/>
                <w:szCs w:val="20"/>
              </w:rPr>
              <w:t xml:space="preserve">sector </w:t>
            </w:r>
          </w:p>
        </w:tc>
        <w:tc>
          <w:tcPr>
            <w:tcW w:w="2012" w:type="dxa"/>
          </w:tcPr>
          <w:p w:rsidR="0095754D" w:rsidRPr="002B37A7" w:rsidRDefault="005B3E82" w:rsidP="002B37A7">
            <w:pPr>
              <w:spacing w:before="120" w:after="0" w:line="240" w:lineRule="auto"/>
              <w:rPr>
                <w:rFonts w:ascii="Arial" w:hAnsi="Arial" w:cs="Arial"/>
                <w:sz w:val="20"/>
                <w:szCs w:val="20"/>
              </w:rPr>
            </w:pPr>
            <w:r w:rsidRPr="002B37A7">
              <w:rPr>
                <w:rFonts w:ascii="Arial" w:hAnsi="Arial" w:cs="Arial"/>
                <w:sz w:val="20"/>
                <w:szCs w:val="20"/>
              </w:rPr>
              <w:lastRenderedPageBreak/>
              <w:t xml:space="preserve">Appropriate draft decisions by the KR Government </w:t>
            </w: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95754D" w:rsidRPr="002B37A7" w:rsidRDefault="0095754D" w:rsidP="002B37A7">
            <w:pPr>
              <w:spacing w:before="120" w:after="0" w:line="240" w:lineRule="auto"/>
              <w:rPr>
                <w:rFonts w:ascii="Arial" w:hAnsi="Arial" w:cs="Arial"/>
                <w:sz w:val="20"/>
                <w:szCs w:val="20"/>
              </w:rPr>
            </w:pPr>
          </w:p>
          <w:p w:rsidR="00DB7868" w:rsidRPr="002B37A7" w:rsidRDefault="00DB7868" w:rsidP="002B37A7">
            <w:pPr>
              <w:spacing w:before="120" w:after="0" w:line="240" w:lineRule="auto"/>
              <w:rPr>
                <w:rFonts w:ascii="Arial" w:hAnsi="Arial" w:cs="Arial"/>
                <w:sz w:val="20"/>
                <w:szCs w:val="20"/>
              </w:rPr>
            </w:pPr>
          </w:p>
          <w:p w:rsidR="00DB7868" w:rsidRPr="002B37A7" w:rsidRDefault="00DB7868" w:rsidP="002B37A7">
            <w:pPr>
              <w:spacing w:before="120" w:after="0" w:line="240" w:lineRule="auto"/>
              <w:rPr>
                <w:rFonts w:ascii="Arial" w:hAnsi="Arial" w:cs="Arial"/>
                <w:sz w:val="20"/>
                <w:szCs w:val="20"/>
              </w:rPr>
            </w:pPr>
          </w:p>
          <w:p w:rsidR="00DB7868" w:rsidRPr="002B37A7" w:rsidRDefault="00DB7868"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A5D52" w:rsidRDefault="00953134" w:rsidP="002B37A7">
            <w:pPr>
              <w:spacing w:before="120" w:after="0" w:line="240" w:lineRule="auto"/>
              <w:rPr>
                <w:rFonts w:ascii="Arial" w:hAnsi="Arial" w:cs="Arial"/>
                <w:sz w:val="20"/>
                <w:szCs w:val="20"/>
              </w:rPr>
            </w:pPr>
            <w:r>
              <w:rPr>
                <w:rFonts w:ascii="Arial" w:hAnsi="Arial" w:cs="Arial"/>
                <w:sz w:val="20"/>
                <w:szCs w:val="20"/>
              </w:rPr>
              <w:lastRenderedPageBreak/>
              <w:br/>
            </w:r>
            <w:r w:rsidR="0095754D" w:rsidRPr="002B37A7">
              <w:rPr>
                <w:rFonts w:ascii="Arial" w:hAnsi="Arial" w:cs="Arial"/>
                <w:sz w:val="20"/>
                <w:szCs w:val="20"/>
              </w:rPr>
              <w:t xml:space="preserve">Development of criminal legal regulations envisaging </w:t>
            </w:r>
            <w:r w:rsidR="002F420E" w:rsidRPr="002B37A7">
              <w:rPr>
                <w:rFonts w:ascii="Arial" w:hAnsi="Arial" w:cs="Arial"/>
                <w:sz w:val="20"/>
                <w:szCs w:val="20"/>
              </w:rPr>
              <w:t>liability</w:t>
            </w:r>
            <w:r w:rsidR="0095754D" w:rsidRPr="002B37A7">
              <w:rPr>
                <w:rFonts w:ascii="Arial" w:hAnsi="Arial" w:cs="Arial"/>
                <w:sz w:val="20"/>
                <w:szCs w:val="20"/>
              </w:rPr>
              <w:t xml:space="preserve"> for theft of electricity and natural gas</w:t>
            </w: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95754D" w:rsidRPr="002B37A7" w:rsidRDefault="00843378" w:rsidP="002B37A7">
            <w:pPr>
              <w:spacing w:before="120" w:after="0" w:line="240" w:lineRule="auto"/>
              <w:rPr>
                <w:rFonts w:ascii="Arial" w:hAnsi="Arial" w:cs="Arial"/>
                <w:sz w:val="20"/>
                <w:szCs w:val="20"/>
              </w:rPr>
            </w:pPr>
            <w:r w:rsidRPr="002B37A7">
              <w:rPr>
                <w:rFonts w:ascii="Arial" w:hAnsi="Arial" w:cs="Arial"/>
                <w:sz w:val="20"/>
                <w:szCs w:val="20"/>
              </w:rPr>
              <w:t>Determination of</w:t>
            </w:r>
            <w:r w:rsidR="0095754D" w:rsidRPr="002B37A7">
              <w:rPr>
                <w:rFonts w:ascii="Arial" w:hAnsi="Arial" w:cs="Arial"/>
                <w:sz w:val="20"/>
                <w:szCs w:val="20"/>
              </w:rPr>
              <w:t xml:space="preserve"> </w:t>
            </w:r>
            <w:r w:rsidR="00953134">
              <w:rPr>
                <w:rFonts w:ascii="Arial" w:hAnsi="Arial" w:cs="Arial"/>
                <w:sz w:val="20"/>
                <w:szCs w:val="20"/>
              </w:rPr>
              <w:t xml:space="preserve">an </w:t>
            </w:r>
            <w:r w:rsidR="0095754D" w:rsidRPr="002B37A7">
              <w:rPr>
                <w:rFonts w:ascii="Arial" w:hAnsi="Arial" w:cs="Arial"/>
                <w:sz w:val="20"/>
                <w:szCs w:val="20"/>
              </w:rPr>
              <w:t xml:space="preserve">organizational and legal structure of </w:t>
            </w:r>
            <w:r w:rsidR="00953134">
              <w:rPr>
                <w:rFonts w:ascii="Arial" w:hAnsi="Arial" w:cs="Arial"/>
                <w:sz w:val="20"/>
                <w:szCs w:val="20"/>
              </w:rPr>
              <w:t>an</w:t>
            </w:r>
            <w:r w:rsidR="0095754D" w:rsidRPr="002B37A7">
              <w:rPr>
                <w:rFonts w:ascii="Arial" w:hAnsi="Arial" w:cs="Arial"/>
                <w:sz w:val="20"/>
                <w:szCs w:val="20"/>
              </w:rPr>
              <w:t xml:space="preserve"> Independent Settlement Center and preparation of its constituent documents</w:t>
            </w:r>
          </w:p>
          <w:p w:rsidR="00947764" w:rsidRPr="002B37A7" w:rsidRDefault="00947764"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F420E" w:rsidRPr="002B37A7" w:rsidRDefault="002F420E" w:rsidP="002B37A7">
            <w:pPr>
              <w:spacing w:before="120" w:after="0" w:line="240" w:lineRule="auto"/>
              <w:rPr>
                <w:rFonts w:ascii="Arial" w:hAnsi="Arial" w:cs="Arial"/>
                <w:sz w:val="20"/>
                <w:szCs w:val="20"/>
              </w:rPr>
            </w:pPr>
            <w:r w:rsidRPr="002B37A7">
              <w:rPr>
                <w:rFonts w:ascii="Arial" w:hAnsi="Arial" w:cs="Arial"/>
                <w:sz w:val="20"/>
                <w:szCs w:val="20"/>
              </w:rPr>
              <w:t xml:space="preserve">Draft decisions by the KR Government </w:t>
            </w:r>
          </w:p>
          <w:p w:rsidR="002F420E" w:rsidRPr="002B37A7" w:rsidRDefault="002F420E"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BB7E51" w:rsidRDefault="00953134" w:rsidP="002B37A7">
            <w:pPr>
              <w:spacing w:before="120" w:after="0" w:line="240" w:lineRule="auto"/>
              <w:rPr>
                <w:rFonts w:ascii="Arial" w:hAnsi="Arial" w:cs="Arial"/>
                <w:sz w:val="20"/>
                <w:szCs w:val="20"/>
              </w:rPr>
            </w:pPr>
            <w:r>
              <w:rPr>
                <w:rFonts w:ascii="Arial" w:hAnsi="Arial" w:cs="Arial"/>
                <w:sz w:val="20"/>
                <w:szCs w:val="20"/>
              </w:rPr>
              <w:br/>
            </w: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947764" w:rsidRPr="002B37A7" w:rsidRDefault="00947764" w:rsidP="002B37A7">
            <w:pPr>
              <w:spacing w:before="120" w:after="0" w:line="240" w:lineRule="auto"/>
              <w:rPr>
                <w:rFonts w:ascii="Arial" w:hAnsi="Arial" w:cs="Arial"/>
                <w:sz w:val="20"/>
                <w:szCs w:val="20"/>
              </w:rPr>
            </w:pPr>
            <w:r w:rsidRPr="002B37A7">
              <w:rPr>
                <w:rFonts w:ascii="Arial" w:hAnsi="Arial" w:cs="Arial"/>
                <w:sz w:val="20"/>
                <w:szCs w:val="20"/>
              </w:rPr>
              <w:t>Preparation of a draft contract for management</w:t>
            </w:r>
          </w:p>
        </w:tc>
        <w:tc>
          <w:tcPr>
            <w:tcW w:w="1721" w:type="dxa"/>
          </w:tcPr>
          <w:p w:rsidR="004E2E4C" w:rsidRPr="002B37A7" w:rsidRDefault="004E2E4C" w:rsidP="002B37A7">
            <w:pPr>
              <w:spacing w:before="120" w:after="0" w:line="240" w:lineRule="auto"/>
              <w:rPr>
                <w:rFonts w:ascii="Arial" w:hAnsi="Arial" w:cs="Arial"/>
                <w:sz w:val="20"/>
                <w:szCs w:val="20"/>
              </w:rPr>
            </w:pPr>
            <w:r w:rsidRPr="002B37A7">
              <w:rPr>
                <w:rFonts w:ascii="Arial" w:hAnsi="Arial" w:cs="Arial"/>
                <w:sz w:val="20"/>
                <w:szCs w:val="20"/>
              </w:rPr>
              <w:lastRenderedPageBreak/>
              <w:t>Not required</w:t>
            </w:r>
          </w:p>
        </w:tc>
        <w:tc>
          <w:tcPr>
            <w:tcW w:w="2038" w:type="dxa"/>
          </w:tcPr>
          <w:p w:rsidR="004E2E4C" w:rsidRPr="002B37A7" w:rsidRDefault="004E2E4C" w:rsidP="002B37A7">
            <w:pPr>
              <w:spacing w:before="120" w:after="0" w:line="240" w:lineRule="auto"/>
              <w:rPr>
                <w:rFonts w:ascii="Arial" w:hAnsi="Arial" w:cs="Arial"/>
                <w:sz w:val="20"/>
                <w:szCs w:val="20"/>
              </w:rPr>
            </w:pPr>
            <w:r w:rsidRPr="002B37A7">
              <w:rPr>
                <w:rFonts w:ascii="Arial" w:hAnsi="Arial" w:cs="Arial"/>
                <w:sz w:val="20"/>
                <w:szCs w:val="20"/>
              </w:rPr>
              <w:t>KR Ministry of Energy and Industry (MEI), KR Ministry of Economy</w:t>
            </w:r>
            <w:r w:rsidR="00934473" w:rsidRPr="002B37A7">
              <w:rPr>
                <w:rFonts w:ascii="Arial" w:hAnsi="Arial" w:cs="Arial"/>
                <w:sz w:val="20"/>
                <w:szCs w:val="20"/>
              </w:rPr>
              <w:t xml:space="preserve">, </w:t>
            </w:r>
            <w:r w:rsidR="00151336" w:rsidRPr="002B37A7">
              <w:rPr>
                <w:rFonts w:ascii="Arial" w:hAnsi="Arial" w:cs="Arial"/>
                <w:sz w:val="20"/>
                <w:szCs w:val="20"/>
              </w:rPr>
              <w:t xml:space="preserve">State Property </w:t>
            </w:r>
            <w:r w:rsidR="001F593C" w:rsidRPr="002B37A7">
              <w:rPr>
                <w:rFonts w:ascii="Arial" w:hAnsi="Arial" w:cs="Arial"/>
                <w:sz w:val="20"/>
                <w:szCs w:val="20"/>
              </w:rPr>
              <w:t xml:space="preserve">Management </w:t>
            </w:r>
            <w:r w:rsidR="00151336" w:rsidRPr="002B37A7">
              <w:rPr>
                <w:rFonts w:ascii="Arial" w:hAnsi="Arial" w:cs="Arial"/>
                <w:sz w:val="20"/>
                <w:szCs w:val="20"/>
              </w:rPr>
              <w:t>Fund</w:t>
            </w:r>
          </w:p>
          <w:p w:rsidR="004E2E4C" w:rsidRPr="002B37A7" w:rsidRDefault="004E2E4C"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Default="0004408A"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4E2E4C" w:rsidRPr="002B37A7" w:rsidRDefault="00953134" w:rsidP="002B37A7">
            <w:pPr>
              <w:spacing w:before="120" w:after="0" w:line="240" w:lineRule="auto"/>
              <w:rPr>
                <w:rFonts w:ascii="Arial" w:hAnsi="Arial" w:cs="Arial"/>
                <w:sz w:val="20"/>
                <w:szCs w:val="20"/>
              </w:rPr>
            </w:pPr>
            <w:r>
              <w:rPr>
                <w:rFonts w:ascii="Arial" w:hAnsi="Arial" w:cs="Arial"/>
                <w:sz w:val="20"/>
                <w:szCs w:val="20"/>
              </w:rPr>
              <w:br/>
            </w:r>
            <w:r w:rsidR="004E2E4C" w:rsidRPr="002B37A7">
              <w:rPr>
                <w:rFonts w:ascii="Arial" w:hAnsi="Arial" w:cs="Arial"/>
                <w:sz w:val="20"/>
                <w:szCs w:val="20"/>
              </w:rPr>
              <w:t>MEI, State Property Fund</w:t>
            </w: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r w:rsidRPr="002B37A7">
              <w:rPr>
                <w:rFonts w:ascii="Arial" w:hAnsi="Arial" w:cs="Arial"/>
                <w:sz w:val="20"/>
                <w:szCs w:val="20"/>
              </w:rPr>
              <w:t>MEI, State Property Fund</w:t>
            </w:r>
          </w:p>
          <w:p w:rsidR="0004408A" w:rsidRPr="002B37A7" w:rsidRDefault="0004408A" w:rsidP="002B37A7">
            <w:pPr>
              <w:spacing w:before="120" w:after="0" w:line="240" w:lineRule="auto"/>
              <w:rPr>
                <w:rFonts w:ascii="Arial" w:hAnsi="Arial" w:cs="Arial"/>
                <w:sz w:val="20"/>
                <w:szCs w:val="20"/>
              </w:rPr>
            </w:pPr>
          </w:p>
          <w:p w:rsidR="00AB2089" w:rsidRPr="002B37A7" w:rsidRDefault="00AB2089" w:rsidP="002B37A7">
            <w:pPr>
              <w:spacing w:before="120" w:after="0" w:line="240" w:lineRule="auto"/>
              <w:rPr>
                <w:rFonts w:ascii="Arial" w:hAnsi="Arial" w:cs="Arial"/>
                <w:sz w:val="20"/>
                <w:szCs w:val="20"/>
              </w:rPr>
            </w:pPr>
          </w:p>
          <w:p w:rsidR="00AB2089" w:rsidRDefault="00AB2089"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r w:rsidRPr="002B37A7">
              <w:rPr>
                <w:rFonts w:ascii="Arial" w:hAnsi="Arial" w:cs="Arial"/>
                <w:sz w:val="20"/>
                <w:szCs w:val="20"/>
              </w:rPr>
              <w:t>MEI, State Property Fund</w:t>
            </w:r>
          </w:p>
          <w:p w:rsidR="00AB2089" w:rsidRPr="002B37A7" w:rsidRDefault="00AB2089"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B37A7" w:rsidRPr="002B37A7" w:rsidRDefault="00953134" w:rsidP="002B37A7">
            <w:pPr>
              <w:spacing w:before="120" w:after="0" w:line="240" w:lineRule="auto"/>
              <w:rPr>
                <w:rFonts w:ascii="Arial" w:hAnsi="Arial" w:cs="Arial"/>
                <w:sz w:val="20"/>
                <w:szCs w:val="20"/>
              </w:rPr>
            </w:pPr>
            <w:r>
              <w:rPr>
                <w:rFonts w:ascii="Arial" w:hAnsi="Arial" w:cs="Arial"/>
                <w:sz w:val="20"/>
                <w:szCs w:val="20"/>
              </w:rPr>
              <w:t>MEI</w:t>
            </w:r>
          </w:p>
          <w:p w:rsidR="002B37A7" w:rsidRPr="002B37A7" w:rsidRDefault="002B37A7"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AB2089" w:rsidRPr="002B37A7" w:rsidRDefault="00AB2089" w:rsidP="00953134">
            <w:pPr>
              <w:spacing w:before="120" w:after="0" w:line="240" w:lineRule="auto"/>
              <w:rPr>
                <w:rFonts w:ascii="Arial" w:hAnsi="Arial" w:cs="Arial"/>
                <w:sz w:val="20"/>
                <w:szCs w:val="20"/>
              </w:rPr>
            </w:pPr>
          </w:p>
        </w:tc>
        <w:tc>
          <w:tcPr>
            <w:tcW w:w="1532" w:type="dxa"/>
          </w:tcPr>
          <w:p w:rsidR="004E2E4C" w:rsidRPr="002B37A7" w:rsidRDefault="00AB2089" w:rsidP="002B37A7">
            <w:pPr>
              <w:spacing w:before="120" w:after="0" w:line="240" w:lineRule="auto"/>
              <w:rPr>
                <w:rFonts w:ascii="Arial" w:hAnsi="Arial" w:cs="Arial"/>
                <w:sz w:val="20"/>
                <w:szCs w:val="20"/>
              </w:rPr>
            </w:pPr>
            <w:r w:rsidRPr="002B37A7">
              <w:rPr>
                <w:rFonts w:ascii="Arial" w:hAnsi="Arial" w:cs="Arial"/>
                <w:sz w:val="20"/>
                <w:szCs w:val="20"/>
              </w:rPr>
              <w:lastRenderedPageBreak/>
              <w:t xml:space="preserve">Second half of </w:t>
            </w:r>
            <w:r w:rsidR="004E2E4C" w:rsidRPr="002B37A7">
              <w:rPr>
                <w:rFonts w:ascii="Arial" w:hAnsi="Arial" w:cs="Arial"/>
                <w:sz w:val="20"/>
                <w:szCs w:val="20"/>
              </w:rPr>
              <w:t xml:space="preserve"> 2013 </w:t>
            </w:r>
          </w:p>
          <w:p w:rsidR="004E2E4C" w:rsidRPr="002B37A7" w:rsidRDefault="004E2E4C"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2B29C5" w:rsidRPr="002B37A7" w:rsidRDefault="002B29C5"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AB2089" w:rsidRPr="002B37A7" w:rsidRDefault="00AB2089" w:rsidP="002B37A7">
            <w:pPr>
              <w:spacing w:before="120" w:after="0" w:line="240" w:lineRule="auto"/>
              <w:rPr>
                <w:rFonts w:ascii="Arial" w:hAnsi="Arial" w:cs="Arial"/>
                <w:sz w:val="20"/>
                <w:szCs w:val="20"/>
              </w:rPr>
            </w:pPr>
          </w:p>
          <w:p w:rsidR="00AB2089" w:rsidRPr="002B37A7" w:rsidRDefault="00AB2089"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04408A" w:rsidRPr="002B37A7" w:rsidRDefault="0004408A" w:rsidP="002B37A7">
            <w:pPr>
              <w:spacing w:before="120" w:after="0" w:line="240" w:lineRule="auto"/>
              <w:rPr>
                <w:rFonts w:ascii="Arial" w:hAnsi="Arial" w:cs="Arial"/>
                <w:sz w:val="20"/>
                <w:szCs w:val="20"/>
              </w:rPr>
            </w:pPr>
          </w:p>
          <w:p w:rsidR="001F593C" w:rsidRPr="002B37A7" w:rsidRDefault="001F593C" w:rsidP="002B37A7">
            <w:pPr>
              <w:spacing w:before="120" w:after="0" w:line="240" w:lineRule="auto"/>
              <w:rPr>
                <w:rFonts w:ascii="Arial" w:hAnsi="Arial" w:cs="Arial"/>
                <w:sz w:val="20"/>
                <w:szCs w:val="20"/>
              </w:rPr>
            </w:pPr>
          </w:p>
          <w:p w:rsidR="00C84A2A" w:rsidRPr="002B37A7" w:rsidRDefault="00C84A2A" w:rsidP="002B37A7">
            <w:pPr>
              <w:spacing w:before="120" w:after="0" w:line="240" w:lineRule="auto"/>
              <w:rPr>
                <w:rFonts w:ascii="Arial" w:hAnsi="Arial" w:cs="Arial"/>
                <w:sz w:val="20"/>
                <w:szCs w:val="20"/>
              </w:rPr>
            </w:pPr>
          </w:p>
          <w:p w:rsidR="00C84A2A" w:rsidRPr="002B37A7" w:rsidRDefault="00C84A2A"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C84A2A" w:rsidRPr="002B37A7" w:rsidRDefault="00C84A2A" w:rsidP="002B37A7">
            <w:pPr>
              <w:spacing w:before="120" w:after="0" w:line="240" w:lineRule="auto"/>
              <w:rPr>
                <w:rFonts w:ascii="Arial" w:hAnsi="Arial" w:cs="Arial"/>
                <w:sz w:val="20"/>
                <w:szCs w:val="20"/>
              </w:rPr>
            </w:pPr>
          </w:p>
          <w:p w:rsidR="00C84A2A" w:rsidRPr="002B37A7" w:rsidRDefault="00C84A2A" w:rsidP="002B37A7">
            <w:pPr>
              <w:spacing w:before="120" w:after="0" w:line="240" w:lineRule="auto"/>
              <w:rPr>
                <w:rFonts w:ascii="Arial" w:hAnsi="Arial" w:cs="Arial"/>
                <w:sz w:val="20"/>
                <w:szCs w:val="20"/>
              </w:rPr>
            </w:pPr>
          </w:p>
          <w:p w:rsidR="00C84A2A" w:rsidRPr="002B37A7" w:rsidRDefault="00C84A2A" w:rsidP="002B37A7">
            <w:pPr>
              <w:spacing w:before="120" w:after="0" w:line="240" w:lineRule="auto"/>
              <w:rPr>
                <w:rFonts w:ascii="Arial" w:hAnsi="Arial" w:cs="Arial"/>
                <w:sz w:val="20"/>
                <w:szCs w:val="20"/>
              </w:rPr>
            </w:pPr>
          </w:p>
          <w:p w:rsidR="00AB2089" w:rsidRPr="002B37A7" w:rsidRDefault="00AB2089"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953134" w:rsidP="002B37A7">
            <w:pPr>
              <w:spacing w:before="120" w:after="0" w:line="240" w:lineRule="auto"/>
              <w:rPr>
                <w:rFonts w:ascii="Arial" w:hAnsi="Arial" w:cs="Arial"/>
                <w:sz w:val="20"/>
                <w:szCs w:val="20"/>
              </w:rPr>
            </w:pPr>
            <w:r>
              <w:rPr>
                <w:rFonts w:ascii="Arial" w:hAnsi="Arial" w:cs="Arial"/>
                <w:sz w:val="20"/>
                <w:szCs w:val="20"/>
              </w:rPr>
              <w:br/>
            </w:r>
            <w:r w:rsidR="002B37A7" w:rsidRPr="002B37A7">
              <w:rPr>
                <w:rFonts w:ascii="Arial" w:hAnsi="Arial" w:cs="Arial"/>
                <w:sz w:val="20"/>
                <w:szCs w:val="20"/>
              </w:rPr>
              <w:t>Throughout 2014</w:t>
            </w:r>
          </w:p>
          <w:p w:rsidR="00AB2089" w:rsidRPr="002B37A7" w:rsidRDefault="00AB2089" w:rsidP="002B37A7">
            <w:pPr>
              <w:spacing w:before="120" w:after="0" w:line="240" w:lineRule="auto"/>
              <w:rPr>
                <w:rFonts w:ascii="Arial" w:hAnsi="Arial" w:cs="Arial"/>
                <w:sz w:val="20"/>
                <w:szCs w:val="20"/>
              </w:rPr>
            </w:pPr>
          </w:p>
          <w:p w:rsidR="00AB2089" w:rsidRPr="002B37A7" w:rsidRDefault="00AB2089" w:rsidP="002B37A7">
            <w:pPr>
              <w:spacing w:before="120" w:after="0" w:line="240" w:lineRule="auto"/>
              <w:rPr>
                <w:rFonts w:ascii="Arial" w:hAnsi="Arial" w:cs="Arial"/>
                <w:sz w:val="20"/>
                <w:szCs w:val="20"/>
              </w:rPr>
            </w:pPr>
          </w:p>
          <w:p w:rsidR="00AB2089" w:rsidRDefault="00AB2089"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1F593C" w:rsidRPr="002B37A7" w:rsidRDefault="00AB2089" w:rsidP="002B37A7">
            <w:pPr>
              <w:spacing w:before="120" w:after="0" w:line="240" w:lineRule="auto"/>
              <w:rPr>
                <w:rFonts w:ascii="Arial" w:hAnsi="Arial" w:cs="Arial"/>
                <w:sz w:val="20"/>
                <w:szCs w:val="20"/>
              </w:rPr>
            </w:pPr>
            <w:r w:rsidRPr="002B37A7">
              <w:rPr>
                <w:rFonts w:ascii="Arial" w:hAnsi="Arial" w:cs="Arial"/>
                <w:sz w:val="20"/>
                <w:szCs w:val="20"/>
              </w:rPr>
              <w:t>Second half of 2013</w:t>
            </w:r>
          </w:p>
          <w:p w:rsidR="00C8215F" w:rsidRPr="002B37A7" w:rsidRDefault="00C8215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BB7E51" w:rsidRDefault="00BB7E51" w:rsidP="002B37A7">
            <w:pPr>
              <w:spacing w:before="120" w:after="0" w:line="240" w:lineRule="auto"/>
              <w:rPr>
                <w:rFonts w:ascii="Arial" w:hAnsi="Arial" w:cs="Arial"/>
                <w:sz w:val="20"/>
                <w:szCs w:val="20"/>
              </w:rPr>
            </w:pPr>
          </w:p>
          <w:p w:rsidR="00A7243F" w:rsidRPr="002B37A7" w:rsidRDefault="002B37A7" w:rsidP="002B37A7">
            <w:pPr>
              <w:spacing w:before="120" w:after="0" w:line="240" w:lineRule="auto"/>
              <w:rPr>
                <w:rFonts w:ascii="Arial" w:hAnsi="Arial" w:cs="Arial"/>
                <w:sz w:val="20"/>
                <w:szCs w:val="20"/>
              </w:rPr>
            </w:pPr>
            <w:r w:rsidRPr="002B37A7">
              <w:rPr>
                <w:rFonts w:ascii="Arial" w:hAnsi="Arial" w:cs="Arial"/>
                <w:sz w:val="20"/>
                <w:szCs w:val="20"/>
              </w:rPr>
              <w:t>Second half of 2013</w:t>
            </w: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1F593C" w:rsidRPr="002B37A7" w:rsidRDefault="0004408A" w:rsidP="002B37A7">
            <w:pPr>
              <w:spacing w:before="120" w:after="0" w:line="240" w:lineRule="auto"/>
              <w:rPr>
                <w:rFonts w:ascii="Arial" w:hAnsi="Arial" w:cs="Arial"/>
                <w:sz w:val="20"/>
                <w:szCs w:val="20"/>
              </w:rPr>
            </w:pPr>
            <w:r w:rsidRPr="002B37A7">
              <w:rPr>
                <w:rFonts w:ascii="Arial" w:hAnsi="Arial" w:cs="Arial"/>
                <w:sz w:val="20"/>
                <w:szCs w:val="20"/>
              </w:rPr>
              <w:t>Second half of 2013</w:t>
            </w: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2B37A7" w:rsidRPr="002B37A7" w:rsidRDefault="002B37A7" w:rsidP="00E1436A">
            <w:pPr>
              <w:spacing w:before="120" w:after="0" w:line="240" w:lineRule="auto"/>
              <w:rPr>
                <w:rFonts w:ascii="Arial" w:hAnsi="Arial" w:cs="Arial"/>
                <w:sz w:val="20"/>
                <w:szCs w:val="20"/>
              </w:rPr>
            </w:pPr>
          </w:p>
        </w:tc>
      </w:tr>
      <w:tr w:rsidR="003F2A2D" w:rsidRPr="002B37A7" w:rsidTr="00C8215F">
        <w:trPr>
          <w:trHeight w:val="1408"/>
        </w:trPr>
        <w:tc>
          <w:tcPr>
            <w:tcW w:w="630" w:type="dxa"/>
          </w:tcPr>
          <w:p w:rsidR="004E2E4C" w:rsidRPr="002B37A7" w:rsidRDefault="00947764" w:rsidP="002B37A7">
            <w:pPr>
              <w:spacing w:before="120" w:after="0" w:line="240" w:lineRule="auto"/>
              <w:rPr>
                <w:rFonts w:ascii="Arial" w:hAnsi="Arial" w:cs="Arial"/>
                <w:b/>
                <w:sz w:val="20"/>
                <w:szCs w:val="20"/>
              </w:rPr>
            </w:pPr>
            <w:r w:rsidRPr="002B37A7">
              <w:rPr>
                <w:rFonts w:ascii="Arial" w:hAnsi="Arial" w:cs="Arial"/>
                <w:b/>
                <w:sz w:val="20"/>
                <w:szCs w:val="20"/>
              </w:rPr>
              <w:lastRenderedPageBreak/>
              <w:t>2.</w:t>
            </w:r>
          </w:p>
        </w:tc>
        <w:tc>
          <w:tcPr>
            <w:tcW w:w="1638" w:type="dxa"/>
          </w:tcPr>
          <w:p w:rsidR="004E2E4C" w:rsidRPr="002B37A7" w:rsidRDefault="004E2E4C" w:rsidP="002B37A7">
            <w:pPr>
              <w:spacing w:before="120" w:after="0" w:line="240" w:lineRule="auto"/>
              <w:rPr>
                <w:rFonts w:ascii="Arial" w:hAnsi="Arial" w:cs="Arial"/>
                <w:b/>
                <w:sz w:val="20"/>
                <w:szCs w:val="20"/>
              </w:rPr>
            </w:pPr>
            <w:r w:rsidRPr="002B37A7">
              <w:rPr>
                <w:rFonts w:ascii="Arial" w:hAnsi="Arial" w:cs="Arial"/>
                <w:b/>
                <w:sz w:val="20"/>
                <w:szCs w:val="20"/>
              </w:rPr>
              <w:t>Management modernization</w:t>
            </w:r>
            <w:r w:rsidR="002D2F5F" w:rsidRPr="002B37A7">
              <w:rPr>
                <w:rFonts w:ascii="Arial" w:hAnsi="Arial" w:cs="Arial"/>
                <w:b/>
                <w:sz w:val="20"/>
                <w:szCs w:val="20"/>
              </w:rPr>
              <w:t xml:space="preserve"> and ensuring financial sustainability </w:t>
            </w:r>
          </w:p>
        </w:tc>
        <w:tc>
          <w:tcPr>
            <w:tcW w:w="2880" w:type="dxa"/>
          </w:tcPr>
          <w:p w:rsidR="009D36BD" w:rsidRPr="002B37A7" w:rsidRDefault="009D36BD" w:rsidP="002B37A7">
            <w:pPr>
              <w:pStyle w:val="3"/>
              <w:spacing w:before="120" w:after="0" w:line="240" w:lineRule="auto"/>
              <w:rPr>
                <w:rFonts w:ascii="Arial" w:hAnsi="Arial" w:cs="Arial"/>
                <w:b w:val="0"/>
                <w:spacing w:val="0"/>
              </w:rPr>
            </w:pPr>
            <w:r w:rsidRPr="002B37A7">
              <w:rPr>
                <w:rFonts w:ascii="Arial" w:hAnsi="Arial" w:cs="Arial"/>
                <w:b w:val="0"/>
              </w:rPr>
              <w:t>1) Implement measures for improving management and procedures and mechanisms of transparency in all energy companies, including the following:</w:t>
            </w:r>
          </w:p>
          <w:p w:rsidR="002B37A7" w:rsidRPr="002B37A7" w:rsidRDefault="00E1436A" w:rsidP="00E1436A">
            <w:pPr>
              <w:pStyle w:val="3"/>
              <w:spacing w:before="120" w:after="0" w:line="240" w:lineRule="auto"/>
              <w:rPr>
                <w:rFonts w:ascii="Arial" w:hAnsi="Arial" w:cs="Arial"/>
                <w:b w:val="0"/>
                <w:spacing w:val="0"/>
              </w:rPr>
            </w:pPr>
            <w:r>
              <w:rPr>
                <w:rFonts w:ascii="Arial" w:hAnsi="Arial" w:cs="Arial"/>
                <w:b w:val="0"/>
              </w:rPr>
              <w:t xml:space="preserve">- </w:t>
            </w:r>
            <w:r w:rsidR="002F420E" w:rsidRPr="002B37A7">
              <w:rPr>
                <w:rFonts w:ascii="Arial" w:hAnsi="Arial" w:cs="Arial"/>
                <w:b w:val="0"/>
              </w:rPr>
              <w:t>Recommend</w:t>
            </w:r>
            <w:r w:rsidR="00C92D10">
              <w:rPr>
                <w:rFonts w:ascii="Arial" w:hAnsi="Arial" w:cs="Arial"/>
                <w:b w:val="0"/>
              </w:rPr>
              <w:t>ations to</w:t>
            </w:r>
            <w:r w:rsidR="002F420E" w:rsidRPr="002B37A7">
              <w:rPr>
                <w:rFonts w:ascii="Arial" w:hAnsi="Arial" w:cs="Arial"/>
                <w:b w:val="0"/>
              </w:rPr>
              <w:t xml:space="preserve"> e</w:t>
            </w:r>
            <w:r w:rsidR="00443E1B" w:rsidRPr="002B37A7">
              <w:rPr>
                <w:rFonts w:ascii="Arial" w:hAnsi="Arial" w:cs="Arial"/>
                <w:b w:val="0"/>
              </w:rPr>
              <w:t xml:space="preserve">ach company </w:t>
            </w:r>
            <w:r w:rsidR="002F420E" w:rsidRPr="002B37A7">
              <w:rPr>
                <w:rFonts w:ascii="Arial" w:hAnsi="Arial" w:cs="Arial"/>
                <w:b w:val="0"/>
              </w:rPr>
              <w:t>to form</w:t>
            </w:r>
            <w:r w:rsidR="00AD0E22" w:rsidRPr="002B37A7">
              <w:rPr>
                <w:rFonts w:ascii="Arial" w:hAnsi="Arial" w:cs="Arial"/>
                <w:b w:val="0"/>
              </w:rPr>
              <w:t xml:space="preserve"> </w:t>
            </w:r>
            <w:r w:rsidR="00953134">
              <w:rPr>
                <w:rFonts w:ascii="Arial" w:hAnsi="Arial" w:cs="Arial"/>
                <w:b w:val="0"/>
              </w:rPr>
              <w:t xml:space="preserve">an </w:t>
            </w:r>
            <w:r w:rsidR="00AD0E22" w:rsidRPr="002B37A7">
              <w:rPr>
                <w:rFonts w:ascii="Arial" w:hAnsi="Arial" w:cs="Arial"/>
                <w:b w:val="0"/>
              </w:rPr>
              <w:t>Internal</w:t>
            </w:r>
            <w:r w:rsidR="009D36BD" w:rsidRPr="002B37A7">
              <w:rPr>
                <w:rFonts w:ascii="Arial" w:hAnsi="Arial" w:cs="Arial"/>
                <w:b w:val="0"/>
              </w:rPr>
              <w:t xml:space="preserve"> Audit </w:t>
            </w:r>
            <w:r w:rsidR="00443E1B" w:rsidRPr="002B37A7">
              <w:rPr>
                <w:rFonts w:ascii="Arial" w:hAnsi="Arial" w:cs="Arial"/>
                <w:b w:val="0"/>
              </w:rPr>
              <w:t>D</w:t>
            </w:r>
            <w:r w:rsidR="009D36BD" w:rsidRPr="002B37A7">
              <w:rPr>
                <w:rFonts w:ascii="Arial" w:hAnsi="Arial" w:cs="Arial"/>
                <w:b w:val="0"/>
              </w:rPr>
              <w:t>epartme</w:t>
            </w:r>
            <w:r w:rsidR="00A6450A" w:rsidRPr="002B37A7">
              <w:rPr>
                <w:rFonts w:ascii="Arial" w:hAnsi="Arial" w:cs="Arial"/>
                <w:b w:val="0"/>
              </w:rPr>
              <w:t>nt</w:t>
            </w:r>
            <w:r w:rsidR="00443E1B" w:rsidRPr="002B37A7">
              <w:rPr>
                <w:rFonts w:ascii="Arial" w:hAnsi="Arial" w:cs="Arial"/>
                <w:b w:val="0"/>
              </w:rPr>
              <w:t>s</w:t>
            </w:r>
            <w:r w:rsidR="00A6450A" w:rsidRPr="002B37A7">
              <w:rPr>
                <w:rFonts w:ascii="Arial" w:hAnsi="Arial" w:cs="Arial"/>
                <w:b w:val="0"/>
              </w:rPr>
              <w:t xml:space="preserve"> (IAD)</w:t>
            </w:r>
            <w:r w:rsidR="00821D93" w:rsidRPr="002B37A7">
              <w:rPr>
                <w:rFonts w:ascii="Arial" w:hAnsi="Arial" w:cs="Arial"/>
                <w:b w:val="0"/>
              </w:rPr>
              <w:t>, and introduce relevant amendments to the</w:t>
            </w:r>
            <w:r w:rsidR="00843378" w:rsidRPr="002B37A7">
              <w:rPr>
                <w:rFonts w:ascii="Arial" w:hAnsi="Arial" w:cs="Arial"/>
                <w:b w:val="0"/>
              </w:rPr>
              <w:t xml:space="preserve"> co</w:t>
            </w:r>
            <w:r w:rsidR="00C92D10">
              <w:rPr>
                <w:rFonts w:ascii="Arial" w:hAnsi="Arial" w:cs="Arial"/>
                <w:b w:val="0"/>
              </w:rPr>
              <w:t>nstituent documents and companies’</w:t>
            </w:r>
            <w:r w:rsidR="00843378" w:rsidRPr="002B37A7">
              <w:rPr>
                <w:rFonts w:ascii="Arial" w:hAnsi="Arial" w:cs="Arial"/>
                <w:b w:val="0"/>
              </w:rPr>
              <w:t xml:space="preserve"> organizational structure</w:t>
            </w:r>
            <w:r w:rsidR="00821D93" w:rsidRPr="002B37A7">
              <w:rPr>
                <w:rFonts w:ascii="Arial" w:hAnsi="Arial" w:cs="Arial"/>
                <w:b w:val="0"/>
              </w:rPr>
              <w:t>.</w:t>
            </w:r>
            <w:r w:rsidR="00A6450A" w:rsidRPr="002B37A7">
              <w:rPr>
                <w:rFonts w:ascii="Arial" w:hAnsi="Arial" w:cs="Arial"/>
                <w:b w:val="0"/>
              </w:rPr>
              <w:t xml:space="preserve"> </w:t>
            </w:r>
            <w:r w:rsidR="009D36BD" w:rsidRPr="002B37A7">
              <w:rPr>
                <w:rFonts w:ascii="Arial" w:hAnsi="Arial" w:cs="Arial"/>
                <w:b w:val="0"/>
              </w:rPr>
              <w:t xml:space="preserve">The IAD staff shall be accountable </w:t>
            </w:r>
            <w:r w:rsidR="00821D93" w:rsidRPr="002B37A7">
              <w:rPr>
                <w:rFonts w:ascii="Arial" w:hAnsi="Arial" w:cs="Arial"/>
                <w:b w:val="0"/>
              </w:rPr>
              <w:t xml:space="preserve">only </w:t>
            </w:r>
            <w:r w:rsidR="009D36BD" w:rsidRPr="002B37A7">
              <w:rPr>
                <w:rFonts w:ascii="Arial" w:hAnsi="Arial" w:cs="Arial"/>
                <w:b w:val="0"/>
              </w:rPr>
              <w:t>to the Board of Directors</w:t>
            </w:r>
            <w:r w:rsidR="00A6450A" w:rsidRPr="002B37A7">
              <w:rPr>
                <w:rFonts w:ascii="Arial" w:hAnsi="Arial" w:cs="Arial"/>
                <w:b w:val="0"/>
              </w:rPr>
              <w:t>;</w:t>
            </w:r>
          </w:p>
          <w:p w:rsidR="00A6450A" w:rsidRPr="002B37A7" w:rsidRDefault="00E1436A" w:rsidP="00E1436A">
            <w:pPr>
              <w:pStyle w:val="3"/>
              <w:spacing w:before="120" w:after="0" w:line="240" w:lineRule="auto"/>
              <w:rPr>
                <w:rFonts w:ascii="Arial" w:hAnsi="Arial" w:cs="Arial"/>
                <w:b w:val="0"/>
                <w:spacing w:val="0"/>
              </w:rPr>
            </w:pPr>
            <w:r>
              <w:rPr>
                <w:rFonts w:ascii="Arial" w:hAnsi="Arial" w:cs="Arial"/>
                <w:b w:val="0"/>
              </w:rPr>
              <w:t xml:space="preserve">- </w:t>
            </w:r>
            <w:r w:rsidR="000A250E" w:rsidRPr="002B37A7">
              <w:rPr>
                <w:rFonts w:ascii="Arial" w:hAnsi="Arial" w:cs="Arial"/>
                <w:b w:val="0"/>
              </w:rPr>
              <w:t>I</w:t>
            </w:r>
            <w:r w:rsidR="00E941B5" w:rsidRPr="002B37A7">
              <w:rPr>
                <w:rFonts w:ascii="Arial" w:hAnsi="Arial" w:cs="Arial"/>
                <w:b w:val="0"/>
              </w:rPr>
              <w:t xml:space="preserve">ntroduce amendments to contracts with the members of the Board of Directors of each </w:t>
            </w:r>
            <w:r w:rsidR="006A1F61">
              <w:rPr>
                <w:rFonts w:ascii="Arial" w:hAnsi="Arial" w:cs="Arial"/>
                <w:b w:val="0"/>
              </w:rPr>
              <w:t>energy</w:t>
            </w:r>
            <w:r w:rsidR="00E941B5" w:rsidRPr="002B37A7">
              <w:rPr>
                <w:rFonts w:ascii="Arial" w:hAnsi="Arial" w:cs="Arial"/>
                <w:b w:val="0"/>
              </w:rPr>
              <w:t xml:space="preserve"> company;</w:t>
            </w:r>
          </w:p>
          <w:p w:rsidR="00947764" w:rsidRPr="002B37A7" w:rsidRDefault="00947764" w:rsidP="002B37A7">
            <w:pPr>
              <w:pStyle w:val="3"/>
              <w:spacing w:before="120" w:after="0" w:line="240" w:lineRule="auto"/>
              <w:rPr>
                <w:rFonts w:ascii="Arial" w:hAnsi="Arial" w:cs="Arial"/>
                <w:b w:val="0"/>
                <w:spacing w:val="0"/>
              </w:rPr>
            </w:pPr>
          </w:p>
          <w:p w:rsidR="000A250E" w:rsidRPr="002B37A7" w:rsidRDefault="000A250E" w:rsidP="002B37A7">
            <w:pPr>
              <w:pStyle w:val="3"/>
              <w:spacing w:before="120" w:after="0" w:line="240" w:lineRule="auto"/>
              <w:rPr>
                <w:rFonts w:ascii="Arial" w:hAnsi="Arial" w:cs="Arial"/>
                <w:b w:val="0"/>
                <w:spacing w:val="0"/>
              </w:rPr>
            </w:pPr>
          </w:p>
          <w:p w:rsidR="000A250E" w:rsidRPr="002B37A7" w:rsidRDefault="000A250E" w:rsidP="002B37A7">
            <w:pPr>
              <w:pStyle w:val="3"/>
              <w:spacing w:before="120" w:after="0" w:line="240" w:lineRule="auto"/>
              <w:rPr>
                <w:rFonts w:ascii="Arial" w:hAnsi="Arial" w:cs="Arial"/>
                <w:b w:val="0"/>
                <w:spacing w:val="0"/>
              </w:rPr>
            </w:pPr>
          </w:p>
          <w:p w:rsidR="000A250E" w:rsidRPr="002B37A7" w:rsidRDefault="000A250E" w:rsidP="002B37A7">
            <w:pPr>
              <w:pStyle w:val="3"/>
              <w:spacing w:before="120" w:after="0" w:line="240" w:lineRule="auto"/>
              <w:rPr>
                <w:rFonts w:ascii="Arial" w:hAnsi="Arial" w:cs="Arial"/>
                <w:b w:val="0"/>
                <w:spacing w:val="0"/>
              </w:rPr>
            </w:pPr>
          </w:p>
          <w:p w:rsidR="000A250E" w:rsidRPr="002B37A7" w:rsidRDefault="000A250E" w:rsidP="002B37A7">
            <w:pPr>
              <w:pStyle w:val="3"/>
              <w:spacing w:before="120" w:after="0" w:line="240" w:lineRule="auto"/>
              <w:rPr>
                <w:rFonts w:ascii="Arial" w:hAnsi="Arial" w:cs="Arial"/>
                <w:b w:val="0"/>
                <w:spacing w:val="0"/>
              </w:rPr>
            </w:pPr>
          </w:p>
          <w:p w:rsidR="000A250E" w:rsidRPr="002B37A7" w:rsidRDefault="000A250E" w:rsidP="002B37A7">
            <w:pPr>
              <w:pStyle w:val="3"/>
              <w:spacing w:before="120" w:after="0" w:line="240" w:lineRule="auto"/>
              <w:rPr>
                <w:rFonts w:ascii="Arial" w:hAnsi="Arial" w:cs="Arial"/>
                <w:b w:val="0"/>
                <w:spacing w:val="0"/>
              </w:rPr>
            </w:pPr>
          </w:p>
          <w:p w:rsidR="000A250E" w:rsidRPr="002B37A7" w:rsidRDefault="000A250E" w:rsidP="002B37A7">
            <w:pPr>
              <w:pStyle w:val="3"/>
              <w:spacing w:before="120" w:after="0" w:line="240" w:lineRule="auto"/>
              <w:rPr>
                <w:rFonts w:ascii="Arial" w:hAnsi="Arial" w:cs="Arial"/>
                <w:b w:val="0"/>
                <w:spacing w:val="0"/>
              </w:rPr>
            </w:pPr>
          </w:p>
          <w:p w:rsidR="000A250E" w:rsidRPr="002B37A7" w:rsidRDefault="000A250E" w:rsidP="002B37A7">
            <w:pPr>
              <w:pStyle w:val="3"/>
              <w:spacing w:before="120" w:after="0" w:line="240" w:lineRule="auto"/>
              <w:rPr>
                <w:rFonts w:ascii="Arial" w:hAnsi="Arial" w:cs="Arial"/>
                <w:b w:val="0"/>
                <w:spacing w:val="0"/>
              </w:rPr>
            </w:pPr>
          </w:p>
          <w:p w:rsidR="000A250E" w:rsidRPr="002B37A7" w:rsidRDefault="000A250E" w:rsidP="002B37A7">
            <w:pPr>
              <w:pStyle w:val="3"/>
              <w:spacing w:before="120" w:after="0" w:line="240" w:lineRule="auto"/>
              <w:rPr>
                <w:rFonts w:ascii="Arial" w:hAnsi="Arial" w:cs="Arial"/>
                <w:b w:val="0"/>
                <w:spacing w:val="0"/>
              </w:rPr>
            </w:pPr>
          </w:p>
          <w:p w:rsidR="000A250E" w:rsidRPr="002B37A7" w:rsidRDefault="000A250E" w:rsidP="002B37A7">
            <w:pPr>
              <w:pStyle w:val="3"/>
              <w:spacing w:before="120" w:after="0" w:line="240" w:lineRule="auto"/>
              <w:rPr>
                <w:rFonts w:ascii="Arial" w:hAnsi="Arial" w:cs="Arial"/>
                <w:b w:val="0"/>
                <w:spacing w:val="0"/>
              </w:rPr>
            </w:pPr>
          </w:p>
          <w:p w:rsidR="00947764" w:rsidRPr="002B37A7" w:rsidRDefault="00F028B9" w:rsidP="00F028B9">
            <w:pPr>
              <w:pStyle w:val="3"/>
              <w:spacing w:before="120" w:after="0" w:line="240" w:lineRule="auto"/>
              <w:rPr>
                <w:rFonts w:ascii="Arial" w:hAnsi="Arial" w:cs="Arial"/>
                <w:b w:val="0"/>
                <w:spacing w:val="0"/>
              </w:rPr>
            </w:pPr>
            <w:r>
              <w:rPr>
                <w:rFonts w:ascii="Arial" w:hAnsi="Arial" w:cs="Arial"/>
                <w:b w:val="0"/>
              </w:rPr>
              <w:lastRenderedPageBreak/>
              <w:t xml:space="preserve">- </w:t>
            </w:r>
            <w:r w:rsidR="002D2F5F" w:rsidRPr="002B37A7">
              <w:rPr>
                <w:rFonts w:ascii="Arial" w:hAnsi="Arial" w:cs="Arial"/>
                <w:b w:val="0"/>
              </w:rPr>
              <w:t xml:space="preserve">Introduce a company-wide </w:t>
            </w:r>
            <w:r w:rsidR="00947764" w:rsidRPr="002B37A7">
              <w:rPr>
                <w:rFonts w:ascii="Arial" w:hAnsi="Arial" w:cs="Arial"/>
                <w:b w:val="0"/>
              </w:rPr>
              <w:t>reliable information systems creating conditions for successful passing of audit;</w:t>
            </w:r>
          </w:p>
          <w:p w:rsidR="00947764" w:rsidRPr="002B37A7" w:rsidRDefault="00947764" w:rsidP="002B37A7">
            <w:pPr>
              <w:pStyle w:val="3"/>
              <w:spacing w:before="120" w:after="0" w:line="240" w:lineRule="auto"/>
              <w:ind w:left="360"/>
              <w:rPr>
                <w:rFonts w:ascii="Arial" w:hAnsi="Arial" w:cs="Arial"/>
                <w:b w:val="0"/>
                <w:spacing w:val="0"/>
              </w:rPr>
            </w:pPr>
          </w:p>
          <w:p w:rsidR="002D2F5F" w:rsidRPr="002B37A7" w:rsidRDefault="00F934AB" w:rsidP="00F934AB">
            <w:pPr>
              <w:pStyle w:val="3"/>
              <w:spacing w:before="120" w:after="0" w:line="240" w:lineRule="auto"/>
              <w:rPr>
                <w:rFonts w:ascii="Arial" w:hAnsi="Arial" w:cs="Arial"/>
                <w:b w:val="0"/>
                <w:spacing w:val="0"/>
              </w:rPr>
            </w:pPr>
            <w:r>
              <w:rPr>
                <w:rFonts w:ascii="Arial" w:hAnsi="Arial" w:cs="Arial"/>
                <w:b w:val="0"/>
              </w:rPr>
              <w:t xml:space="preserve">- </w:t>
            </w:r>
            <w:r w:rsidR="00947764" w:rsidRPr="002B37A7">
              <w:rPr>
                <w:rFonts w:ascii="Arial" w:hAnsi="Arial" w:cs="Arial"/>
                <w:b w:val="0"/>
              </w:rPr>
              <w:t>A</w:t>
            </w:r>
            <w:r w:rsidR="002D2F5F" w:rsidRPr="002B37A7">
              <w:rPr>
                <w:rFonts w:ascii="Arial" w:hAnsi="Arial" w:cs="Arial"/>
                <w:b w:val="0"/>
              </w:rPr>
              <w:t>ttract audit companies from the top 20 audit companies  on the basis of a competitive tender for conducting audit of companies’ business processes;</w:t>
            </w:r>
          </w:p>
          <w:p w:rsidR="000A250E" w:rsidRPr="002B37A7" w:rsidRDefault="000A250E" w:rsidP="002B37A7">
            <w:pPr>
              <w:pStyle w:val="3"/>
              <w:spacing w:before="120" w:after="0" w:line="240" w:lineRule="auto"/>
              <w:rPr>
                <w:rFonts w:ascii="Arial" w:hAnsi="Arial" w:cs="Arial"/>
                <w:b w:val="0"/>
                <w:spacing w:val="0"/>
              </w:rPr>
            </w:pPr>
          </w:p>
          <w:p w:rsidR="002D2F5F" w:rsidRPr="002B37A7" w:rsidRDefault="00F934AB" w:rsidP="00F934AB">
            <w:pPr>
              <w:pStyle w:val="3"/>
              <w:spacing w:before="120" w:after="0" w:line="240" w:lineRule="auto"/>
              <w:rPr>
                <w:rFonts w:ascii="Arial" w:hAnsi="Arial" w:cs="Arial"/>
                <w:b w:val="0"/>
                <w:spacing w:val="0"/>
              </w:rPr>
            </w:pPr>
            <w:r>
              <w:rPr>
                <w:rFonts w:ascii="Arial" w:hAnsi="Arial" w:cs="Arial"/>
                <w:b w:val="0"/>
              </w:rPr>
              <w:t xml:space="preserve">- </w:t>
            </w:r>
            <w:r w:rsidR="002D2F5F" w:rsidRPr="002B37A7">
              <w:rPr>
                <w:rFonts w:ascii="Arial" w:hAnsi="Arial" w:cs="Arial"/>
                <w:b w:val="0"/>
              </w:rPr>
              <w:t xml:space="preserve">Perform full-scale audit in </w:t>
            </w:r>
            <w:r w:rsidR="00540D72" w:rsidRPr="002B37A7">
              <w:rPr>
                <w:rFonts w:ascii="Arial" w:hAnsi="Arial" w:cs="Arial"/>
                <w:b w:val="0"/>
              </w:rPr>
              <w:t xml:space="preserve">JSC Power Plants, JSC NES of Kyrgyzstan, and distribution companies </w:t>
            </w:r>
            <w:r w:rsidR="002D2F5F" w:rsidRPr="002B37A7">
              <w:rPr>
                <w:rFonts w:ascii="Arial" w:hAnsi="Arial" w:cs="Arial"/>
                <w:b w:val="0"/>
              </w:rPr>
              <w:t xml:space="preserve">by </w:t>
            </w:r>
            <w:r w:rsidR="00DC1137" w:rsidRPr="002B37A7">
              <w:rPr>
                <w:rFonts w:ascii="Arial" w:hAnsi="Arial" w:cs="Arial"/>
                <w:b w:val="0"/>
              </w:rPr>
              <w:t xml:space="preserve">international </w:t>
            </w:r>
            <w:r w:rsidR="002D2F5F" w:rsidRPr="002B37A7">
              <w:rPr>
                <w:rFonts w:ascii="Arial" w:hAnsi="Arial" w:cs="Arial"/>
                <w:b w:val="0"/>
              </w:rPr>
              <w:t>audit companies from the Top 20 audit companies.</w:t>
            </w:r>
          </w:p>
          <w:p w:rsidR="00F63B19" w:rsidRDefault="00F63B19" w:rsidP="002B37A7">
            <w:pPr>
              <w:pStyle w:val="3"/>
              <w:spacing w:before="120" w:after="0" w:line="240" w:lineRule="auto"/>
              <w:rPr>
                <w:rFonts w:ascii="Arial" w:hAnsi="Arial" w:cs="Arial"/>
                <w:b w:val="0"/>
                <w:spacing w:val="0"/>
              </w:rPr>
            </w:pPr>
          </w:p>
          <w:p w:rsidR="00CB493C" w:rsidRPr="002B37A7" w:rsidRDefault="009163C4" w:rsidP="009163C4">
            <w:pPr>
              <w:pStyle w:val="3"/>
              <w:spacing w:before="120" w:after="0" w:line="240" w:lineRule="auto"/>
              <w:rPr>
                <w:rFonts w:ascii="Arial" w:hAnsi="Arial" w:cs="Arial"/>
                <w:b w:val="0"/>
                <w:spacing w:val="0"/>
              </w:rPr>
            </w:pPr>
            <w:r>
              <w:rPr>
                <w:rFonts w:ascii="Arial" w:hAnsi="Arial" w:cs="Arial"/>
                <w:b w:val="0"/>
              </w:rPr>
              <w:t xml:space="preserve">- </w:t>
            </w:r>
            <w:r w:rsidR="00DC1137" w:rsidRPr="002B37A7">
              <w:rPr>
                <w:rFonts w:ascii="Arial" w:hAnsi="Arial" w:cs="Arial"/>
                <w:b w:val="0"/>
              </w:rPr>
              <w:t xml:space="preserve">Increase competence of </w:t>
            </w:r>
            <w:r w:rsidR="00CB493C" w:rsidRPr="002B37A7">
              <w:rPr>
                <w:rFonts w:ascii="Arial" w:hAnsi="Arial" w:cs="Arial"/>
                <w:b w:val="0"/>
              </w:rPr>
              <w:t>members of the General Directorate of energy companies</w:t>
            </w:r>
            <w:r w:rsidR="00DC1137" w:rsidRPr="002B37A7">
              <w:rPr>
                <w:rFonts w:ascii="Arial" w:hAnsi="Arial" w:cs="Arial"/>
                <w:b w:val="0"/>
              </w:rPr>
              <w:t xml:space="preserve"> by determining new selection criteria and conduct of open competitive selection</w:t>
            </w:r>
            <w:r w:rsidR="00CB493C" w:rsidRPr="002B37A7">
              <w:rPr>
                <w:rFonts w:ascii="Arial" w:hAnsi="Arial" w:cs="Arial"/>
                <w:b w:val="0"/>
              </w:rPr>
              <w:t xml:space="preserve">. </w:t>
            </w:r>
          </w:p>
          <w:p w:rsidR="00F63B19" w:rsidRPr="002B37A7" w:rsidRDefault="00F63B19" w:rsidP="002B37A7">
            <w:pPr>
              <w:pStyle w:val="ListParagraph"/>
              <w:spacing w:before="120" w:after="0" w:line="240" w:lineRule="auto"/>
              <w:rPr>
                <w:rFonts w:ascii="Arial" w:hAnsi="Arial" w:cs="Arial"/>
                <w:b/>
                <w:sz w:val="20"/>
                <w:szCs w:val="20"/>
              </w:rPr>
            </w:pPr>
          </w:p>
          <w:p w:rsidR="000A250E" w:rsidRPr="002B37A7" w:rsidRDefault="000A250E" w:rsidP="002B37A7">
            <w:pPr>
              <w:pStyle w:val="ListParagraph"/>
              <w:spacing w:before="120" w:after="0" w:line="240" w:lineRule="auto"/>
              <w:rPr>
                <w:rFonts w:ascii="Arial" w:hAnsi="Arial" w:cs="Arial"/>
                <w:b/>
                <w:sz w:val="20"/>
                <w:szCs w:val="20"/>
              </w:rPr>
            </w:pPr>
          </w:p>
          <w:p w:rsidR="000A250E" w:rsidRPr="002B37A7" w:rsidRDefault="000A250E" w:rsidP="002B37A7">
            <w:pPr>
              <w:pStyle w:val="ListParagraph"/>
              <w:spacing w:before="120" w:after="0" w:line="240" w:lineRule="auto"/>
              <w:rPr>
                <w:rFonts w:ascii="Arial" w:hAnsi="Arial" w:cs="Arial"/>
                <w:b/>
                <w:sz w:val="20"/>
                <w:szCs w:val="20"/>
              </w:rPr>
            </w:pPr>
          </w:p>
          <w:p w:rsidR="000A250E" w:rsidRDefault="000A250E" w:rsidP="002B37A7">
            <w:pPr>
              <w:pStyle w:val="ListParagraph"/>
              <w:spacing w:before="120" w:after="0" w:line="240" w:lineRule="auto"/>
              <w:rPr>
                <w:rFonts w:ascii="Arial" w:hAnsi="Arial" w:cs="Arial"/>
                <w:b/>
                <w:sz w:val="20"/>
                <w:szCs w:val="20"/>
              </w:rPr>
            </w:pPr>
          </w:p>
          <w:p w:rsidR="002A5D52" w:rsidRDefault="002A5D52" w:rsidP="002B37A7">
            <w:pPr>
              <w:pStyle w:val="ListParagraph"/>
              <w:spacing w:before="120" w:after="0" w:line="240" w:lineRule="auto"/>
              <w:rPr>
                <w:rFonts w:ascii="Arial" w:hAnsi="Arial" w:cs="Arial"/>
                <w:b/>
                <w:sz w:val="20"/>
                <w:szCs w:val="20"/>
              </w:rPr>
            </w:pPr>
          </w:p>
          <w:p w:rsidR="002A5D52" w:rsidRDefault="002A5D52" w:rsidP="002B37A7">
            <w:pPr>
              <w:pStyle w:val="ListParagraph"/>
              <w:spacing w:before="120" w:after="0" w:line="240" w:lineRule="auto"/>
              <w:rPr>
                <w:rFonts w:ascii="Arial" w:hAnsi="Arial" w:cs="Arial"/>
                <w:b/>
                <w:sz w:val="20"/>
                <w:szCs w:val="20"/>
              </w:rPr>
            </w:pPr>
          </w:p>
          <w:p w:rsidR="002A5D52" w:rsidRDefault="002A5D52" w:rsidP="002B37A7">
            <w:pPr>
              <w:pStyle w:val="ListParagraph"/>
              <w:spacing w:before="120" w:after="0" w:line="240" w:lineRule="auto"/>
              <w:rPr>
                <w:rFonts w:ascii="Arial" w:hAnsi="Arial" w:cs="Arial"/>
                <w:b/>
                <w:sz w:val="20"/>
                <w:szCs w:val="20"/>
              </w:rPr>
            </w:pPr>
          </w:p>
          <w:p w:rsidR="002A5D52" w:rsidRDefault="002A5D52" w:rsidP="002B37A7">
            <w:pPr>
              <w:pStyle w:val="ListParagraph"/>
              <w:spacing w:before="120" w:after="0" w:line="240" w:lineRule="auto"/>
              <w:rPr>
                <w:rFonts w:ascii="Arial" w:hAnsi="Arial" w:cs="Arial"/>
                <w:b/>
                <w:sz w:val="20"/>
                <w:szCs w:val="20"/>
              </w:rPr>
            </w:pPr>
          </w:p>
          <w:p w:rsidR="002A5D52" w:rsidRDefault="002A5D52" w:rsidP="002B37A7">
            <w:pPr>
              <w:pStyle w:val="ListParagraph"/>
              <w:spacing w:before="120" w:after="0" w:line="240" w:lineRule="auto"/>
              <w:rPr>
                <w:rFonts w:ascii="Arial" w:hAnsi="Arial" w:cs="Arial"/>
                <w:b/>
                <w:sz w:val="20"/>
                <w:szCs w:val="20"/>
              </w:rPr>
            </w:pPr>
          </w:p>
          <w:p w:rsidR="002A5D52" w:rsidRDefault="002A5D52" w:rsidP="002B37A7">
            <w:pPr>
              <w:pStyle w:val="ListParagraph"/>
              <w:spacing w:before="120" w:after="0" w:line="240" w:lineRule="auto"/>
              <w:rPr>
                <w:rFonts w:ascii="Arial" w:hAnsi="Arial" w:cs="Arial"/>
                <w:b/>
                <w:sz w:val="20"/>
                <w:szCs w:val="20"/>
              </w:rPr>
            </w:pPr>
          </w:p>
          <w:p w:rsidR="002A5D52" w:rsidRPr="002B37A7" w:rsidRDefault="002A5D52" w:rsidP="002B37A7">
            <w:pPr>
              <w:pStyle w:val="ListParagraph"/>
              <w:spacing w:before="120" w:after="0" w:line="240" w:lineRule="auto"/>
              <w:rPr>
                <w:rFonts w:ascii="Arial" w:hAnsi="Arial" w:cs="Arial"/>
                <w:b/>
                <w:sz w:val="20"/>
                <w:szCs w:val="20"/>
              </w:rPr>
            </w:pPr>
          </w:p>
          <w:p w:rsidR="000A250E" w:rsidRPr="002B37A7" w:rsidRDefault="000A250E" w:rsidP="002B37A7">
            <w:pPr>
              <w:pStyle w:val="ListParagraph"/>
              <w:spacing w:before="120" w:after="0" w:line="240" w:lineRule="auto"/>
              <w:rPr>
                <w:rFonts w:ascii="Arial" w:hAnsi="Arial" w:cs="Arial"/>
                <w:b/>
                <w:sz w:val="20"/>
                <w:szCs w:val="20"/>
              </w:rPr>
            </w:pPr>
          </w:p>
          <w:p w:rsidR="00F63B19" w:rsidRPr="002B37A7" w:rsidRDefault="009163C4" w:rsidP="009163C4">
            <w:pPr>
              <w:pStyle w:val="3"/>
              <w:spacing w:before="120" w:after="0" w:line="240" w:lineRule="auto"/>
              <w:rPr>
                <w:rFonts w:ascii="Arial" w:hAnsi="Arial" w:cs="Arial"/>
                <w:b w:val="0"/>
                <w:spacing w:val="0"/>
              </w:rPr>
            </w:pPr>
            <w:r>
              <w:rPr>
                <w:rFonts w:ascii="Arial" w:hAnsi="Arial" w:cs="Arial"/>
                <w:b w:val="0"/>
                <w:spacing w:val="0"/>
              </w:rPr>
              <w:t xml:space="preserve">- </w:t>
            </w:r>
            <w:r w:rsidR="00DC1137" w:rsidRPr="002B37A7">
              <w:rPr>
                <w:rFonts w:ascii="Arial" w:hAnsi="Arial" w:cs="Arial"/>
                <w:b w:val="0"/>
                <w:spacing w:val="0"/>
              </w:rPr>
              <w:t xml:space="preserve">Add </w:t>
            </w:r>
            <w:r w:rsidR="00242A9B">
              <w:rPr>
                <w:rFonts w:ascii="Arial" w:hAnsi="Arial" w:cs="Arial"/>
                <w:b w:val="0"/>
                <w:spacing w:val="0"/>
              </w:rPr>
              <w:t xml:space="preserve">the following </w:t>
            </w:r>
            <w:r w:rsidR="00DC1137" w:rsidRPr="002B37A7">
              <w:rPr>
                <w:rFonts w:ascii="Arial" w:hAnsi="Arial" w:cs="Arial"/>
                <w:b w:val="0"/>
                <w:spacing w:val="0"/>
              </w:rPr>
              <w:t>qualification requirements to the members of the Boards o</w:t>
            </w:r>
            <w:r>
              <w:rPr>
                <w:rFonts w:ascii="Arial" w:hAnsi="Arial" w:cs="Arial"/>
                <w:b w:val="0"/>
                <w:spacing w:val="0"/>
              </w:rPr>
              <w:t>f Directors of energy companies providing that a</w:t>
            </w:r>
            <w:r w:rsidR="00DC1137" w:rsidRPr="002B37A7">
              <w:rPr>
                <w:rFonts w:ascii="Arial" w:hAnsi="Arial" w:cs="Arial"/>
                <w:b w:val="0"/>
                <w:spacing w:val="0"/>
              </w:rPr>
              <w:t xml:space="preserve">n applicant for the members of the Boards of Directors should submit specific proposals for strategic development and modernization of the company. </w:t>
            </w:r>
          </w:p>
        </w:tc>
        <w:tc>
          <w:tcPr>
            <w:tcW w:w="1633" w:type="dxa"/>
          </w:tcPr>
          <w:p w:rsidR="004E2E4C" w:rsidRPr="002B37A7" w:rsidRDefault="004E2E4C" w:rsidP="002B37A7">
            <w:pPr>
              <w:spacing w:before="120" w:after="0" w:line="240" w:lineRule="auto"/>
              <w:rPr>
                <w:rFonts w:ascii="Arial" w:hAnsi="Arial" w:cs="Arial"/>
                <w:sz w:val="20"/>
                <w:szCs w:val="20"/>
              </w:rPr>
            </w:pPr>
            <w:r w:rsidRPr="002B37A7">
              <w:rPr>
                <w:rFonts w:ascii="Arial" w:hAnsi="Arial" w:cs="Arial"/>
                <w:sz w:val="20"/>
                <w:szCs w:val="20"/>
              </w:rPr>
              <w:lastRenderedPageBreak/>
              <w:t>Improved management of energy companies, increased transparency in their activit</w:t>
            </w:r>
            <w:r w:rsidR="00314B59" w:rsidRPr="002B37A7">
              <w:rPr>
                <w:rFonts w:ascii="Arial" w:hAnsi="Arial" w:cs="Arial"/>
                <w:sz w:val="20"/>
                <w:szCs w:val="20"/>
              </w:rPr>
              <w:t>ies</w:t>
            </w:r>
          </w:p>
          <w:p w:rsidR="002F420E" w:rsidRPr="002B37A7" w:rsidRDefault="002F420E" w:rsidP="002B37A7">
            <w:pPr>
              <w:spacing w:before="120" w:after="0" w:line="240" w:lineRule="auto"/>
              <w:rPr>
                <w:rFonts w:ascii="Arial" w:hAnsi="Arial" w:cs="Arial"/>
                <w:sz w:val="20"/>
                <w:szCs w:val="20"/>
              </w:rPr>
            </w:pPr>
            <w:r w:rsidRPr="002B37A7">
              <w:rPr>
                <w:rFonts w:ascii="Arial" w:hAnsi="Arial" w:cs="Arial"/>
                <w:sz w:val="20"/>
                <w:szCs w:val="20"/>
              </w:rPr>
              <w:t xml:space="preserve">Improvement of organizational structure, streamline business processes, introduce state-of-the-art Management Information Systems </w:t>
            </w:r>
          </w:p>
          <w:p w:rsidR="00947764" w:rsidRPr="002B37A7" w:rsidRDefault="00947764" w:rsidP="002B37A7">
            <w:pPr>
              <w:spacing w:before="120" w:after="0" w:line="240" w:lineRule="auto"/>
              <w:rPr>
                <w:rFonts w:ascii="Arial" w:hAnsi="Arial" w:cs="Arial"/>
                <w:sz w:val="20"/>
                <w:szCs w:val="20"/>
              </w:rPr>
            </w:pPr>
            <w:r w:rsidRPr="002B37A7">
              <w:rPr>
                <w:rFonts w:ascii="Arial" w:hAnsi="Arial" w:cs="Arial"/>
                <w:sz w:val="20"/>
                <w:szCs w:val="20"/>
              </w:rPr>
              <w:t>Strengthen responsibility of the members of Board of Directors for assuring the steady improvement in the company’s commercial operations and achievement of indicators specified by the Performance Agreements signed with the MEI and Department for Regulating FES</w:t>
            </w:r>
          </w:p>
          <w:p w:rsidR="00E06713" w:rsidRDefault="00E06713" w:rsidP="002B37A7">
            <w:pPr>
              <w:spacing w:before="120" w:after="0" w:line="240" w:lineRule="auto"/>
              <w:rPr>
                <w:rFonts w:ascii="Arial" w:hAnsi="Arial" w:cs="Arial"/>
                <w:sz w:val="20"/>
                <w:szCs w:val="20"/>
              </w:rPr>
            </w:pPr>
          </w:p>
          <w:p w:rsidR="00947764" w:rsidRPr="002B37A7" w:rsidRDefault="00947764" w:rsidP="002B37A7">
            <w:pPr>
              <w:spacing w:before="120" w:after="0" w:line="240" w:lineRule="auto"/>
              <w:rPr>
                <w:rFonts w:ascii="Arial" w:hAnsi="Arial" w:cs="Arial"/>
                <w:sz w:val="20"/>
                <w:szCs w:val="20"/>
              </w:rPr>
            </w:pPr>
            <w:r w:rsidRPr="002B37A7">
              <w:rPr>
                <w:rFonts w:ascii="Arial" w:hAnsi="Arial" w:cs="Arial"/>
                <w:sz w:val="20"/>
                <w:szCs w:val="20"/>
              </w:rPr>
              <w:t xml:space="preserve">Introduce International </w:t>
            </w:r>
            <w:r w:rsidR="00843378" w:rsidRPr="002B37A7">
              <w:rPr>
                <w:rFonts w:ascii="Arial" w:hAnsi="Arial" w:cs="Arial"/>
                <w:sz w:val="20"/>
                <w:szCs w:val="20"/>
              </w:rPr>
              <w:t xml:space="preserve">Financial Accounting </w:t>
            </w:r>
            <w:r w:rsidRPr="002B37A7">
              <w:rPr>
                <w:rFonts w:ascii="Arial" w:hAnsi="Arial" w:cs="Arial"/>
                <w:sz w:val="20"/>
                <w:szCs w:val="20"/>
              </w:rPr>
              <w:t>Standards</w:t>
            </w:r>
          </w:p>
          <w:p w:rsidR="00E06713" w:rsidRDefault="00E06713" w:rsidP="002B37A7">
            <w:pPr>
              <w:spacing w:before="120" w:after="0" w:line="240" w:lineRule="auto"/>
              <w:rPr>
                <w:rFonts w:ascii="Arial" w:hAnsi="Arial" w:cs="Arial"/>
                <w:sz w:val="20"/>
                <w:szCs w:val="20"/>
              </w:rPr>
            </w:pPr>
          </w:p>
          <w:p w:rsidR="006E3E14" w:rsidRPr="002B37A7" w:rsidRDefault="00DC1137" w:rsidP="002B37A7">
            <w:pPr>
              <w:spacing w:before="120" w:after="0" w:line="240" w:lineRule="auto"/>
              <w:rPr>
                <w:rFonts w:ascii="Arial" w:hAnsi="Arial" w:cs="Arial"/>
                <w:sz w:val="20"/>
                <w:szCs w:val="20"/>
              </w:rPr>
            </w:pPr>
            <w:r w:rsidRPr="002B37A7">
              <w:rPr>
                <w:rFonts w:ascii="Arial" w:hAnsi="Arial" w:cs="Arial"/>
                <w:sz w:val="20"/>
                <w:szCs w:val="20"/>
              </w:rPr>
              <w:t>Build an</w:t>
            </w:r>
            <w:r w:rsidR="006E3E14" w:rsidRPr="002B37A7">
              <w:rPr>
                <w:rFonts w:ascii="Arial" w:hAnsi="Arial" w:cs="Arial"/>
                <w:sz w:val="20"/>
                <w:szCs w:val="20"/>
              </w:rPr>
              <w:t xml:space="preserve"> effective system of internal controls</w:t>
            </w:r>
            <w:r w:rsidR="006A1F61">
              <w:rPr>
                <w:rFonts w:ascii="Arial" w:hAnsi="Arial" w:cs="Arial"/>
                <w:sz w:val="20"/>
                <w:szCs w:val="20"/>
              </w:rPr>
              <w:t xml:space="preserve">, </w:t>
            </w:r>
            <w:r w:rsidR="006E3E14" w:rsidRPr="002B37A7">
              <w:rPr>
                <w:rFonts w:ascii="Arial" w:hAnsi="Arial" w:cs="Arial"/>
                <w:sz w:val="20"/>
                <w:szCs w:val="20"/>
              </w:rPr>
              <w:t>accounting and reporting systems.</w:t>
            </w:r>
          </w:p>
          <w:p w:rsidR="000A250E" w:rsidRPr="002B37A7" w:rsidRDefault="000A250E" w:rsidP="002B37A7">
            <w:pPr>
              <w:spacing w:before="120" w:after="0" w:line="240" w:lineRule="auto"/>
              <w:rPr>
                <w:rFonts w:ascii="Arial" w:hAnsi="Arial" w:cs="Arial"/>
                <w:sz w:val="20"/>
                <w:szCs w:val="20"/>
              </w:rPr>
            </w:pPr>
          </w:p>
          <w:p w:rsidR="000A250E" w:rsidRPr="002B37A7" w:rsidRDefault="000A250E" w:rsidP="002B37A7">
            <w:pPr>
              <w:spacing w:before="120" w:after="0" w:line="240" w:lineRule="auto"/>
              <w:rPr>
                <w:rFonts w:ascii="Arial" w:hAnsi="Arial" w:cs="Arial"/>
                <w:sz w:val="20"/>
                <w:szCs w:val="20"/>
              </w:rPr>
            </w:pPr>
          </w:p>
          <w:p w:rsidR="000A250E" w:rsidRPr="002B37A7" w:rsidRDefault="000A250E" w:rsidP="002B37A7">
            <w:pPr>
              <w:spacing w:before="120" w:after="0" w:line="240" w:lineRule="auto"/>
              <w:rPr>
                <w:rFonts w:ascii="Arial" w:hAnsi="Arial" w:cs="Arial"/>
                <w:sz w:val="20"/>
                <w:szCs w:val="20"/>
              </w:rPr>
            </w:pPr>
          </w:p>
          <w:p w:rsidR="000A250E" w:rsidRPr="002B37A7" w:rsidRDefault="000A250E" w:rsidP="002B37A7">
            <w:pPr>
              <w:spacing w:before="120" w:after="0" w:line="240" w:lineRule="auto"/>
              <w:rPr>
                <w:rFonts w:ascii="Arial" w:hAnsi="Arial" w:cs="Arial"/>
                <w:sz w:val="20"/>
                <w:szCs w:val="20"/>
              </w:rPr>
            </w:pPr>
          </w:p>
          <w:p w:rsidR="000A250E" w:rsidRPr="002B37A7" w:rsidRDefault="000A250E"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0A250E" w:rsidRDefault="00DC1137" w:rsidP="002B37A7">
            <w:pPr>
              <w:spacing w:before="120" w:after="0" w:line="240" w:lineRule="auto"/>
              <w:rPr>
                <w:rFonts w:ascii="Arial" w:hAnsi="Arial" w:cs="Arial"/>
                <w:b/>
                <w:sz w:val="20"/>
                <w:szCs w:val="20"/>
              </w:rPr>
            </w:pPr>
            <w:r w:rsidRPr="002B37A7">
              <w:rPr>
                <w:rFonts w:ascii="Arial" w:hAnsi="Arial" w:cs="Arial"/>
                <w:sz w:val="20"/>
                <w:szCs w:val="20"/>
              </w:rPr>
              <w:t xml:space="preserve">Selection of a manager with the experience of </w:t>
            </w:r>
            <w:r w:rsidR="006E3E14" w:rsidRPr="002B37A7">
              <w:rPr>
                <w:rFonts w:ascii="Arial" w:hAnsi="Arial" w:cs="Arial"/>
                <w:sz w:val="20"/>
                <w:szCs w:val="20"/>
              </w:rPr>
              <w:t xml:space="preserve">profitable management confirmed by company’s financial reporting and </w:t>
            </w:r>
            <w:r w:rsidR="00856AC6">
              <w:rPr>
                <w:rFonts w:ascii="Arial" w:hAnsi="Arial" w:cs="Arial"/>
                <w:sz w:val="20"/>
                <w:szCs w:val="20"/>
              </w:rPr>
              <w:t>having a vision of</w:t>
            </w:r>
            <w:r w:rsidRPr="002B37A7">
              <w:rPr>
                <w:rFonts w:ascii="Arial" w:hAnsi="Arial" w:cs="Arial"/>
                <w:sz w:val="20"/>
                <w:szCs w:val="20"/>
              </w:rPr>
              <w:t xml:space="preserve"> the </w:t>
            </w:r>
            <w:r w:rsidR="006E3E14" w:rsidRPr="002B37A7">
              <w:rPr>
                <w:rFonts w:ascii="Arial" w:hAnsi="Arial" w:cs="Arial"/>
                <w:sz w:val="20"/>
                <w:szCs w:val="20"/>
              </w:rPr>
              <w:t xml:space="preserve">Company Development Strategy for 2-3 </w:t>
            </w:r>
            <w:r w:rsidR="006E3E14" w:rsidRPr="002B37A7">
              <w:rPr>
                <w:rFonts w:ascii="Arial" w:hAnsi="Arial" w:cs="Arial"/>
                <w:sz w:val="20"/>
                <w:szCs w:val="20"/>
              </w:rPr>
              <w:lastRenderedPageBreak/>
              <w:t>years</w:t>
            </w:r>
            <w:r w:rsidR="006E3E14" w:rsidRPr="002B37A7">
              <w:rPr>
                <w:rFonts w:ascii="Arial" w:hAnsi="Arial" w:cs="Arial"/>
                <w:b/>
                <w:sz w:val="20"/>
                <w:szCs w:val="20"/>
              </w:rPr>
              <w:t>.</w:t>
            </w:r>
          </w:p>
          <w:p w:rsidR="002A5D52" w:rsidRPr="002B37A7" w:rsidRDefault="002A5D52" w:rsidP="002B37A7">
            <w:pPr>
              <w:spacing w:before="120" w:after="0" w:line="240" w:lineRule="auto"/>
              <w:rPr>
                <w:rFonts w:ascii="Arial" w:hAnsi="Arial" w:cs="Arial"/>
                <w:b/>
                <w:sz w:val="20"/>
                <w:szCs w:val="20"/>
              </w:rPr>
            </w:pPr>
          </w:p>
          <w:p w:rsidR="009163C4" w:rsidRDefault="009163C4" w:rsidP="002B37A7">
            <w:pPr>
              <w:spacing w:before="120" w:after="0" w:line="240" w:lineRule="auto"/>
              <w:rPr>
                <w:rFonts w:ascii="Arial" w:hAnsi="Arial" w:cs="Arial"/>
                <w:sz w:val="20"/>
                <w:szCs w:val="20"/>
              </w:rPr>
            </w:pPr>
          </w:p>
          <w:p w:rsidR="009163C4" w:rsidRDefault="009163C4" w:rsidP="002B37A7">
            <w:pPr>
              <w:spacing w:before="120" w:after="0" w:line="240" w:lineRule="auto"/>
              <w:rPr>
                <w:rFonts w:ascii="Arial" w:hAnsi="Arial" w:cs="Arial"/>
                <w:sz w:val="20"/>
                <w:szCs w:val="20"/>
              </w:rPr>
            </w:pPr>
          </w:p>
          <w:p w:rsidR="006E3E14" w:rsidRPr="002B37A7" w:rsidRDefault="00DC1137" w:rsidP="002B37A7">
            <w:pPr>
              <w:spacing w:before="120" w:after="0" w:line="240" w:lineRule="auto"/>
              <w:rPr>
                <w:rFonts w:ascii="Arial" w:hAnsi="Arial" w:cs="Arial"/>
                <w:sz w:val="20"/>
                <w:szCs w:val="20"/>
              </w:rPr>
            </w:pPr>
            <w:r w:rsidRPr="002B37A7">
              <w:rPr>
                <w:rFonts w:ascii="Arial" w:hAnsi="Arial" w:cs="Arial"/>
                <w:sz w:val="20"/>
                <w:szCs w:val="20"/>
              </w:rPr>
              <w:t>Modernizing management and decision-making processes</w:t>
            </w:r>
          </w:p>
        </w:tc>
        <w:tc>
          <w:tcPr>
            <w:tcW w:w="2012" w:type="dxa"/>
          </w:tcPr>
          <w:p w:rsidR="006E3E14" w:rsidRPr="002B37A7" w:rsidRDefault="006E3E14" w:rsidP="002B37A7">
            <w:pPr>
              <w:spacing w:before="120" w:after="0" w:line="240" w:lineRule="auto"/>
              <w:rPr>
                <w:rFonts w:ascii="Arial" w:hAnsi="Arial" w:cs="Arial"/>
                <w:sz w:val="20"/>
                <w:szCs w:val="20"/>
              </w:rPr>
            </w:pPr>
          </w:p>
          <w:p w:rsidR="006E3E14" w:rsidRPr="002B37A7" w:rsidRDefault="006E3E14" w:rsidP="002B37A7">
            <w:pPr>
              <w:spacing w:before="120" w:after="0" w:line="240" w:lineRule="auto"/>
              <w:rPr>
                <w:rFonts w:ascii="Arial" w:hAnsi="Arial" w:cs="Arial"/>
                <w:sz w:val="20"/>
                <w:szCs w:val="20"/>
              </w:rPr>
            </w:pPr>
          </w:p>
          <w:p w:rsidR="006E3E14" w:rsidRPr="002B37A7" w:rsidRDefault="006E3E14" w:rsidP="002B37A7">
            <w:pPr>
              <w:spacing w:before="120" w:after="0" w:line="240" w:lineRule="auto"/>
              <w:rPr>
                <w:rFonts w:ascii="Arial" w:hAnsi="Arial" w:cs="Arial"/>
                <w:sz w:val="20"/>
                <w:szCs w:val="20"/>
              </w:rPr>
            </w:pPr>
          </w:p>
          <w:p w:rsidR="006E3E14" w:rsidRDefault="006E3E14" w:rsidP="002B37A7">
            <w:pPr>
              <w:spacing w:before="120" w:after="0" w:line="240" w:lineRule="auto"/>
              <w:rPr>
                <w:rFonts w:ascii="Arial" w:hAnsi="Arial" w:cs="Arial"/>
                <w:sz w:val="20"/>
                <w:szCs w:val="20"/>
              </w:rPr>
            </w:pPr>
          </w:p>
          <w:p w:rsidR="002B37A7" w:rsidRPr="002B37A7" w:rsidRDefault="002B37A7" w:rsidP="002B37A7">
            <w:pPr>
              <w:spacing w:before="120" w:after="0" w:line="240" w:lineRule="auto"/>
              <w:rPr>
                <w:rFonts w:ascii="Arial" w:hAnsi="Arial" w:cs="Arial"/>
                <w:sz w:val="20"/>
                <w:szCs w:val="20"/>
              </w:rPr>
            </w:pPr>
          </w:p>
          <w:p w:rsidR="006E3E14" w:rsidRPr="002B37A7" w:rsidRDefault="00DC1137" w:rsidP="002B37A7">
            <w:pPr>
              <w:spacing w:before="120" w:after="0" w:line="240" w:lineRule="auto"/>
              <w:rPr>
                <w:rFonts w:ascii="Arial" w:hAnsi="Arial" w:cs="Arial"/>
                <w:sz w:val="20"/>
                <w:szCs w:val="20"/>
              </w:rPr>
            </w:pPr>
            <w:r w:rsidRPr="002B37A7">
              <w:rPr>
                <w:rFonts w:ascii="Arial" w:hAnsi="Arial" w:cs="Arial"/>
                <w:sz w:val="20"/>
                <w:szCs w:val="20"/>
              </w:rPr>
              <w:t>Decisions  by energy companies to introduce</w:t>
            </w:r>
            <w:r w:rsidR="006E3E14" w:rsidRPr="002B37A7">
              <w:rPr>
                <w:rFonts w:ascii="Arial" w:hAnsi="Arial" w:cs="Arial"/>
                <w:sz w:val="20"/>
                <w:szCs w:val="20"/>
              </w:rPr>
              <w:t xml:space="preserve"> amendments to the companies’ charters</w:t>
            </w:r>
          </w:p>
          <w:p w:rsidR="006E3E14" w:rsidRPr="002B37A7" w:rsidRDefault="006E3E14" w:rsidP="002B37A7">
            <w:pPr>
              <w:spacing w:before="120" w:after="0" w:line="240" w:lineRule="auto"/>
              <w:rPr>
                <w:rFonts w:ascii="Arial" w:hAnsi="Arial" w:cs="Arial"/>
                <w:sz w:val="20"/>
                <w:szCs w:val="20"/>
              </w:rPr>
            </w:pPr>
          </w:p>
          <w:p w:rsidR="000A250E" w:rsidRPr="002B37A7" w:rsidRDefault="000A250E" w:rsidP="002B37A7">
            <w:pPr>
              <w:spacing w:before="120" w:after="0" w:line="240" w:lineRule="auto"/>
              <w:rPr>
                <w:rFonts w:ascii="Arial" w:hAnsi="Arial" w:cs="Arial"/>
                <w:sz w:val="20"/>
                <w:szCs w:val="20"/>
              </w:rPr>
            </w:pPr>
          </w:p>
          <w:p w:rsidR="000A250E" w:rsidRPr="002B37A7" w:rsidRDefault="000A250E" w:rsidP="002B37A7">
            <w:pPr>
              <w:spacing w:before="120" w:after="0" w:line="240" w:lineRule="auto"/>
              <w:rPr>
                <w:rFonts w:ascii="Arial" w:hAnsi="Arial" w:cs="Arial"/>
                <w:sz w:val="20"/>
                <w:szCs w:val="20"/>
              </w:rPr>
            </w:pPr>
          </w:p>
          <w:p w:rsidR="00DC1137" w:rsidRPr="002B37A7" w:rsidRDefault="00DC1137" w:rsidP="002B37A7">
            <w:pPr>
              <w:spacing w:before="120" w:after="0" w:line="240" w:lineRule="auto"/>
              <w:rPr>
                <w:rFonts w:ascii="Arial" w:hAnsi="Arial" w:cs="Arial"/>
                <w:sz w:val="20"/>
                <w:szCs w:val="20"/>
              </w:rPr>
            </w:pPr>
          </w:p>
          <w:p w:rsidR="006E3E14" w:rsidRPr="002B37A7" w:rsidRDefault="00DC1137" w:rsidP="002B37A7">
            <w:pPr>
              <w:spacing w:before="120" w:after="0" w:line="240" w:lineRule="auto"/>
              <w:rPr>
                <w:rFonts w:ascii="Arial" w:hAnsi="Arial" w:cs="Arial"/>
                <w:sz w:val="20"/>
                <w:szCs w:val="20"/>
              </w:rPr>
            </w:pPr>
            <w:r w:rsidRPr="00F028B9">
              <w:rPr>
                <w:rFonts w:ascii="Arial" w:hAnsi="Arial" w:cs="Arial"/>
                <w:sz w:val="20"/>
                <w:szCs w:val="20"/>
              </w:rPr>
              <w:t>Contract</w:t>
            </w:r>
            <w:r w:rsidR="006A1F61" w:rsidRPr="00F028B9">
              <w:rPr>
                <w:rFonts w:ascii="Arial" w:hAnsi="Arial" w:cs="Arial"/>
                <w:sz w:val="20"/>
                <w:szCs w:val="20"/>
              </w:rPr>
              <w:t>s</w:t>
            </w:r>
            <w:r w:rsidRPr="00F028B9">
              <w:rPr>
                <w:rFonts w:ascii="Arial" w:hAnsi="Arial" w:cs="Arial"/>
                <w:sz w:val="20"/>
                <w:szCs w:val="20"/>
              </w:rPr>
              <w:t xml:space="preserve"> on </w:t>
            </w:r>
            <w:r w:rsidR="006A1F61" w:rsidRPr="00F028B9">
              <w:rPr>
                <w:rFonts w:ascii="Arial" w:hAnsi="Arial" w:cs="Arial"/>
                <w:sz w:val="20"/>
                <w:szCs w:val="20"/>
              </w:rPr>
              <w:t>introducing</w:t>
            </w:r>
            <w:r w:rsidRPr="00F028B9">
              <w:rPr>
                <w:rFonts w:ascii="Arial" w:hAnsi="Arial" w:cs="Arial"/>
                <w:sz w:val="20"/>
                <w:szCs w:val="20"/>
              </w:rPr>
              <w:t xml:space="preserve"> </w:t>
            </w:r>
            <w:r w:rsidR="006E3E14" w:rsidRPr="00F028B9">
              <w:rPr>
                <w:rFonts w:ascii="Arial" w:hAnsi="Arial" w:cs="Arial"/>
                <w:sz w:val="20"/>
                <w:szCs w:val="20"/>
              </w:rPr>
              <w:t xml:space="preserve">amendments </w:t>
            </w:r>
            <w:r w:rsidRPr="00F028B9">
              <w:rPr>
                <w:rFonts w:ascii="Arial" w:hAnsi="Arial" w:cs="Arial"/>
                <w:sz w:val="20"/>
                <w:szCs w:val="20"/>
              </w:rPr>
              <w:t>and additions into the contracts with the Board of Directors members</w:t>
            </w:r>
            <w:r w:rsidRPr="002B37A7">
              <w:rPr>
                <w:rFonts w:ascii="Arial" w:hAnsi="Arial" w:cs="Arial"/>
                <w:sz w:val="20"/>
                <w:szCs w:val="20"/>
              </w:rPr>
              <w:t xml:space="preserve"> </w:t>
            </w:r>
          </w:p>
          <w:p w:rsidR="00DC1137" w:rsidRPr="002B37A7" w:rsidRDefault="00DC113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DC1137" w:rsidRPr="002B37A7" w:rsidRDefault="00DC1137" w:rsidP="002B37A7">
            <w:pPr>
              <w:spacing w:before="120" w:after="0" w:line="240" w:lineRule="auto"/>
              <w:rPr>
                <w:rFonts w:ascii="Arial" w:hAnsi="Arial" w:cs="Arial"/>
                <w:sz w:val="20"/>
                <w:szCs w:val="20"/>
              </w:rPr>
            </w:pPr>
            <w:r w:rsidRPr="002B37A7">
              <w:rPr>
                <w:rFonts w:ascii="Arial" w:hAnsi="Arial" w:cs="Arial"/>
                <w:sz w:val="20"/>
                <w:szCs w:val="20"/>
              </w:rPr>
              <w:t>Elaborate recommendations to improve internal control, a</w:t>
            </w:r>
            <w:r w:rsidR="00C36E69" w:rsidRPr="002B37A7">
              <w:rPr>
                <w:rFonts w:ascii="Arial" w:hAnsi="Arial" w:cs="Arial"/>
                <w:sz w:val="20"/>
                <w:szCs w:val="20"/>
              </w:rPr>
              <w:t>ccounting and reporting systems</w:t>
            </w:r>
          </w:p>
          <w:p w:rsidR="00C36E69" w:rsidRDefault="00C36E69"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C36E69" w:rsidRPr="002B37A7" w:rsidRDefault="00C36E69" w:rsidP="006A1F61">
            <w:pPr>
              <w:spacing w:before="120" w:after="0" w:line="240" w:lineRule="auto"/>
              <w:rPr>
                <w:rFonts w:ascii="Arial" w:hAnsi="Arial" w:cs="Arial"/>
                <w:sz w:val="20"/>
                <w:szCs w:val="20"/>
              </w:rPr>
            </w:pPr>
            <w:r w:rsidRPr="002B37A7">
              <w:rPr>
                <w:rFonts w:ascii="Arial" w:hAnsi="Arial" w:cs="Arial"/>
                <w:sz w:val="20"/>
                <w:szCs w:val="20"/>
              </w:rPr>
              <w:t xml:space="preserve">Draft resolution of the </w:t>
            </w:r>
            <w:proofErr w:type="spellStart"/>
            <w:r w:rsidRPr="002B37A7">
              <w:rPr>
                <w:rFonts w:ascii="Arial" w:hAnsi="Arial" w:cs="Arial"/>
                <w:sz w:val="20"/>
                <w:szCs w:val="20"/>
              </w:rPr>
              <w:t>GoKR</w:t>
            </w:r>
            <w:proofErr w:type="spellEnd"/>
            <w:r w:rsidRPr="002B37A7">
              <w:rPr>
                <w:rFonts w:ascii="Arial" w:hAnsi="Arial" w:cs="Arial"/>
                <w:sz w:val="20"/>
                <w:szCs w:val="20"/>
              </w:rPr>
              <w:t xml:space="preserve"> “On Introducing Additions into Resolution </w:t>
            </w:r>
            <w:r w:rsidR="006A1F61" w:rsidRPr="002B37A7">
              <w:rPr>
                <w:rFonts w:ascii="Arial" w:hAnsi="Arial" w:cs="Arial"/>
                <w:sz w:val="20"/>
                <w:szCs w:val="20"/>
              </w:rPr>
              <w:t>No. 513</w:t>
            </w:r>
            <w:r w:rsidR="006A1F61">
              <w:rPr>
                <w:rFonts w:ascii="Arial" w:hAnsi="Arial" w:cs="Arial"/>
                <w:sz w:val="20"/>
                <w:szCs w:val="20"/>
              </w:rPr>
              <w:t xml:space="preserve"> </w:t>
            </w:r>
            <w:r w:rsidRPr="002B37A7">
              <w:rPr>
                <w:rFonts w:ascii="Arial" w:hAnsi="Arial" w:cs="Arial"/>
                <w:sz w:val="20"/>
                <w:szCs w:val="20"/>
              </w:rPr>
              <w:t xml:space="preserve">of the </w:t>
            </w:r>
            <w:proofErr w:type="spellStart"/>
            <w:r w:rsidRPr="002B37A7">
              <w:rPr>
                <w:rFonts w:ascii="Arial" w:hAnsi="Arial" w:cs="Arial"/>
                <w:sz w:val="20"/>
                <w:szCs w:val="20"/>
              </w:rPr>
              <w:t>GoKR</w:t>
            </w:r>
            <w:proofErr w:type="spellEnd"/>
            <w:r w:rsidRPr="002B37A7">
              <w:rPr>
                <w:rFonts w:ascii="Arial" w:hAnsi="Arial" w:cs="Arial"/>
                <w:sz w:val="20"/>
                <w:szCs w:val="20"/>
              </w:rPr>
              <w:t xml:space="preserve">, dated July 20, 2012 “On Measures to Improve Efficiency of the Management System of State-Owned commercial companies”. (Regulation on qualifications </w:t>
            </w:r>
            <w:r w:rsidRPr="002B37A7">
              <w:rPr>
                <w:rFonts w:ascii="Arial" w:hAnsi="Arial" w:cs="Arial"/>
                <w:sz w:val="20"/>
                <w:szCs w:val="20"/>
              </w:rPr>
              <w:lastRenderedPageBreak/>
              <w:t xml:space="preserve">requirements set for applicants </w:t>
            </w:r>
            <w:r w:rsidR="006A1F61">
              <w:rPr>
                <w:rFonts w:ascii="Arial" w:hAnsi="Arial" w:cs="Arial"/>
                <w:sz w:val="20"/>
                <w:szCs w:val="20"/>
              </w:rPr>
              <w:t>to</w:t>
            </w:r>
            <w:r w:rsidRPr="002B37A7">
              <w:rPr>
                <w:rFonts w:ascii="Arial" w:hAnsi="Arial" w:cs="Arial"/>
                <w:sz w:val="20"/>
                <w:szCs w:val="20"/>
              </w:rPr>
              <w:t xml:space="preserve"> management bodies of state-owned commercial companies</w:t>
            </w:r>
            <w:r w:rsidR="006A1F61">
              <w:rPr>
                <w:rFonts w:ascii="Arial" w:hAnsi="Arial" w:cs="Arial"/>
                <w:sz w:val="20"/>
                <w:szCs w:val="20"/>
              </w:rPr>
              <w:t>)</w:t>
            </w:r>
            <w:r w:rsidRPr="002B37A7">
              <w:rPr>
                <w:rFonts w:ascii="Arial" w:hAnsi="Arial" w:cs="Arial"/>
                <w:sz w:val="20"/>
                <w:szCs w:val="20"/>
              </w:rPr>
              <w:t>.</w:t>
            </w:r>
          </w:p>
        </w:tc>
        <w:tc>
          <w:tcPr>
            <w:tcW w:w="1721" w:type="dxa"/>
          </w:tcPr>
          <w:p w:rsidR="004A00E2" w:rsidRPr="002B37A7" w:rsidRDefault="004A00E2" w:rsidP="002B37A7">
            <w:pPr>
              <w:spacing w:before="120" w:after="0" w:line="240" w:lineRule="auto"/>
              <w:rPr>
                <w:rFonts w:ascii="Arial" w:hAnsi="Arial" w:cs="Arial"/>
                <w:sz w:val="20"/>
                <w:szCs w:val="20"/>
              </w:rPr>
            </w:pPr>
            <w:r w:rsidRPr="002B37A7">
              <w:rPr>
                <w:rFonts w:ascii="Arial" w:hAnsi="Arial" w:cs="Arial"/>
                <w:sz w:val="20"/>
                <w:szCs w:val="20"/>
              </w:rPr>
              <w:lastRenderedPageBreak/>
              <w:t>Energy companies’ funds</w:t>
            </w:r>
            <w:r w:rsidR="00953134">
              <w:rPr>
                <w:rFonts w:ascii="Arial" w:hAnsi="Arial" w:cs="Arial"/>
                <w:sz w:val="20"/>
                <w:szCs w:val="20"/>
              </w:rPr>
              <w:t xml:space="preserve">; </w:t>
            </w:r>
            <w:r w:rsidRPr="002B37A7">
              <w:rPr>
                <w:rFonts w:ascii="Arial" w:hAnsi="Arial" w:cs="Arial"/>
                <w:sz w:val="20"/>
                <w:szCs w:val="20"/>
              </w:rPr>
              <w:t>Raised funds from the development partners</w:t>
            </w: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Default="002054E4"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Pr="002B37A7" w:rsidRDefault="002A5D52" w:rsidP="002B37A7">
            <w:pPr>
              <w:spacing w:before="120" w:after="0" w:line="240" w:lineRule="auto"/>
              <w:rPr>
                <w:rFonts w:ascii="Arial" w:hAnsi="Arial" w:cs="Arial"/>
                <w:sz w:val="20"/>
                <w:szCs w:val="20"/>
              </w:rPr>
            </w:pPr>
          </w:p>
          <w:p w:rsidR="002054E4" w:rsidRDefault="002054E4"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r w:rsidRPr="002B37A7">
              <w:rPr>
                <w:rFonts w:ascii="Arial" w:hAnsi="Arial" w:cs="Arial"/>
                <w:sz w:val="20"/>
                <w:szCs w:val="20"/>
              </w:rPr>
              <w:lastRenderedPageBreak/>
              <w:t>Development partners’ funds</w:t>
            </w:r>
          </w:p>
          <w:p w:rsidR="002054E4" w:rsidRPr="002B37A7" w:rsidRDefault="002054E4"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E06713" w:rsidRDefault="00E06713"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r w:rsidRPr="002B37A7">
              <w:rPr>
                <w:rFonts w:ascii="Arial" w:hAnsi="Arial" w:cs="Arial"/>
                <w:sz w:val="20"/>
                <w:szCs w:val="20"/>
              </w:rPr>
              <w:t>Development partners’ funds</w:t>
            </w: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Default="002054E4"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A5D52" w:rsidRPr="002B37A7" w:rsidRDefault="002A5D52"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r w:rsidRPr="002B37A7">
              <w:rPr>
                <w:rFonts w:ascii="Arial" w:hAnsi="Arial" w:cs="Arial"/>
                <w:sz w:val="20"/>
                <w:szCs w:val="20"/>
              </w:rPr>
              <w:t>Development partners’ funds</w:t>
            </w:r>
          </w:p>
          <w:p w:rsidR="002054E4" w:rsidRDefault="002054E4"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Pr="002B37A7" w:rsidRDefault="006A1F61" w:rsidP="00242A9B">
            <w:pPr>
              <w:spacing w:before="120" w:after="0" w:line="240" w:lineRule="auto"/>
              <w:rPr>
                <w:rFonts w:ascii="Arial" w:hAnsi="Arial" w:cs="Arial"/>
                <w:sz w:val="20"/>
                <w:szCs w:val="20"/>
              </w:rPr>
            </w:pPr>
            <w:r>
              <w:rPr>
                <w:rFonts w:ascii="Arial" w:hAnsi="Arial" w:cs="Arial"/>
                <w:sz w:val="20"/>
                <w:szCs w:val="20"/>
              </w:rPr>
              <w:br/>
            </w:r>
            <w:r w:rsidR="00242A9B" w:rsidRPr="002B37A7">
              <w:rPr>
                <w:rFonts w:ascii="Arial" w:hAnsi="Arial" w:cs="Arial"/>
                <w:sz w:val="20"/>
                <w:szCs w:val="20"/>
              </w:rPr>
              <w:t>Development partners’ funds</w:t>
            </w:r>
          </w:p>
          <w:p w:rsidR="00242A9B" w:rsidRPr="002B37A7" w:rsidRDefault="00242A9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tc>
        <w:tc>
          <w:tcPr>
            <w:tcW w:w="2038" w:type="dxa"/>
          </w:tcPr>
          <w:p w:rsidR="00BE3FD4" w:rsidRPr="002B37A7" w:rsidRDefault="004E2E4C" w:rsidP="002B37A7">
            <w:pPr>
              <w:spacing w:before="120" w:after="0" w:line="240" w:lineRule="auto"/>
              <w:rPr>
                <w:rFonts w:ascii="Arial" w:hAnsi="Arial" w:cs="Arial"/>
                <w:sz w:val="20"/>
                <w:szCs w:val="20"/>
              </w:rPr>
            </w:pPr>
            <w:r w:rsidRPr="002B37A7">
              <w:rPr>
                <w:rFonts w:ascii="Arial" w:hAnsi="Arial" w:cs="Arial"/>
                <w:sz w:val="20"/>
                <w:szCs w:val="20"/>
              </w:rPr>
              <w:lastRenderedPageBreak/>
              <w:t>MEI</w:t>
            </w:r>
            <w:r w:rsidR="00BE3FD4" w:rsidRPr="002B37A7">
              <w:rPr>
                <w:rFonts w:ascii="Arial" w:hAnsi="Arial" w:cs="Arial"/>
                <w:sz w:val="20"/>
                <w:szCs w:val="20"/>
              </w:rPr>
              <w:t xml:space="preserve">, </w:t>
            </w:r>
            <w:r w:rsidRPr="002B37A7">
              <w:rPr>
                <w:rFonts w:ascii="Arial" w:hAnsi="Arial" w:cs="Arial"/>
                <w:sz w:val="20"/>
                <w:szCs w:val="20"/>
              </w:rPr>
              <w:t>State Property Fund</w:t>
            </w:r>
            <w:r w:rsidR="00BE3FD4" w:rsidRPr="002B37A7">
              <w:rPr>
                <w:rFonts w:ascii="Arial" w:hAnsi="Arial" w:cs="Arial"/>
                <w:sz w:val="20"/>
                <w:szCs w:val="20"/>
              </w:rPr>
              <w:t>, Ministry of Economy</w:t>
            </w:r>
          </w:p>
          <w:p w:rsidR="0058343C" w:rsidRPr="002B37A7" w:rsidRDefault="0058343C"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C827BB" w:rsidRPr="002B37A7" w:rsidRDefault="00C827BB" w:rsidP="002B37A7">
            <w:pPr>
              <w:spacing w:before="120" w:after="0" w:line="240" w:lineRule="auto"/>
              <w:rPr>
                <w:rFonts w:ascii="Arial" w:hAnsi="Arial" w:cs="Arial"/>
                <w:sz w:val="20"/>
                <w:szCs w:val="20"/>
              </w:rPr>
            </w:pPr>
          </w:p>
          <w:p w:rsidR="004E2E4C" w:rsidRPr="002B37A7" w:rsidRDefault="004E2E4C" w:rsidP="002B37A7">
            <w:pPr>
              <w:spacing w:before="120" w:after="0" w:line="240" w:lineRule="auto"/>
              <w:rPr>
                <w:rFonts w:ascii="Arial" w:hAnsi="Arial" w:cs="Arial"/>
                <w:sz w:val="20"/>
                <w:szCs w:val="20"/>
              </w:rPr>
            </w:pPr>
          </w:p>
        </w:tc>
        <w:tc>
          <w:tcPr>
            <w:tcW w:w="1532" w:type="dxa"/>
          </w:tcPr>
          <w:p w:rsidR="00C84A2A" w:rsidRPr="002B37A7" w:rsidRDefault="00B91F7A" w:rsidP="002B37A7">
            <w:pPr>
              <w:spacing w:before="120" w:after="0" w:line="240" w:lineRule="auto"/>
              <w:rPr>
                <w:rFonts w:ascii="Arial" w:hAnsi="Arial" w:cs="Arial"/>
                <w:sz w:val="20"/>
                <w:szCs w:val="20"/>
              </w:rPr>
            </w:pPr>
            <w:r w:rsidRPr="002B37A7">
              <w:rPr>
                <w:rFonts w:ascii="Arial" w:hAnsi="Arial" w:cs="Arial"/>
                <w:sz w:val="20"/>
                <w:szCs w:val="20"/>
              </w:rPr>
              <w:t>2014</w:t>
            </w: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054E4" w:rsidRPr="002B37A7" w:rsidRDefault="002054E4"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B37A7" w:rsidRDefault="002B37A7" w:rsidP="002B37A7">
            <w:pPr>
              <w:spacing w:before="120" w:after="0" w:line="240" w:lineRule="auto"/>
              <w:rPr>
                <w:rFonts w:ascii="Arial" w:hAnsi="Arial" w:cs="Arial"/>
                <w:sz w:val="20"/>
                <w:szCs w:val="20"/>
              </w:rPr>
            </w:pPr>
          </w:p>
          <w:p w:rsidR="002A5D52" w:rsidRPr="002B37A7" w:rsidRDefault="002A5D52" w:rsidP="002A5D52">
            <w:pPr>
              <w:spacing w:before="120" w:after="0" w:line="240" w:lineRule="auto"/>
              <w:rPr>
                <w:rFonts w:ascii="Arial" w:hAnsi="Arial" w:cs="Arial"/>
                <w:sz w:val="20"/>
                <w:szCs w:val="20"/>
              </w:rPr>
            </w:pPr>
            <w:r>
              <w:rPr>
                <w:rFonts w:ascii="Arial" w:hAnsi="Arial" w:cs="Arial"/>
                <w:sz w:val="20"/>
                <w:szCs w:val="20"/>
              </w:rPr>
              <w:lastRenderedPageBreak/>
              <w:t xml:space="preserve">First </w:t>
            </w:r>
            <w:r w:rsidRPr="002B37A7">
              <w:rPr>
                <w:rFonts w:ascii="Arial" w:hAnsi="Arial" w:cs="Arial"/>
                <w:sz w:val="20"/>
                <w:szCs w:val="20"/>
              </w:rPr>
              <w:t>half of 2014</w:t>
            </w:r>
          </w:p>
          <w:p w:rsidR="002054E4" w:rsidRPr="002B37A7" w:rsidRDefault="002054E4" w:rsidP="002B37A7">
            <w:pPr>
              <w:spacing w:before="120" w:after="0" w:line="240" w:lineRule="auto"/>
              <w:rPr>
                <w:rFonts w:ascii="Arial" w:hAnsi="Arial" w:cs="Arial"/>
                <w:sz w:val="20"/>
                <w:szCs w:val="20"/>
              </w:rPr>
            </w:pPr>
          </w:p>
          <w:p w:rsidR="002A5D52" w:rsidRPr="002B37A7" w:rsidRDefault="002A5D52"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2A5D52" w:rsidRPr="002B37A7" w:rsidRDefault="002A5D52" w:rsidP="002A5D52">
            <w:pPr>
              <w:spacing w:before="120" w:after="0" w:line="240" w:lineRule="auto"/>
              <w:rPr>
                <w:rFonts w:ascii="Arial" w:hAnsi="Arial" w:cs="Arial"/>
                <w:sz w:val="20"/>
                <w:szCs w:val="20"/>
              </w:rPr>
            </w:pPr>
            <w:r w:rsidRPr="002B37A7">
              <w:rPr>
                <w:rFonts w:ascii="Arial" w:hAnsi="Arial" w:cs="Arial"/>
                <w:sz w:val="20"/>
                <w:szCs w:val="20"/>
              </w:rPr>
              <w:t>Second half of 2014</w:t>
            </w: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3771AF" w:rsidRPr="002B37A7" w:rsidRDefault="003771AF" w:rsidP="002B37A7">
            <w:pPr>
              <w:spacing w:before="120" w:after="0" w:line="240" w:lineRule="auto"/>
              <w:rPr>
                <w:rFonts w:ascii="Arial" w:hAnsi="Arial" w:cs="Arial"/>
                <w:sz w:val="20"/>
                <w:szCs w:val="20"/>
              </w:rPr>
            </w:pPr>
          </w:p>
          <w:p w:rsidR="003771AF" w:rsidRPr="002B37A7" w:rsidRDefault="003771AF" w:rsidP="002B37A7">
            <w:pPr>
              <w:spacing w:before="120" w:after="0" w:line="240" w:lineRule="auto"/>
              <w:rPr>
                <w:rFonts w:ascii="Arial" w:hAnsi="Arial" w:cs="Arial"/>
                <w:sz w:val="20"/>
                <w:szCs w:val="20"/>
              </w:rPr>
            </w:pPr>
          </w:p>
          <w:p w:rsidR="003771AF" w:rsidRPr="002B37A7" w:rsidRDefault="00242A9B" w:rsidP="002B37A7">
            <w:pPr>
              <w:spacing w:before="120" w:after="0" w:line="240" w:lineRule="auto"/>
              <w:rPr>
                <w:rFonts w:ascii="Arial" w:hAnsi="Arial" w:cs="Arial"/>
                <w:sz w:val="20"/>
                <w:szCs w:val="20"/>
              </w:rPr>
            </w:pPr>
            <w:r>
              <w:rPr>
                <w:rFonts w:ascii="Arial" w:hAnsi="Arial" w:cs="Arial"/>
                <w:sz w:val="20"/>
                <w:szCs w:val="20"/>
              </w:rPr>
              <w:t>First</w:t>
            </w:r>
            <w:r w:rsidR="000A250E" w:rsidRPr="002B37A7">
              <w:rPr>
                <w:rFonts w:ascii="Arial" w:hAnsi="Arial" w:cs="Arial"/>
                <w:sz w:val="20"/>
                <w:szCs w:val="20"/>
              </w:rPr>
              <w:t xml:space="preserve"> </w:t>
            </w:r>
            <w:r w:rsidR="00555AF2" w:rsidRPr="002B37A7">
              <w:rPr>
                <w:rFonts w:ascii="Arial" w:hAnsi="Arial" w:cs="Arial"/>
                <w:sz w:val="20"/>
                <w:szCs w:val="20"/>
              </w:rPr>
              <w:t>half of 201</w:t>
            </w:r>
            <w:r>
              <w:rPr>
                <w:rFonts w:ascii="Arial" w:hAnsi="Arial" w:cs="Arial"/>
                <w:sz w:val="20"/>
                <w:szCs w:val="20"/>
              </w:rPr>
              <w:t>5</w:t>
            </w:r>
          </w:p>
          <w:p w:rsidR="003771AF" w:rsidRPr="002B37A7" w:rsidRDefault="003771AF" w:rsidP="002B37A7">
            <w:pPr>
              <w:spacing w:before="120" w:after="0" w:line="240" w:lineRule="auto"/>
              <w:rPr>
                <w:rFonts w:ascii="Arial" w:hAnsi="Arial" w:cs="Arial"/>
                <w:sz w:val="20"/>
                <w:szCs w:val="20"/>
              </w:rPr>
            </w:pPr>
          </w:p>
          <w:p w:rsidR="000A250E" w:rsidRPr="002B37A7" w:rsidRDefault="000A250E" w:rsidP="002B37A7">
            <w:pPr>
              <w:spacing w:before="120" w:after="0" w:line="240" w:lineRule="auto"/>
              <w:rPr>
                <w:rFonts w:ascii="Arial" w:hAnsi="Arial" w:cs="Arial"/>
                <w:sz w:val="20"/>
                <w:szCs w:val="20"/>
              </w:rPr>
            </w:pPr>
          </w:p>
          <w:p w:rsidR="000A250E" w:rsidRPr="002B37A7" w:rsidRDefault="000A250E" w:rsidP="002B37A7">
            <w:pPr>
              <w:spacing w:before="120" w:after="0" w:line="240" w:lineRule="auto"/>
              <w:rPr>
                <w:rFonts w:ascii="Arial" w:hAnsi="Arial" w:cs="Arial"/>
                <w:sz w:val="20"/>
                <w:szCs w:val="20"/>
              </w:rPr>
            </w:pPr>
          </w:p>
          <w:p w:rsidR="00555AF2" w:rsidRDefault="00DC1137" w:rsidP="002B37A7">
            <w:pPr>
              <w:spacing w:before="120" w:after="0" w:line="240" w:lineRule="auto"/>
              <w:rPr>
                <w:rFonts w:ascii="Arial" w:hAnsi="Arial" w:cs="Arial"/>
                <w:sz w:val="20"/>
                <w:szCs w:val="20"/>
              </w:rPr>
            </w:pPr>
            <w:r w:rsidRPr="002B37A7">
              <w:rPr>
                <w:rFonts w:ascii="Arial" w:hAnsi="Arial" w:cs="Arial"/>
                <w:sz w:val="20"/>
                <w:szCs w:val="20"/>
              </w:rPr>
              <w:t>First  half of 2014</w:t>
            </w: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Pr="002B37A7" w:rsidRDefault="00242A9B" w:rsidP="00242A9B">
            <w:pPr>
              <w:spacing w:before="120" w:after="0" w:line="240" w:lineRule="auto"/>
              <w:rPr>
                <w:rFonts w:ascii="Arial" w:hAnsi="Arial" w:cs="Arial"/>
                <w:sz w:val="20"/>
                <w:szCs w:val="20"/>
              </w:rPr>
            </w:pPr>
            <w:r w:rsidRPr="002B37A7">
              <w:rPr>
                <w:rFonts w:ascii="Arial" w:hAnsi="Arial" w:cs="Arial"/>
                <w:sz w:val="20"/>
                <w:szCs w:val="20"/>
              </w:rPr>
              <w:t>First  half of 2014</w:t>
            </w:r>
          </w:p>
          <w:p w:rsidR="00242A9B" w:rsidRDefault="00242A9B" w:rsidP="002B37A7">
            <w:pPr>
              <w:spacing w:before="120" w:after="0" w:line="240" w:lineRule="auto"/>
              <w:rPr>
                <w:rFonts w:ascii="Arial" w:hAnsi="Arial" w:cs="Arial"/>
                <w:sz w:val="20"/>
                <w:szCs w:val="20"/>
              </w:rPr>
            </w:pPr>
          </w:p>
          <w:p w:rsidR="00242A9B" w:rsidRPr="002B37A7" w:rsidRDefault="00242A9B" w:rsidP="002B37A7">
            <w:pPr>
              <w:spacing w:before="120" w:after="0" w:line="240" w:lineRule="auto"/>
              <w:rPr>
                <w:rFonts w:ascii="Arial" w:hAnsi="Arial" w:cs="Arial"/>
                <w:sz w:val="20"/>
                <w:szCs w:val="20"/>
              </w:rPr>
            </w:pPr>
          </w:p>
          <w:p w:rsidR="003771AF" w:rsidRPr="002B37A7" w:rsidRDefault="003771AF" w:rsidP="002B37A7">
            <w:pPr>
              <w:spacing w:before="120" w:after="0" w:line="240" w:lineRule="auto"/>
              <w:rPr>
                <w:rFonts w:ascii="Arial" w:hAnsi="Arial" w:cs="Arial"/>
                <w:sz w:val="20"/>
                <w:szCs w:val="20"/>
              </w:rPr>
            </w:pPr>
          </w:p>
          <w:p w:rsidR="00C84A2A" w:rsidRPr="002B37A7" w:rsidRDefault="00C84A2A" w:rsidP="002B37A7">
            <w:pPr>
              <w:spacing w:before="120" w:after="0" w:line="240" w:lineRule="auto"/>
              <w:rPr>
                <w:rFonts w:ascii="Arial" w:hAnsi="Arial" w:cs="Arial"/>
                <w:sz w:val="20"/>
                <w:szCs w:val="20"/>
              </w:rPr>
            </w:pPr>
          </w:p>
          <w:p w:rsidR="00540D72" w:rsidRPr="002B37A7" w:rsidRDefault="00540D72" w:rsidP="002B37A7">
            <w:pPr>
              <w:spacing w:before="120" w:after="0" w:line="240" w:lineRule="auto"/>
              <w:rPr>
                <w:rFonts w:ascii="Arial" w:hAnsi="Arial" w:cs="Arial"/>
                <w:sz w:val="20"/>
                <w:szCs w:val="20"/>
              </w:rPr>
            </w:pPr>
          </w:p>
        </w:tc>
      </w:tr>
    </w:tbl>
    <w:p w:rsidR="002A5D52" w:rsidRDefault="002A5D52" w:rsidP="002B37A7">
      <w:pPr>
        <w:spacing w:before="120" w:after="0" w:line="240" w:lineRule="auto"/>
        <w:rPr>
          <w:rFonts w:ascii="Arial" w:hAnsi="Arial" w:cs="Arial"/>
          <w:b/>
          <w:sz w:val="20"/>
          <w:szCs w:val="20"/>
        </w:rPr>
        <w:sectPr w:rsidR="002A5D52" w:rsidSect="007211CC">
          <w:pgSz w:w="15840" w:h="12240" w:orient="landscape"/>
          <w:pgMar w:top="1440" w:right="1134" w:bottom="1440" w:left="1134" w:header="720" w:footer="720" w:gutter="0"/>
          <w:cols w:space="720"/>
          <w:docGrid w:linePitch="360"/>
        </w:sectPr>
      </w:pPr>
    </w:p>
    <w:tbl>
      <w:tblPr>
        <w:tblW w:w="14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1638"/>
        <w:gridCol w:w="2880"/>
        <w:gridCol w:w="1633"/>
        <w:gridCol w:w="2012"/>
        <w:gridCol w:w="1721"/>
        <w:gridCol w:w="2038"/>
        <w:gridCol w:w="1532"/>
      </w:tblGrid>
      <w:tr w:rsidR="006416FA" w:rsidRPr="002B37A7" w:rsidTr="00EA29BC">
        <w:trPr>
          <w:trHeight w:val="841"/>
        </w:trPr>
        <w:tc>
          <w:tcPr>
            <w:tcW w:w="630" w:type="dxa"/>
          </w:tcPr>
          <w:p w:rsidR="006416FA" w:rsidRPr="002B37A7" w:rsidRDefault="00E32E5B" w:rsidP="002B37A7">
            <w:pPr>
              <w:spacing w:before="120" w:after="0" w:line="240" w:lineRule="auto"/>
              <w:rPr>
                <w:rFonts w:ascii="Arial" w:hAnsi="Arial" w:cs="Arial"/>
                <w:b/>
                <w:sz w:val="20"/>
                <w:szCs w:val="20"/>
              </w:rPr>
            </w:pPr>
            <w:r w:rsidRPr="002B37A7">
              <w:rPr>
                <w:rFonts w:ascii="Arial" w:hAnsi="Arial" w:cs="Arial"/>
                <w:b/>
                <w:sz w:val="20"/>
                <w:szCs w:val="20"/>
              </w:rPr>
              <w:lastRenderedPageBreak/>
              <w:t>3</w:t>
            </w:r>
            <w:r w:rsidR="006416FA" w:rsidRPr="002B37A7">
              <w:rPr>
                <w:rFonts w:ascii="Arial" w:hAnsi="Arial" w:cs="Arial"/>
                <w:b/>
                <w:sz w:val="20"/>
                <w:szCs w:val="20"/>
              </w:rPr>
              <w:t>.</w:t>
            </w:r>
          </w:p>
        </w:tc>
        <w:tc>
          <w:tcPr>
            <w:tcW w:w="1638" w:type="dxa"/>
          </w:tcPr>
          <w:p w:rsidR="006416FA" w:rsidRPr="002B37A7" w:rsidRDefault="00E612D4" w:rsidP="002B37A7">
            <w:pPr>
              <w:spacing w:before="120" w:after="0" w:line="240" w:lineRule="auto"/>
              <w:rPr>
                <w:rFonts w:ascii="Arial" w:hAnsi="Arial" w:cs="Arial"/>
                <w:b/>
                <w:sz w:val="20"/>
                <w:szCs w:val="20"/>
              </w:rPr>
            </w:pPr>
            <w:r w:rsidRPr="002B37A7">
              <w:rPr>
                <w:rFonts w:ascii="Arial" w:hAnsi="Arial" w:cs="Arial"/>
                <w:b/>
                <w:sz w:val="20"/>
                <w:szCs w:val="20"/>
              </w:rPr>
              <w:t>Ensuring adequate revenues for reconstruction and modernization of the energy system in order to restore uninterrupted power supply to consumers</w:t>
            </w:r>
          </w:p>
        </w:tc>
        <w:tc>
          <w:tcPr>
            <w:tcW w:w="2880" w:type="dxa"/>
          </w:tcPr>
          <w:p w:rsidR="006416FA" w:rsidRPr="002B37A7" w:rsidRDefault="006416FA" w:rsidP="002B37A7">
            <w:pPr>
              <w:numPr>
                <w:ilvl w:val="0"/>
                <w:numId w:val="26"/>
              </w:numPr>
              <w:spacing w:before="120" w:after="0" w:line="240" w:lineRule="auto"/>
              <w:rPr>
                <w:rFonts w:ascii="Arial" w:hAnsi="Arial" w:cs="Arial"/>
                <w:sz w:val="20"/>
                <w:szCs w:val="20"/>
              </w:rPr>
            </w:pPr>
            <w:r w:rsidRPr="002B37A7">
              <w:rPr>
                <w:rFonts w:ascii="Arial" w:hAnsi="Arial" w:cs="Arial"/>
                <w:sz w:val="20"/>
                <w:szCs w:val="20"/>
              </w:rPr>
              <w:t xml:space="preserve">Develop and implement a tariff policy </w:t>
            </w:r>
            <w:r w:rsidR="00C36E69" w:rsidRPr="002B37A7">
              <w:rPr>
                <w:rFonts w:ascii="Arial" w:hAnsi="Arial" w:cs="Arial"/>
                <w:sz w:val="20"/>
                <w:szCs w:val="20"/>
              </w:rPr>
              <w:t xml:space="preserve">in the electricity and thermal energy sector </w:t>
            </w:r>
            <w:r w:rsidRPr="002B37A7">
              <w:rPr>
                <w:rFonts w:ascii="Arial" w:hAnsi="Arial" w:cs="Arial"/>
                <w:sz w:val="20"/>
                <w:szCs w:val="20"/>
              </w:rPr>
              <w:t>that provides for:</w:t>
            </w:r>
          </w:p>
          <w:p w:rsidR="006416FA" w:rsidRPr="002B37A7" w:rsidRDefault="00DF486C" w:rsidP="00DF486C">
            <w:pPr>
              <w:spacing w:before="120" w:after="0" w:line="240" w:lineRule="auto"/>
              <w:rPr>
                <w:rFonts w:ascii="Arial" w:hAnsi="Arial" w:cs="Arial"/>
                <w:sz w:val="20"/>
                <w:szCs w:val="20"/>
              </w:rPr>
            </w:pPr>
            <w:r>
              <w:rPr>
                <w:rFonts w:ascii="Arial" w:hAnsi="Arial" w:cs="Arial"/>
                <w:sz w:val="20"/>
                <w:szCs w:val="20"/>
              </w:rPr>
              <w:t xml:space="preserve">- </w:t>
            </w:r>
            <w:r w:rsidR="00B91F7A" w:rsidRPr="002B37A7">
              <w:rPr>
                <w:rFonts w:ascii="Arial" w:hAnsi="Arial" w:cs="Arial"/>
                <w:sz w:val="20"/>
                <w:szCs w:val="20"/>
              </w:rPr>
              <w:t>B</w:t>
            </w:r>
            <w:r w:rsidR="00803E71" w:rsidRPr="002B37A7">
              <w:rPr>
                <w:rFonts w:ascii="Arial" w:hAnsi="Arial" w:cs="Arial"/>
                <w:sz w:val="20"/>
                <w:szCs w:val="20"/>
              </w:rPr>
              <w:t>ring</w:t>
            </w:r>
            <w:r w:rsidR="006A1F61">
              <w:rPr>
                <w:rFonts w:ascii="Arial" w:hAnsi="Arial" w:cs="Arial"/>
                <w:sz w:val="20"/>
                <w:szCs w:val="20"/>
              </w:rPr>
              <w:t>ing</w:t>
            </w:r>
            <w:r w:rsidR="006416FA" w:rsidRPr="002B37A7">
              <w:rPr>
                <w:rFonts w:ascii="Arial" w:hAnsi="Arial" w:cs="Arial"/>
                <w:sz w:val="20"/>
                <w:szCs w:val="20"/>
              </w:rPr>
              <w:t xml:space="preserve"> tariffs </w:t>
            </w:r>
            <w:r w:rsidR="00C36E69" w:rsidRPr="002B37A7">
              <w:rPr>
                <w:rFonts w:ascii="Arial" w:hAnsi="Arial" w:cs="Arial"/>
                <w:sz w:val="20"/>
                <w:szCs w:val="20"/>
              </w:rPr>
              <w:t xml:space="preserve">for electric and thermal energy </w:t>
            </w:r>
            <w:r w:rsidR="006416FA" w:rsidRPr="002B37A7">
              <w:rPr>
                <w:rFonts w:ascii="Arial" w:hAnsi="Arial" w:cs="Arial"/>
                <w:sz w:val="20"/>
                <w:szCs w:val="20"/>
              </w:rPr>
              <w:t xml:space="preserve">up to the level of full recovery of costs of repair, reconstruction, maintenance of existing facilities and </w:t>
            </w:r>
            <w:r w:rsidR="000D4557" w:rsidRPr="002B37A7">
              <w:rPr>
                <w:rFonts w:ascii="Arial" w:hAnsi="Arial" w:cs="Arial"/>
                <w:sz w:val="20"/>
                <w:szCs w:val="20"/>
              </w:rPr>
              <w:t xml:space="preserve">sector </w:t>
            </w:r>
            <w:r w:rsidR="006416FA" w:rsidRPr="002B37A7">
              <w:rPr>
                <w:rFonts w:ascii="Arial" w:hAnsi="Arial" w:cs="Arial"/>
                <w:sz w:val="20"/>
                <w:szCs w:val="20"/>
              </w:rPr>
              <w:t>development</w:t>
            </w:r>
            <w:r w:rsidR="000D4557" w:rsidRPr="002B37A7">
              <w:rPr>
                <w:rFonts w:ascii="Arial" w:hAnsi="Arial" w:cs="Arial"/>
                <w:sz w:val="20"/>
                <w:szCs w:val="20"/>
              </w:rPr>
              <w:t>;</w:t>
            </w:r>
          </w:p>
          <w:p w:rsidR="000D4557" w:rsidRPr="002B37A7" w:rsidRDefault="00DF486C" w:rsidP="00DF486C">
            <w:pPr>
              <w:spacing w:before="120" w:after="0" w:line="240" w:lineRule="auto"/>
              <w:rPr>
                <w:rFonts w:ascii="Arial" w:hAnsi="Arial" w:cs="Arial"/>
                <w:sz w:val="20"/>
                <w:szCs w:val="20"/>
              </w:rPr>
            </w:pPr>
            <w:r>
              <w:rPr>
                <w:rFonts w:ascii="Arial" w:hAnsi="Arial" w:cs="Arial"/>
                <w:sz w:val="20"/>
                <w:szCs w:val="20"/>
              </w:rPr>
              <w:t xml:space="preserve">- </w:t>
            </w:r>
            <w:r w:rsidR="00D85E7B" w:rsidRPr="002B37A7">
              <w:rPr>
                <w:rFonts w:ascii="Arial" w:hAnsi="Arial" w:cs="Arial"/>
                <w:sz w:val="20"/>
                <w:szCs w:val="20"/>
              </w:rPr>
              <w:t>I</w:t>
            </w:r>
            <w:r w:rsidR="000D4557" w:rsidRPr="002B37A7">
              <w:rPr>
                <w:rFonts w:ascii="Arial" w:hAnsi="Arial" w:cs="Arial"/>
                <w:sz w:val="20"/>
                <w:szCs w:val="20"/>
              </w:rPr>
              <w:t>mplementation of a mechanism for sustainable repayment of loans invested in the energy sector;</w:t>
            </w:r>
          </w:p>
          <w:p w:rsidR="000D4557" w:rsidRDefault="00DF486C" w:rsidP="00DF486C">
            <w:pPr>
              <w:spacing w:before="120" w:after="0" w:line="240" w:lineRule="auto"/>
              <w:rPr>
                <w:rFonts w:ascii="Arial" w:hAnsi="Arial" w:cs="Arial"/>
                <w:sz w:val="20"/>
                <w:szCs w:val="20"/>
              </w:rPr>
            </w:pPr>
            <w:r>
              <w:rPr>
                <w:rFonts w:ascii="Arial" w:hAnsi="Arial" w:cs="Arial"/>
                <w:sz w:val="20"/>
                <w:szCs w:val="20"/>
              </w:rPr>
              <w:t xml:space="preserve">- </w:t>
            </w:r>
            <w:r w:rsidR="00D85E7B" w:rsidRPr="002B37A7">
              <w:rPr>
                <w:rFonts w:ascii="Arial" w:hAnsi="Arial" w:cs="Arial"/>
                <w:sz w:val="20"/>
                <w:szCs w:val="20"/>
              </w:rPr>
              <w:t>I</w:t>
            </w:r>
            <w:r w:rsidR="000D4557" w:rsidRPr="002B37A7">
              <w:rPr>
                <w:rFonts w:ascii="Arial" w:hAnsi="Arial" w:cs="Arial"/>
                <w:sz w:val="20"/>
                <w:szCs w:val="20"/>
              </w:rPr>
              <w:t>ntroduction of tariffs</w:t>
            </w:r>
            <w:r w:rsidR="001A7DAC" w:rsidRPr="002B37A7">
              <w:rPr>
                <w:rFonts w:ascii="Arial" w:hAnsi="Arial" w:cs="Arial"/>
                <w:sz w:val="20"/>
                <w:szCs w:val="20"/>
              </w:rPr>
              <w:t xml:space="preserve"> for electric heating </w:t>
            </w:r>
            <w:r w:rsidR="00803E71" w:rsidRPr="002B37A7">
              <w:rPr>
                <w:rFonts w:ascii="Arial" w:hAnsi="Arial" w:cs="Arial"/>
                <w:sz w:val="20"/>
                <w:szCs w:val="20"/>
              </w:rPr>
              <w:t xml:space="preserve">comparable to the cost of alternative fuel </w:t>
            </w:r>
          </w:p>
          <w:p w:rsidR="00242A9B" w:rsidRDefault="00242A9B" w:rsidP="00242A9B">
            <w:pPr>
              <w:spacing w:before="120" w:after="0" w:line="240" w:lineRule="auto"/>
              <w:ind w:left="720"/>
              <w:rPr>
                <w:rFonts w:ascii="Arial" w:hAnsi="Arial" w:cs="Arial"/>
                <w:sz w:val="20"/>
                <w:szCs w:val="20"/>
              </w:rPr>
            </w:pPr>
          </w:p>
          <w:p w:rsidR="002A5D52" w:rsidRDefault="002A5D52" w:rsidP="00242A9B">
            <w:pPr>
              <w:spacing w:before="120" w:after="0" w:line="240" w:lineRule="auto"/>
              <w:ind w:left="720"/>
              <w:rPr>
                <w:rFonts w:ascii="Arial" w:hAnsi="Arial" w:cs="Arial"/>
                <w:sz w:val="20"/>
                <w:szCs w:val="20"/>
              </w:rPr>
            </w:pPr>
          </w:p>
          <w:p w:rsidR="002A5D52" w:rsidRDefault="002A5D52" w:rsidP="00242A9B">
            <w:pPr>
              <w:spacing w:before="120" w:after="0" w:line="240" w:lineRule="auto"/>
              <w:ind w:left="720"/>
              <w:rPr>
                <w:rFonts w:ascii="Arial" w:hAnsi="Arial" w:cs="Arial"/>
                <w:sz w:val="20"/>
                <w:szCs w:val="20"/>
              </w:rPr>
            </w:pPr>
          </w:p>
          <w:p w:rsidR="002A5D52" w:rsidRDefault="002A5D52" w:rsidP="00242A9B">
            <w:pPr>
              <w:spacing w:before="120" w:after="0" w:line="240" w:lineRule="auto"/>
              <w:ind w:left="720"/>
              <w:rPr>
                <w:rFonts w:ascii="Arial" w:hAnsi="Arial" w:cs="Arial"/>
                <w:sz w:val="20"/>
                <w:szCs w:val="20"/>
              </w:rPr>
            </w:pPr>
          </w:p>
          <w:p w:rsidR="002A5D52" w:rsidRDefault="002A5D52" w:rsidP="00DF486C">
            <w:pPr>
              <w:spacing w:before="120" w:after="0" w:line="240" w:lineRule="auto"/>
              <w:rPr>
                <w:rFonts w:ascii="Arial" w:hAnsi="Arial" w:cs="Arial"/>
                <w:sz w:val="20"/>
                <w:szCs w:val="20"/>
              </w:rPr>
            </w:pPr>
          </w:p>
          <w:p w:rsidR="00DF486C" w:rsidRPr="002B37A7" w:rsidRDefault="00DF486C" w:rsidP="00DF486C">
            <w:pPr>
              <w:spacing w:before="120" w:after="0" w:line="240" w:lineRule="auto"/>
              <w:rPr>
                <w:rFonts w:ascii="Arial" w:hAnsi="Arial" w:cs="Arial"/>
                <w:sz w:val="20"/>
                <w:szCs w:val="20"/>
              </w:rPr>
            </w:pPr>
          </w:p>
          <w:p w:rsidR="006416FA" w:rsidRPr="002B37A7" w:rsidRDefault="004F6002" w:rsidP="002B37A7">
            <w:pPr>
              <w:numPr>
                <w:ilvl w:val="0"/>
                <w:numId w:val="26"/>
              </w:numPr>
              <w:spacing w:before="120" w:after="0" w:line="240" w:lineRule="auto"/>
              <w:rPr>
                <w:rFonts w:ascii="Arial" w:hAnsi="Arial" w:cs="Arial"/>
                <w:sz w:val="20"/>
                <w:szCs w:val="20"/>
              </w:rPr>
            </w:pPr>
            <w:r w:rsidRPr="002B37A7">
              <w:rPr>
                <w:rFonts w:ascii="Arial" w:hAnsi="Arial" w:cs="Arial"/>
                <w:sz w:val="20"/>
                <w:szCs w:val="20"/>
              </w:rPr>
              <w:t>Develop and introduce modern long</w:t>
            </w:r>
            <w:r w:rsidR="006A1F61">
              <w:rPr>
                <w:rFonts w:ascii="Arial" w:hAnsi="Arial" w:cs="Arial"/>
                <w:sz w:val="20"/>
                <w:szCs w:val="20"/>
              </w:rPr>
              <w:t>-</w:t>
            </w:r>
            <w:r w:rsidRPr="002B37A7">
              <w:rPr>
                <w:rFonts w:ascii="Arial" w:hAnsi="Arial" w:cs="Arial"/>
                <w:sz w:val="20"/>
                <w:szCs w:val="20"/>
              </w:rPr>
              <w:t xml:space="preserve">term tariff methodology </w:t>
            </w:r>
            <w:r w:rsidR="00C36E69" w:rsidRPr="002B37A7">
              <w:rPr>
                <w:rFonts w:ascii="Arial" w:hAnsi="Arial" w:cs="Arial"/>
                <w:sz w:val="20"/>
                <w:szCs w:val="20"/>
              </w:rPr>
              <w:t xml:space="preserve">in the electric and thermal energy sector </w:t>
            </w:r>
            <w:r w:rsidRPr="002B37A7">
              <w:rPr>
                <w:rFonts w:ascii="Arial" w:hAnsi="Arial" w:cs="Arial"/>
                <w:sz w:val="20"/>
                <w:szCs w:val="20"/>
              </w:rPr>
              <w:t xml:space="preserve">consistent with international </w:t>
            </w:r>
            <w:r w:rsidR="001C50B1" w:rsidRPr="002B37A7">
              <w:rPr>
                <w:rFonts w:ascii="Arial" w:hAnsi="Arial" w:cs="Arial"/>
                <w:sz w:val="20"/>
                <w:szCs w:val="20"/>
              </w:rPr>
              <w:t xml:space="preserve"> standards</w:t>
            </w:r>
          </w:p>
          <w:p w:rsidR="000C1CBB" w:rsidRPr="002B37A7" w:rsidRDefault="004F6002" w:rsidP="006A1F61">
            <w:pPr>
              <w:numPr>
                <w:ilvl w:val="0"/>
                <w:numId w:val="26"/>
              </w:numPr>
              <w:spacing w:before="120" w:after="0" w:line="240" w:lineRule="auto"/>
              <w:rPr>
                <w:rFonts w:ascii="Arial" w:hAnsi="Arial" w:cs="Arial"/>
                <w:sz w:val="20"/>
                <w:szCs w:val="20"/>
              </w:rPr>
            </w:pPr>
            <w:r w:rsidRPr="002B37A7">
              <w:rPr>
                <w:rFonts w:ascii="Arial" w:hAnsi="Arial" w:cs="Arial"/>
                <w:sz w:val="20"/>
                <w:szCs w:val="20"/>
              </w:rPr>
              <w:t xml:space="preserve">Develop </w:t>
            </w:r>
            <w:r w:rsidR="00C36E69" w:rsidRPr="002B37A7">
              <w:rPr>
                <w:rFonts w:ascii="Arial" w:hAnsi="Arial" w:cs="Arial"/>
                <w:sz w:val="20"/>
                <w:szCs w:val="20"/>
              </w:rPr>
              <w:t xml:space="preserve">social safety net, including benefits and </w:t>
            </w:r>
            <w:r w:rsidR="00C36E69" w:rsidRPr="002B37A7">
              <w:rPr>
                <w:rFonts w:ascii="Arial" w:hAnsi="Arial" w:cs="Arial"/>
                <w:sz w:val="20"/>
                <w:szCs w:val="20"/>
              </w:rPr>
              <w:lastRenderedPageBreak/>
              <w:t>payment of compensations fo</w:t>
            </w:r>
            <w:r w:rsidR="006A1F61">
              <w:rPr>
                <w:rFonts w:ascii="Arial" w:hAnsi="Arial" w:cs="Arial"/>
                <w:sz w:val="20"/>
                <w:szCs w:val="20"/>
              </w:rPr>
              <w:t>r electric and thermal energy to</w:t>
            </w:r>
            <w:r w:rsidR="00C36E69" w:rsidRPr="002B37A7">
              <w:rPr>
                <w:rFonts w:ascii="Arial" w:hAnsi="Arial" w:cs="Arial"/>
                <w:sz w:val="20"/>
                <w:szCs w:val="20"/>
              </w:rPr>
              <w:t xml:space="preserve"> vulnerable population, </w:t>
            </w:r>
            <w:r w:rsidR="000C1CBB" w:rsidRPr="002B37A7">
              <w:rPr>
                <w:rFonts w:ascii="Arial" w:hAnsi="Arial" w:cs="Arial"/>
                <w:sz w:val="20"/>
                <w:szCs w:val="20"/>
              </w:rPr>
              <w:t xml:space="preserve">with secure and sustainable funding </w:t>
            </w:r>
          </w:p>
        </w:tc>
        <w:tc>
          <w:tcPr>
            <w:tcW w:w="1633" w:type="dxa"/>
          </w:tcPr>
          <w:p w:rsidR="006416FA" w:rsidRPr="002B37A7" w:rsidRDefault="00E92647" w:rsidP="002B37A7">
            <w:pPr>
              <w:spacing w:before="120" w:after="0" w:line="240" w:lineRule="auto"/>
              <w:rPr>
                <w:rFonts w:ascii="Arial" w:hAnsi="Arial" w:cs="Arial"/>
                <w:sz w:val="20"/>
                <w:szCs w:val="20"/>
              </w:rPr>
            </w:pPr>
            <w:r w:rsidRPr="002B37A7">
              <w:rPr>
                <w:rFonts w:ascii="Arial" w:hAnsi="Arial" w:cs="Arial"/>
                <w:sz w:val="20"/>
                <w:szCs w:val="20"/>
              </w:rPr>
              <w:lastRenderedPageBreak/>
              <w:t>Gradual tariff increase up to the level ensuring full cost recovery for generation, transmission and distribution of electrical energy, and modernization and expansion of the energy system, and repayment of loans</w:t>
            </w:r>
            <w:r w:rsidR="00F36EF6" w:rsidRPr="002B37A7">
              <w:rPr>
                <w:rFonts w:ascii="Arial" w:hAnsi="Arial" w:cs="Arial"/>
                <w:sz w:val="20"/>
                <w:szCs w:val="20"/>
              </w:rPr>
              <w:t>, ensuring energy security</w:t>
            </w:r>
          </w:p>
          <w:p w:rsidR="00C36E69" w:rsidRPr="002B37A7" w:rsidRDefault="002A5D52" w:rsidP="002B37A7">
            <w:pPr>
              <w:spacing w:before="120" w:after="0" w:line="240" w:lineRule="auto"/>
              <w:rPr>
                <w:rFonts w:ascii="Arial" w:hAnsi="Arial" w:cs="Arial"/>
                <w:sz w:val="20"/>
                <w:szCs w:val="20"/>
              </w:rPr>
            </w:pPr>
            <w:r>
              <w:rPr>
                <w:rFonts w:ascii="Arial" w:hAnsi="Arial" w:cs="Arial"/>
                <w:sz w:val="20"/>
                <w:szCs w:val="20"/>
              </w:rPr>
              <w:t>S</w:t>
            </w:r>
            <w:r w:rsidR="00C36E69" w:rsidRPr="002B37A7">
              <w:rPr>
                <w:rFonts w:ascii="Arial" w:hAnsi="Arial" w:cs="Arial"/>
                <w:sz w:val="20"/>
                <w:szCs w:val="20"/>
              </w:rPr>
              <w:t>timulating consumers to implement energy saving measures especia</w:t>
            </w:r>
            <w:r w:rsidR="00242A9B">
              <w:rPr>
                <w:rFonts w:ascii="Arial" w:hAnsi="Arial" w:cs="Arial"/>
                <w:sz w:val="20"/>
                <w:szCs w:val="20"/>
              </w:rPr>
              <w:t>lly in winter</w:t>
            </w:r>
            <w:r w:rsidR="00C36E69" w:rsidRPr="002B37A7">
              <w:rPr>
                <w:rFonts w:ascii="Arial" w:hAnsi="Arial" w:cs="Arial"/>
                <w:sz w:val="20"/>
                <w:szCs w:val="20"/>
              </w:rPr>
              <w:t xml:space="preserve">  and use alternative fuel resources based on the economic efficiency considerations;</w:t>
            </w: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C36E69" w:rsidRPr="002B37A7" w:rsidRDefault="00C36E69" w:rsidP="002B37A7">
            <w:pPr>
              <w:spacing w:before="120" w:after="0" w:line="240" w:lineRule="auto"/>
              <w:rPr>
                <w:rFonts w:ascii="Arial" w:hAnsi="Arial" w:cs="Arial"/>
                <w:sz w:val="20"/>
                <w:szCs w:val="20"/>
              </w:rPr>
            </w:pPr>
            <w:r w:rsidRPr="002B37A7">
              <w:rPr>
                <w:rFonts w:ascii="Arial" w:hAnsi="Arial" w:cs="Arial"/>
                <w:sz w:val="20"/>
                <w:szCs w:val="20"/>
              </w:rPr>
              <w:lastRenderedPageBreak/>
              <w:t>Address the ability of poor households to pay for electricity</w:t>
            </w:r>
          </w:p>
        </w:tc>
        <w:tc>
          <w:tcPr>
            <w:tcW w:w="2012" w:type="dxa"/>
          </w:tcPr>
          <w:p w:rsidR="006416FA" w:rsidRPr="002B37A7" w:rsidRDefault="00E92647" w:rsidP="002B37A7">
            <w:pPr>
              <w:spacing w:before="120" w:after="0" w:line="240" w:lineRule="auto"/>
              <w:rPr>
                <w:rFonts w:ascii="Arial" w:hAnsi="Arial" w:cs="Arial"/>
                <w:sz w:val="20"/>
                <w:szCs w:val="20"/>
              </w:rPr>
            </w:pPr>
            <w:r w:rsidRPr="002B37A7">
              <w:rPr>
                <w:rFonts w:ascii="Arial" w:hAnsi="Arial" w:cs="Arial"/>
                <w:sz w:val="20"/>
                <w:szCs w:val="20"/>
              </w:rPr>
              <w:lastRenderedPageBreak/>
              <w:t>Implementation of a Mid-Term Tariff Policy, development of a tariff methodology together with development of adequate social protection mechanisms</w:t>
            </w:r>
            <w:r w:rsidR="00C36E69" w:rsidRPr="002B37A7">
              <w:rPr>
                <w:rFonts w:ascii="Arial" w:hAnsi="Arial" w:cs="Arial"/>
                <w:sz w:val="20"/>
                <w:szCs w:val="20"/>
              </w:rPr>
              <w:t xml:space="preserve"> and respective draft resolution of the KR Government </w:t>
            </w:r>
          </w:p>
          <w:p w:rsidR="00C36E69" w:rsidRDefault="00C36E69"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Pr="002B37A7" w:rsidRDefault="002A5D52" w:rsidP="002B37A7">
            <w:pPr>
              <w:spacing w:before="120" w:after="0" w:line="240" w:lineRule="auto"/>
              <w:rPr>
                <w:rFonts w:ascii="Arial" w:hAnsi="Arial" w:cs="Arial"/>
                <w:sz w:val="20"/>
                <w:szCs w:val="20"/>
              </w:rPr>
            </w:pPr>
          </w:p>
          <w:p w:rsidR="00C36E69" w:rsidRPr="002B37A7" w:rsidRDefault="00C36E69" w:rsidP="002B37A7">
            <w:pPr>
              <w:spacing w:before="120" w:after="0" w:line="240" w:lineRule="auto"/>
              <w:rPr>
                <w:rFonts w:ascii="Arial" w:hAnsi="Arial" w:cs="Arial"/>
                <w:sz w:val="20"/>
                <w:szCs w:val="20"/>
              </w:rPr>
            </w:pPr>
            <w:r w:rsidRPr="002B37A7">
              <w:rPr>
                <w:rFonts w:ascii="Arial" w:hAnsi="Arial" w:cs="Arial"/>
                <w:sz w:val="20"/>
                <w:szCs w:val="20"/>
              </w:rPr>
              <w:t>Draft appropriate draft resolution of the KR Government</w:t>
            </w:r>
          </w:p>
          <w:p w:rsidR="00C36E69" w:rsidRPr="002B37A7" w:rsidRDefault="00C36E69"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601505" w:rsidRDefault="00601505" w:rsidP="002B37A7">
            <w:pPr>
              <w:spacing w:before="120" w:after="0" w:line="240" w:lineRule="auto"/>
              <w:rPr>
                <w:rFonts w:ascii="Arial" w:hAnsi="Arial" w:cs="Arial"/>
                <w:sz w:val="20"/>
                <w:szCs w:val="20"/>
              </w:rPr>
            </w:pPr>
          </w:p>
          <w:p w:rsidR="00601505" w:rsidRDefault="00601505" w:rsidP="002B37A7">
            <w:pPr>
              <w:spacing w:before="120" w:after="0" w:line="240" w:lineRule="auto"/>
              <w:rPr>
                <w:rFonts w:ascii="Arial" w:hAnsi="Arial" w:cs="Arial"/>
                <w:sz w:val="20"/>
                <w:szCs w:val="20"/>
              </w:rPr>
            </w:pPr>
          </w:p>
          <w:p w:rsidR="00C36E69" w:rsidRPr="002B37A7" w:rsidRDefault="00C36E69" w:rsidP="002B37A7">
            <w:pPr>
              <w:spacing w:before="120" w:after="0" w:line="240" w:lineRule="auto"/>
              <w:rPr>
                <w:rFonts w:ascii="Arial" w:hAnsi="Arial" w:cs="Arial"/>
                <w:sz w:val="20"/>
                <w:szCs w:val="20"/>
              </w:rPr>
            </w:pPr>
            <w:r w:rsidRPr="002B37A7">
              <w:rPr>
                <w:rFonts w:ascii="Arial" w:hAnsi="Arial" w:cs="Arial"/>
                <w:sz w:val="20"/>
                <w:szCs w:val="20"/>
              </w:rPr>
              <w:lastRenderedPageBreak/>
              <w:t>Draft appropriate draft resolution of the KR Government</w:t>
            </w:r>
          </w:p>
          <w:p w:rsidR="00C36E69" w:rsidRDefault="00C36E69" w:rsidP="002B37A7">
            <w:pPr>
              <w:spacing w:before="120" w:after="0" w:line="240" w:lineRule="auto"/>
              <w:rPr>
                <w:rFonts w:ascii="Arial" w:hAnsi="Arial" w:cs="Arial"/>
                <w:sz w:val="20"/>
                <w:szCs w:val="20"/>
              </w:rPr>
            </w:pPr>
          </w:p>
          <w:p w:rsidR="00242A9B" w:rsidRDefault="00242A9B" w:rsidP="002B37A7">
            <w:pPr>
              <w:spacing w:before="120" w:after="0" w:line="240" w:lineRule="auto"/>
              <w:rPr>
                <w:rFonts w:ascii="Arial" w:hAnsi="Arial" w:cs="Arial"/>
                <w:sz w:val="20"/>
                <w:szCs w:val="20"/>
              </w:rPr>
            </w:pPr>
          </w:p>
          <w:p w:rsidR="00242A9B" w:rsidRPr="002B37A7" w:rsidRDefault="00242A9B" w:rsidP="002B37A7">
            <w:pPr>
              <w:spacing w:before="120" w:after="0" w:line="240" w:lineRule="auto"/>
              <w:rPr>
                <w:rFonts w:ascii="Arial" w:hAnsi="Arial" w:cs="Arial"/>
                <w:sz w:val="20"/>
                <w:szCs w:val="20"/>
              </w:rPr>
            </w:pPr>
          </w:p>
        </w:tc>
        <w:tc>
          <w:tcPr>
            <w:tcW w:w="1721" w:type="dxa"/>
          </w:tcPr>
          <w:p w:rsidR="002054E4" w:rsidRPr="002B37A7" w:rsidRDefault="002054E4" w:rsidP="002B37A7">
            <w:pPr>
              <w:spacing w:before="120" w:after="0" w:line="240" w:lineRule="auto"/>
              <w:rPr>
                <w:rFonts w:ascii="Arial" w:hAnsi="Arial" w:cs="Arial"/>
                <w:sz w:val="20"/>
                <w:szCs w:val="20"/>
              </w:rPr>
            </w:pPr>
            <w:r w:rsidRPr="002B37A7">
              <w:rPr>
                <w:rFonts w:ascii="Arial" w:hAnsi="Arial" w:cs="Arial"/>
                <w:sz w:val="20"/>
                <w:szCs w:val="20"/>
              </w:rPr>
              <w:lastRenderedPageBreak/>
              <w:t>Development partners’ funds</w:t>
            </w:r>
          </w:p>
          <w:p w:rsidR="002054E4" w:rsidRPr="002B37A7" w:rsidRDefault="002054E4" w:rsidP="002B37A7">
            <w:pPr>
              <w:spacing w:before="120" w:after="0" w:line="240" w:lineRule="auto"/>
              <w:rPr>
                <w:rFonts w:ascii="Arial" w:hAnsi="Arial" w:cs="Arial"/>
                <w:sz w:val="20"/>
                <w:szCs w:val="20"/>
              </w:rPr>
            </w:pPr>
          </w:p>
          <w:p w:rsidR="006416FA" w:rsidRPr="002B37A7" w:rsidRDefault="006416FA" w:rsidP="002B37A7">
            <w:pPr>
              <w:spacing w:before="120" w:after="0" w:line="240" w:lineRule="auto"/>
              <w:rPr>
                <w:rFonts w:ascii="Arial" w:hAnsi="Arial" w:cs="Arial"/>
                <w:sz w:val="20"/>
                <w:szCs w:val="20"/>
              </w:rPr>
            </w:pPr>
          </w:p>
        </w:tc>
        <w:tc>
          <w:tcPr>
            <w:tcW w:w="2038" w:type="dxa"/>
          </w:tcPr>
          <w:p w:rsidR="00555AF2" w:rsidRPr="002B37A7" w:rsidRDefault="00E92647" w:rsidP="002B37A7">
            <w:pPr>
              <w:spacing w:before="120" w:after="0" w:line="240" w:lineRule="auto"/>
              <w:rPr>
                <w:rFonts w:ascii="Arial" w:hAnsi="Arial" w:cs="Arial"/>
                <w:sz w:val="20"/>
                <w:szCs w:val="20"/>
              </w:rPr>
            </w:pPr>
            <w:r w:rsidRPr="002B37A7">
              <w:rPr>
                <w:rFonts w:ascii="Arial" w:hAnsi="Arial" w:cs="Arial"/>
                <w:sz w:val="20"/>
                <w:szCs w:val="20"/>
              </w:rPr>
              <w:t>MEI</w:t>
            </w:r>
          </w:p>
          <w:p w:rsidR="00555AF2" w:rsidRPr="002B37A7" w:rsidRDefault="00555AF2" w:rsidP="002B37A7">
            <w:pPr>
              <w:spacing w:before="120" w:after="0" w:line="240" w:lineRule="auto"/>
              <w:rPr>
                <w:rFonts w:ascii="Arial" w:hAnsi="Arial" w:cs="Arial"/>
                <w:sz w:val="20"/>
                <w:szCs w:val="20"/>
              </w:rPr>
            </w:pPr>
            <w:r w:rsidRPr="002B37A7">
              <w:rPr>
                <w:rFonts w:ascii="Arial" w:hAnsi="Arial" w:cs="Arial"/>
                <w:sz w:val="20"/>
                <w:szCs w:val="20"/>
              </w:rPr>
              <w:t>Ministry of Economy</w:t>
            </w:r>
          </w:p>
          <w:p w:rsidR="00C36E69" w:rsidRPr="002B37A7" w:rsidRDefault="00E92647" w:rsidP="002B37A7">
            <w:pPr>
              <w:spacing w:before="120" w:after="0" w:line="240" w:lineRule="auto"/>
              <w:rPr>
                <w:rFonts w:ascii="Arial" w:hAnsi="Arial" w:cs="Arial"/>
                <w:sz w:val="20"/>
                <w:szCs w:val="20"/>
              </w:rPr>
            </w:pPr>
            <w:r w:rsidRPr="002B37A7">
              <w:rPr>
                <w:rFonts w:ascii="Arial" w:hAnsi="Arial" w:cs="Arial"/>
                <w:sz w:val="20"/>
                <w:szCs w:val="20"/>
              </w:rPr>
              <w:t>Ministry of Social Development</w:t>
            </w:r>
            <w:r w:rsidR="00F36EF6" w:rsidRPr="002B37A7">
              <w:rPr>
                <w:rFonts w:ascii="Arial" w:hAnsi="Arial" w:cs="Arial"/>
                <w:sz w:val="20"/>
                <w:szCs w:val="20"/>
              </w:rPr>
              <w:t xml:space="preserve"> </w:t>
            </w:r>
          </w:p>
          <w:p w:rsidR="00E92647" w:rsidRPr="002B37A7" w:rsidRDefault="00F36EF6" w:rsidP="002B37A7">
            <w:pPr>
              <w:spacing w:before="120" w:after="0" w:line="240" w:lineRule="auto"/>
              <w:rPr>
                <w:rFonts w:ascii="Arial" w:hAnsi="Arial" w:cs="Arial"/>
                <w:sz w:val="20"/>
                <w:szCs w:val="20"/>
              </w:rPr>
            </w:pPr>
            <w:r w:rsidRPr="002B37A7">
              <w:rPr>
                <w:rFonts w:ascii="Arial" w:hAnsi="Arial" w:cs="Arial"/>
                <w:sz w:val="20"/>
                <w:szCs w:val="20"/>
              </w:rPr>
              <w:t>Ministry of Finance</w:t>
            </w:r>
          </w:p>
          <w:p w:rsidR="00E92647" w:rsidRPr="002B37A7" w:rsidRDefault="00E92647" w:rsidP="002B37A7">
            <w:pPr>
              <w:spacing w:before="120" w:after="0" w:line="240" w:lineRule="auto"/>
              <w:rPr>
                <w:rFonts w:ascii="Arial" w:hAnsi="Arial" w:cs="Arial"/>
                <w:sz w:val="20"/>
                <w:szCs w:val="20"/>
              </w:rPr>
            </w:pPr>
            <w:r w:rsidRPr="002B37A7">
              <w:rPr>
                <w:rFonts w:ascii="Arial" w:hAnsi="Arial" w:cs="Arial"/>
                <w:sz w:val="20"/>
                <w:szCs w:val="20"/>
              </w:rPr>
              <w:t xml:space="preserve">Social Fund of the KR  </w:t>
            </w:r>
          </w:p>
        </w:tc>
        <w:tc>
          <w:tcPr>
            <w:tcW w:w="1532" w:type="dxa"/>
          </w:tcPr>
          <w:p w:rsidR="006416FA" w:rsidRPr="002B37A7" w:rsidRDefault="00555AF2" w:rsidP="002B37A7">
            <w:pPr>
              <w:spacing w:before="120" w:after="0" w:line="240" w:lineRule="auto"/>
              <w:rPr>
                <w:rFonts w:ascii="Arial" w:hAnsi="Arial" w:cs="Arial"/>
                <w:sz w:val="20"/>
                <w:szCs w:val="20"/>
              </w:rPr>
            </w:pPr>
            <w:r w:rsidRPr="002B37A7">
              <w:rPr>
                <w:rFonts w:ascii="Arial" w:hAnsi="Arial" w:cs="Arial"/>
                <w:sz w:val="20"/>
                <w:szCs w:val="20"/>
              </w:rPr>
              <w:t xml:space="preserve">Second half of </w:t>
            </w:r>
            <w:r w:rsidR="00E92647" w:rsidRPr="002B37A7">
              <w:rPr>
                <w:rFonts w:ascii="Arial" w:hAnsi="Arial" w:cs="Arial"/>
                <w:sz w:val="20"/>
                <w:szCs w:val="20"/>
              </w:rPr>
              <w:t>2013</w:t>
            </w:r>
          </w:p>
          <w:p w:rsidR="00E92647" w:rsidRPr="002B37A7" w:rsidRDefault="00E92647" w:rsidP="002B37A7">
            <w:pPr>
              <w:spacing w:before="120" w:after="0" w:line="240" w:lineRule="auto"/>
              <w:rPr>
                <w:rFonts w:ascii="Arial" w:hAnsi="Arial" w:cs="Arial"/>
                <w:sz w:val="20"/>
                <w:szCs w:val="20"/>
              </w:rPr>
            </w:pPr>
          </w:p>
          <w:p w:rsidR="00E92647" w:rsidRPr="002B37A7" w:rsidRDefault="00E92647" w:rsidP="002B37A7">
            <w:pPr>
              <w:spacing w:before="120" w:after="0" w:line="240" w:lineRule="auto"/>
              <w:rPr>
                <w:rFonts w:ascii="Arial" w:hAnsi="Arial" w:cs="Arial"/>
                <w:sz w:val="20"/>
                <w:szCs w:val="20"/>
              </w:rPr>
            </w:pPr>
          </w:p>
          <w:p w:rsidR="00E92647" w:rsidRPr="002B37A7" w:rsidRDefault="00E92647" w:rsidP="002B37A7">
            <w:pPr>
              <w:spacing w:before="120" w:after="0" w:line="240" w:lineRule="auto"/>
              <w:rPr>
                <w:rFonts w:ascii="Arial" w:hAnsi="Arial" w:cs="Arial"/>
                <w:sz w:val="20"/>
                <w:szCs w:val="20"/>
              </w:rPr>
            </w:pPr>
          </w:p>
          <w:p w:rsidR="00E92647" w:rsidRPr="002B37A7" w:rsidRDefault="00E92647"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p w:rsidR="00803E71" w:rsidRPr="002B37A7" w:rsidRDefault="00803E71" w:rsidP="002B37A7">
            <w:pPr>
              <w:spacing w:before="120" w:after="0" w:line="240" w:lineRule="auto"/>
              <w:rPr>
                <w:rFonts w:ascii="Arial" w:hAnsi="Arial" w:cs="Arial"/>
                <w:sz w:val="20"/>
                <w:szCs w:val="20"/>
              </w:rPr>
            </w:pPr>
          </w:p>
        </w:tc>
      </w:tr>
      <w:tr w:rsidR="00B42509" w:rsidRPr="002B37A7" w:rsidTr="00EA29BC">
        <w:trPr>
          <w:trHeight w:val="841"/>
        </w:trPr>
        <w:tc>
          <w:tcPr>
            <w:tcW w:w="630" w:type="dxa"/>
          </w:tcPr>
          <w:p w:rsidR="00B42509" w:rsidRPr="002B37A7" w:rsidRDefault="009D1CA3" w:rsidP="002B37A7">
            <w:pPr>
              <w:spacing w:before="120" w:after="0" w:line="240" w:lineRule="auto"/>
              <w:rPr>
                <w:rFonts w:ascii="Arial" w:hAnsi="Arial" w:cs="Arial"/>
                <w:b/>
                <w:sz w:val="20"/>
                <w:szCs w:val="20"/>
              </w:rPr>
            </w:pPr>
            <w:r w:rsidRPr="002B37A7">
              <w:rPr>
                <w:rFonts w:ascii="Arial" w:hAnsi="Arial" w:cs="Arial"/>
                <w:b/>
                <w:sz w:val="20"/>
                <w:szCs w:val="20"/>
              </w:rPr>
              <w:lastRenderedPageBreak/>
              <w:t>4</w:t>
            </w:r>
            <w:r w:rsidR="008A3EE3" w:rsidRPr="002B37A7">
              <w:rPr>
                <w:rFonts w:ascii="Arial" w:hAnsi="Arial" w:cs="Arial"/>
                <w:b/>
                <w:sz w:val="20"/>
                <w:szCs w:val="20"/>
              </w:rPr>
              <w:t>.</w:t>
            </w:r>
          </w:p>
        </w:tc>
        <w:tc>
          <w:tcPr>
            <w:tcW w:w="1638" w:type="dxa"/>
          </w:tcPr>
          <w:p w:rsidR="00B42509" w:rsidRPr="002B37A7" w:rsidRDefault="008A3EE3" w:rsidP="002B37A7">
            <w:pPr>
              <w:spacing w:before="120" w:after="0" w:line="240" w:lineRule="auto"/>
              <w:rPr>
                <w:rFonts w:ascii="Arial" w:hAnsi="Arial" w:cs="Arial"/>
                <w:b/>
                <w:sz w:val="20"/>
                <w:szCs w:val="20"/>
              </w:rPr>
            </w:pPr>
            <w:r w:rsidRPr="002B37A7">
              <w:rPr>
                <w:rFonts w:ascii="Arial" w:hAnsi="Arial" w:cs="Arial"/>
                <w:b/>
                <w:sz w:val="20"/>
                <w:szCs w:val="20"/>
              </w:rPr>
              <w:t>Reconstruction and upgrade of electricity sector facilities</w:t>
            </w:r>
          </w:p>
        </w:tc>
        <w:tc>
          <w:tcPr>
            <w:tcW w:w="2880" w:type="dxa"/>
          </w:tcPr>
          <w:p w:rsidR="008A3EE3" w:rsidRPr="002B37A7" w:rsidRDefault="008A3EE3" w:rsidP="002B37A7">
            <w:pPr>
              <w:pStyle w:val="ListParagraph"/>
              <w:numPr>
                <w:ilvl w:val="0"/>
                <w:numId w:val="30"/>
              </w:numPr>
              <w:spacing w:before="120" w:after="0" w:line="240" w:lineRule="auto"/>
              <w:rPr>
                <w:rFonts w:ascii="Arial" w:hAnsi="Arial" w:cs="Arial"/>
                <w:sz w:val="20"/>
                <w:szCs w:val="20"/>
              </w:rPr>
            </w:pPr>
            <w:r w:rsidRPr="002B37A7">
              <w:rPr>
                <w:rFonts w:ascii="Arial" w:hAnsi="Arial" w:cs="Arial"/>
                <w:sz w:val="20"/>
                <w:szCs w:val="20"/>
              </w:rPr>
              <w:t xml:space="preserve">Develop a list of </w:t>
            </w:r>
            <w:r w:rsidR="007C7022" w:rsidRPr="002B37A7">
              <w:rPr>
                <w:rFonts w:ascii="Arial" w:hAnsi="Arial" w:cs="Arial"/>
                <w:sz w:val="20"/>
                <w:szCs w:val="20"/>
              </w:rPr>
              <w:t>prioritized projects</w:t>
            </w:r>
            <w:r w:rsidRPr="002B37A7">
              <w:rPr>
                <w:rFonts w:ascii="Arial" w:hAnsi="Arial" w:cs="Arial"/>
                <w:sz w:val="20"/>
                <w:szCs w:val="20"/>
              </w:rPr>
              <w:t xml:space="preserve"> for reconstructing energy infrastructure facilities </w:t>
            </w:r>
            <w:r w:rsidR="00DE650A" w:rsidRPr="002B37A7">
              <w:rPr>
                <w:rFonts w:ascii="Arial" w:hAnsi="Arial" w:cs="Arial"/>
                <w:sz w:val="20"/>
                <w:szCs w:val="20"/>
              </w:rPr>
              <w:t>with identifying financing sources.</w:t>
            </w:r>
          </w:p>
          <w:p w:rsidR="006F1537" w:rsidRPr="002B37A7" w:rsidRDefault="006F1537" w:rsidP="002B37A7">
            <w:pPr>
              <w:pStyle w:val="ListParagraph"/>
              <w:spacing w:before="120" w:after="0" w:line="240" w:lineRule="auto"/>
              <w:ind w:left="360"/>
              <w:rPr>
                <w:rFonts w:ascii="Arial" w:hAnsi="Arial" w:cs="Arial"/>
                <w:sz w:val="20"/>
                <w:szCs w:val="20"/>
              </w:rPr>
            </w:pPr>
          </w:p>
          <w:p w:rsidR="00FF45E8" w:rsidRPr="002B37A7" w:rsidRDefault="00FF45E8" w:rsidP="002B37A7">
            <w:pPr>
              <w:pStyle w:val="ListParagraph"/>
              <w:spacing w:before="120" w:after="0" w:line="240" w:lineRule="auto"/>
              <w:ind w:left="360"/>
              <w:rPr>
                <w:rFonts w:ascii="Arial" w:hAnsi="Arial" w:cs="Arial"/>
                <w:sz w:val="20"/>
                <w:szCs w:val="20"/>
              </w:rPr>
            </w:pPr>
          </w:p>
          <w:p w:rsidR="00FF45E8" w:rsidRPr="002B37A7" w:rsidRDefault="00FF45E8" w:rsidP="002B37A7">
            <w:pPr>
              <w:pStyle w:val="ListParagraph"/>
              <w:spacing w:before="120" w:after="0" w:line="240" w:lineRule="auto"/>
              <w:ind w:left="360"/>
              <w:rPr>
                <w:rFonts w:ascii="Arial" w:hAnsi="Arial" w:cs="Arial"/>
                <w:sz w:val="20"/>
                <w:szCs w:val="20"/>
              </w:rPr>
            </w:pPr>
          </w:p>
          <w:p w:rsidR="00A7243F" w:rsidRPr="002B37A7" w:rsidRDefault="00A7243F" w:rsidP="002B37A7">
            <w:pPr>
              <w:pStyle w:val="ListParagraph"/>
              <w:spacing w:before="120" w:after="0" w:line="240" w:lineRule="auto"/>
              <w:ind w:left="360"/>
              <w:rPr>
                <w:rFonts w:ascii="Arial" w:hAnsi="Arial" w:cs="Arial"/>
                <w:sz w:val="20"/>
                <w:szCs w:val="20"/>
              </w:rPr>
            </w:pPr>
          </w:p>
          <w:p w:rsidR="00A7243F" w:rsidRPr="002B37A7" w:rsidRDefault="00A7243F" w:rsidP="002B37A7">
            <w:pPr>
              <w:pStyle w:val="ListParagraph"/>
              <w:spacing w:before="120" w:after="0" w:line="240" w:lineRule="auto"/>
              <w:ind w:left="360"/>
              <w:rPr>
                <w:rFonts w:ascii="Arial" w:hAnsi="Arial" w:cs="Arial"/>
                <w:sz w:val="20"/>
                <w:szCs w:val="20"/>
              </w:rPr>
            </w:pPr>
          </w:p>
          <w:p w:rsidR="00FF45E8" w:rsidRPr="002B37A7" w:rsidRDefault="00FF45E8" w:rsidP="002B37A7">
            <w:pPr>
              <w:pStyle w:val="ListParagraph"/>
              <w:spacing w:before="120" w:after="0" w:line="240" w:lineRule="auto"/>
              <w:ind w:left="360"/>
              <w:rPr>
                <w:rFonts w:ascii="Arial" w:hAnsi="Arial" w:cs="Arial"/>
                <w:sz w:val="20"/>
                <w:szCs w:val="20"/>
              </w:rPr>
            </w:pPr>
          </w:p>
          <w:p w:rsidR="006F1537" w:rsidRPr="002B37A7" w:rsidRDefault="006F1537" w:rsidP="002B37A7">
            <w:pPr>
              <w:pStyle w:val="ListParagraph"/>
              <w:numPr>
                <w:ilvl w:val="0"/>
                <w:numId w:val="30"/>
              </w:numPr>
              <w:spacing w:before="120" w:after="0" w:line="240" w:lineRule="auto"/>
              <w:rPr>
                <w:rFonts w:ascii="Arial" w:hAnsi="Arial" w:cs="Arial"/>
                <w:sz w:val="20"/>
                <w:szCs w:val="20"/>
              </w:rPr>
            </w:pPr>
            <w:r w:rsidRPr="002B37A7">
              <w:rPr>
                <w:rFonts w:ascii="Arial" w:hAnsi="Arial" w:cs="Arial"/>
                <w:sz w:val="20"/>
                <w:szCs w:val="20"/>
              </w:rPr>
              <w:t>Study reasonability of withdrawing Bishkek CHP from JSC “Electric Power Plants” to the independent enterprise merging with JSC “</w:t>
            </w:r>
            <w:proofErr w:type="spellStart"/>
            <w:r w:rsidRPr="002B37A7">
              <w:rPr>
                <w:rFonts w:ascii="Arial" w:hAnsi="Arial" w:cs="Arial"/>
                <w:sz w:val="20"/>
                <w:szCs w:val="20"/>
              </w:rPr>
              <w:t>Bishkekteploset</w:t>
            </w:r>
            <w:proofErr w:type="spellEnd"/>
            <w:r w:rsidRPr="002B37A7">
              <w:rPr>
                <w:rFonts w:ascii="Arial" w:hAnsi="Arial" w:cs="Arial"/>
                <w:sz w:val="20"/>
                <w:szCs w:val="20"/>
              </w:rPr>
              <w:t xml:space="preserve">” </w:t>
            </w:r>
            <w:r w:rsidR="00FF45E8" w:rsidRPr="002B37A7">
              <w:rPr>
                <w:rFonts w:ascii="Arial" w:hAnsi="Arial" w:cs="Arial"/>
                <w:sz w:val="20"/>
                <w:szCs w:val="20"/>
              </w:rPr>
              <w:t>as a</w:t>
            </w:r>
            <w:r w:rsidRPr="002B37A7">
              <w:rPr>
                <w:rFonts w:ascii="Arial" w:hAnsi="Arial" w:cs="Arial"/>
                <w:sz w:val="20"/>
                <w:szCs w:val="20"/>
              </w:rPr>
              <w:t xml:space="preserve"> single asset complex.</w:t>
            </w:r>
          </w:p>
          <w:p w:rsidR="006F1537" w:rsidRPr="002B37A7" w:rsidRDefault="006F1537" w:rsidP="002B37A7">
            <w:pPr>
              <w:pStyle w:val="ListParagraph"/>
              <w:spacing w:before="120" w:after="0" w:line="240" w:lineRule="auto"/>
              <w:rPr>
                <w:rFonts w:ascii="Arial" w:hAnsi="Arial" w:cs="Arial"/>
                <w:sz w:val="20"/>
                <w:szCs w:val="20"/>
              </w:rPr>
            </w:pPr>
          </w:p>
          <w:p w:rsidR="00B42509" w:rsidRPr="002B37A7" w:rsidRDefault="006F1537" w:rsidP="002B37A7">
            <w:pPr>
              <w:pStyle w:val="ListParagraph"/>
              <w:numPr>
                <w:ilvl w:val="0"/>
                <w:numId w:val="30"/>
              </w:numPr>
              <w:spacing w:before="120" w:after="0" w:line="240" w:lineRule="auto"/>
              <w:rPr>
                <w:rFonts w:ascii="Arial" w:hAnsi="Arial" w:cs="Arial"/>
                <w:sz w:val="20"/>
                <w:szCs w:val="20"/>
              </w:rPr>
            </w:pPr>
            <w:r w:rsidRPr="002B37A7">
              <w:rPr>
                <w:rFonts w:ascii="Arial" w:hAnsi="Arial" w:cs="Arial"/>
                <w:sz w:val="20"/>
                <w:szCs w:val="20"/>
              </w:rPr>
              <w:t xml:space="preserve"> </w:t>
            </w:r>
            <w:r w:rsidR="00DE650A" w:rsidRPr="002B37A7">
              <w:rPr>
                <w:rFonts w:ascii="Arial" w:hAnsi="Arial" w:cs="Arial"/>
                <w:sz w:val="20"/>
                <w:szCs w:val="20"/>
              </w:rPr>
              <w:t>Conduct a feasibility study and develop a financing strategy to increase the capacity of Bishkek CHP</w:t>
            </w:r>
            <w:r w:rsidR="00FF45E8" w:rsidRPr="002B37A7">
              <w:rPr>
                <w:rFonts w:ascii="Arial" w:hAnsi="Arial" w:cs="Arial"/>
                <w:sz w:val="20"/>
                <w:szCs w:val="20"/>
              </w:rPr>
              <w:t>.</w:t>
            </w:r>
          </w:p>
        </w:tc>
        <w:tc>
          <w:tcPr>
            <w:tcW w:w="1633" w:type="dxa"/>
          </w:tcPr>
          <w:p w:rsidR="00B42509" w:rsidRPr="002B37A7" w:rsidRDefault="007C7022" w:rsidP="002B37A7">
            <w:pPr>
              <w:spacing w:before="120" w:after="0" w:line="240" w:lineRule="auto"/>
              <w:rPr>
                <w:rFonts w:ascii="Arial" w:hAnsi="Arial" w:cs="Arial"/>
                <w:sz w:val="20"/>
                <w:szCs w:val="20"/>
              </w:rPr>
            </w:pPr>
            <w:r w:rsidRPr="002B37A7">
              <w:rPr>
                <w:rFonts w:ascii="Arial" w:hAnsi="Arial" w:cs="Arial"/>
                <w:sz w:val="20"/>
                <w:szCs w:val="20"/>
              </w:rPr>
              <w:t>Implementation of works for rehabilitating  energy infrastructure facilities to ensure and restore reliable electricity supply</w:t>
            </w:r>
          </w:p>
        </w:tc>
        <w:tc>
          <w:tcPr>
            <w:tcW w:w="2012" w:type="dxa"/>
          </w:tcPr>
          <w:p w:rsidR="007C7022" w:rsidRPr="002B37A7" w:rsidRDefault="007C7022" w:rsidP="002B37A7">
            <w:pPr>
              <w:spacing w:before="120" w:after="0" w:line="240" w:lineRule="auto"/>
              <w:rPr>
                <w:rFonts w:ascii="Arial" w:hAnsi="Arial" w:cs="Arial"/>
                <w:sz w:val="20"/>
                <w:szCs w:val="20"/>
              </w:rPr>
            </w:pPr>
            <w:r w:rsidRPr="002B37A7">
              <w:rPr>
                <w:rFonts w:ascii="Arial" w:hAnsi="Arial" w:cs="Arial"/>
                <w:sz w:val="20"/>
                <w:szCs w:val="20"/>
              </w:rPr>
              <w:t>Identifying p</w:t>
            </w:r>
            <w:r w:rsidR="00C36E69" w:rsidRPr="002B37A7">
              <w:rPr>
                <w:rFonts w:ascii="Arial" w:hAnsi="Arial" w:cs="Arial"/>
                <w:sz w:val="20"/>
                <w:szCs w:val="20"/>
              </w:rPr>
              <w:t>riority rehabilitation projects.</w:t>
            </w:r>
          </w:p>
        </w:tc>
        <w:tc>
          <w:tcPr>
            <w:tcW w:w="1721" w:type="dxa"/>
          </w:tcPr>
          <w:p w:rsidR="00B42509" w:rsidRPr="002B37A7" w:rsidRDefault="000A2CFF" w:rsidP="002B37A7">
            <w:pPr>
              <w:spacing w:before="120" w:after="0" w:line="240" w:lineRule="auto"/>
              <w:rPr>
                <w:rFonts w:ascii="Arial" w:hAnsi="Arial" w:cs="Arial"/>
                <w:sz w:val="20"/>
                <w:szCs w:val="20"/>
              </w:rPr>
            </w:pPr>
            <w:r w:rsidRPr="002B37A7">
              <w:rPr>
                <w:rFonts w:ascii="Arial" w:hAnsi="Arial" w:cs="Arial"/>
                <w:sz w:val="20"/>
                <w:szCs w:val="20"/>
              </w:rPr>
              <w:t>Not required</w:t>
            </w:r>
          </w:p>
        </w:tc>
        <w:tc>
          <w:tcPr>
            <w:tcW w:w="2038" w:type="dxa"/>
          </w:tcPr>
          <w:p w:rsidR="00B42509" w:rsidRPr="002B37A7" w:rsidRDefault="000A2CFF" w:rsidP="002B37A7">
            <w:pPr>
              <w:spacing w:before="120" w:after="0" w:line="240" w:lineRule="auto"/>
              <w:rPr>
                <w:rFonts w:ascii="Arial" w:hAnsi="Arial" w:cs="Arial"/>
                <w:sz w:val="20"/>
                <w:szCs w:val="20"/>
              </w:rPr>
            </w:pPr>
            <w:r w:rsidRPr="002B37A7">
              <w:rPr>
                <w:rFonts w:ascii="Arial" w:hAnsi="Arial" w:cs="Arial"/>
                <w:sz w:val="20"/>
                <w:szCs w:val="20"/>
              </w:rPr>
              <w:t>MEI</w:t>
            </w:r>
          </w:p>
          <w:p w:rsidR="000A2CFF" w:rsidRPr="002B37A7" w:rsidRDefault="000A2CFF" w:rsidP="002B37A7">
            <w:pPr>
              <w:spacing w:before="120" w:after="0" w:line="240" w:lineRule="auto"/>
              <w:rPr>
                <w:rFonts w:ascii="Arial" w:hAnsi="Arial" w:cs="Arial"/>
                <w:sz w:val="20"/>
                <w:szCs w:val="20"/>
              </w:rPr>
            </w:pPr>
            <w:r w:rsidRPr="002B37A7">
              <w:rPr>
                <w:rFonts w:ascii="Arial" w:hAnsi="Arial" w:cs="Arial"/>
                <w:sz w:val="20"/>
                <w:szCs w:val="20"/>
              </w:rPr>
              <w:t>Energy companies  (as agreed)</w:t>
            </w:r>
          </w:p>
        </w:tc>
        <w:tc>
          <w:tcPr>
            <w:tcW w:w="1532" w:type="dxa"/>
          </w:tcPr>
          <w:p w:rsidR="00B42509" w:rsidRPr="002B37A7" w:rsidRDefault="00DD2240" w:rsidP="002B37A7">
            <w:pPr>
              <w:spacing w:before="120" w:after="0" w:line="240" w:lineRule="auto"/>
              <w:rPr>
                <w:rFonts w:ascii="Arial" w:hAnsi="Arial" w:cs="Arial"/>
                <w:sz w:val="20"/>
                <w:szCs w:val="20"/>
              </w:rPr>
            </w:pPr>
            <w:r w:rsidRPr="002B37A7">
              <w:rPr>
                <w:rFonts w:ascii="Arial" w:hAnsi="Arial" w:cs="Arial"/>
                <w:sz w:val="20"/>
                <w:szCs w:val="20"/>
              </w:rPr>
              <w:t>Second</w:t>
            </w:r>
            <w:r w:rsidR="00555AF2" w:rsidRPr="002B37A7">
              <w:rPr>
                <w:rFonts w:ascii="Arial" w:hAnsi="Arial" w:cs="Arial"/>
                <w:sz w:val="20"/>
                <w:szCs w:val="20"/>
              </w:rPr>
              <w:t xml:space="preserve"> half of </w:t>
            </w:r>
            <w:r w:rsidR="000A2CFF" w:rsidRPr="002B37A7">
              <w:rPr>
                <w:rFonts w:ascii="Arial" w:hAnsi="Arial" w:cs="Arial"/>
                <w:sz w:val="20"/>
                <w:szCs w:val="20"/>
              </w:rPr>
              <w:t>2013</w:t>
            </w:r>
          </w:p>
          <w:p w:rsidR="000A2CFF" w:rsidRPr="002B37A7" w:rsidRDefault="000A2CFF" w:rsidP="002B37A7">
            <w:pPr>
              <w:spacing w:before="120" w:after="0" w:line="240" w:lineRule="auto"/>
              <w:rPr>
                <w:rFonts w:ascii="Arial" w:hAnsi="Arial" w:cs="Arial"/>
                <w:sz w:val="20"/>
                <w:szCs w:val="20"/>
              </w:rPr>
            </w:pPr>
          </w:p>
          <w:p w:rsidR="000A2CFF" w:rsidRPr="002B37A7" w:rsidRDefault="000A2CFF" w:rsidP="002B37A7">
            <w:pPr>
              <w:spacing w:before="120" w:after="0" w:line="240" w:lineRule="auto"/>
              <w:rPr>
                <w:rFonts w:ascii="Arial" w:hAnsi="Arial" w:cs="Arial"/>
                <w:sz w:val="20"/>
                <w:szCs w:val="20"/>
              </w:rPr>
            </w:pPr>
          </w:p>
          <w:p w:rsidR="004F0CDA" w:rsidRPr="002B37A7" w:rsidRDefault="004F0CDA" w:rsidP="002B37A7">
            <w:pPr>
              <w:spacing w:before="120" w:after="0" w:line="240" w:lineRule="auto"/>
              <w:rPr>
                <w:rFonts w:ascii="Arial" w:hAnsi="Arial" w:cs="Arial"/>
                <w:sz w:val="20"/>
                <w:szCs w:val="20"/>
              </w:rPr>
            </w:pPr>
          </w:p>
          <w:p w:rsidR="00555AF2" w:rsidRPr="002B37A7" w:rsidRDefault="00555AF2"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0A2CFF" w:rsidRPr="002B37A7" w:rsidRDefault="00DD2240" w:rsidP="002B37A7">
            <w:pPr>
              <w:spacing w:before="120" w:after="0" w:line="240" w:lineRule="auto"/>
              <w:rPr>
                <w:rFonts w:ascii="Arial" w:hAnsi="Arial" w:cs="Arial"/>
                <w:sz w:val="20"/>
                <w:szCs w:val="20"/>
              </w:rPr>
            </w:pPr>
            <w:r w:rsidRPr="002B37A7">
              <w:rPr>
                <w:rFonts w:ascii="Arial" w:hAnsi="Arial" w:cs="Arial"/>
                <w:sz w:val="20"/>
                <w:szCs w:val="20"/>
              </w:rPr>
              <w:t>Second</w:t>
            </w:r>
            <w:r w:rsidR="00555AF2" w:rsidRPr="002B37A7">
              <w:rPr>
                <w:rFonts w:ascii="Arial" w:hAnsi="Arial" w:cs="Arial"/>
                <w:sz w:val="20"/>
                <w:szCs w:val="20"/>
              </w:rPr>
              <w:t xml:space="preserve"> half of </w:t>
            </w:r>
            <w:r w:rsidR="000A2CFF" w:rsidRPr="002B37A7">
              <w:rPr>
                <w:rFonts w:ascii="Arial" w:hAnsi="Arial" w:cs="Arial"/>
                <w:sz w:val="20"/>
                <w:szCs w:val="20"/>
              </w:rPr>
              <w:t>2013</w:t>
            </w:r>
          </w:p>
          <w:p w:rsidR="00DD2240" w:rsidRPr="002B37A7" w:rsidRDefault="00DD2240"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A7243F" w:rsidRPr="002B37A7" w:rsidRDefault="00A7243F" w:rsidP="002B37A7">
            <w:pPr>
              <w:spacing w:before="120" w:after="0" w:line="240" w:lineRule="auto"/>
              <w:rPr>
                <w:rFonts w:ascii="Arial" w:hAnsi="Arial" w:cs="Arial"/>
                <w:sz w:val="20"/>
                <w:szCs w:val="20"/>
              </w:rPr>
            </w:pPr>
          </w:p>
          <w:p w:rsidR="000A2CFF" w:rsidRPr="002B37A7" w:rsidRDefault="00DD2240" w:rsidP="002B37A7">
            <w:pPr>
              <w:spacing w:before="120" w:after="0" w:line="240" w:lineRule="auto"/>
              <w:rPr>
                <w:rFonts w:ascii="Arial" w:hAnsi="Arial" w:cs="Arial"/>
                <w:sz w:val="20"/>
                <w:szCs w:val="20"/>
              </w:rPr>
            </w:pPr>
            <w:r w:rsidRPr="002B37A7">
              <w:rPr>
                <w:rFonts w:ascii="Arial" w:hAnsi="Arial" w:cs="Arial"/>
                <w:sz w:val="20"/>
                <w:szCs w:val="20"/>
              </w:rPr>
              <w:t>Second half of 2013</w:t>
            </w:r>
          </w:p>
        </w:tc>
      </w:tr>
      <w:tr w:rsidR="00DB05AE" w:rsidRPr="002B37A7" w:rsidTr="00EA29BC">
        <w:trPr>
          <w:trHeight w:val="841"/>
        </w:trPr>
        <w:tc>
          <w:tcPr>
            <w:tcW w:w="630" w:type="dxa"/>
          </w:tcPr>
          <w:p w:rsidR="00DB05AE" w:rsidRPr="002B37A7" w:rsidRDefault="00250F76" w:rsidP="002B37A7">
            <w:pPr>
              <w:spacing w:before="120" w:after="0" w:line="240" w:lineRule="auto"/>
              <w:rPr>
                <w:rFonts w:ascii="Arial" w:hAnsi="Arial" w:cs="Arial"/>
                <w:b/>
                <w:sz w:val="20"/>
                <w:szCs w:val="20"/>
              </w:rPr>
            </w:pPr>
            <w:r w:rsidRPr="002B37A7">
              <w:rPr>
                <w:rFonts w:ascii="Arial" w:hAnsi="Arial" w:cs="Arial"/>
                <w:b/>
                <w:sz w:val="20"/>
                <w:szCs w:val="20"/>
              </w:rPr>
              <w:t>5</w:t>
            </w:r>
            <w:r w:rsidR="00DB05AE" w:rsidRPr="002B37A7">
              <w:rPr>
                <w:rFonts w:ascii="Arial" w:hAnsi="Arial" w:cs="Arial"/>
                <w:b/>
                <w:sz w:val="20"/>
                <w:szCs w:val="20"/>
              </w:rPr>
              <w:t>.</w:t>
            </w:r>
          </w:p>
        </w:tc>
        <w:tc>
          <w:tcPr>
            <w:tcW w:w="1638" w:type="dxa"/>
          </w:tcPr>
          <w:p w:rsidR="00DB05AE" w:rsidRPr="002B37A7" w:rsidRDefault="00DB05AE" w:rsidP="002B37A7">
            <w:pPr>
              <w:spacing w:before="120" w:after="0" w:line="240" w:lineRule="auto"/>
              <w:rPr>
                <w:rFonts w:ascii="Arial" w:hAnsi="Arial" w:cs="Arial"/>
                <w:b/>
                <w:sz w:val="20"/>
                <w:szCs w:val="20"/>
              </w:rPr>
            </w:pPr>
            <w:r w:rsidRPr="002B37A7">
              <w:rPr>
                <w:rFonts w:ascii="Arial" w:hAnsi="Arial" w:cs="Arial"/>
                <w:b/>
                <w:sz w:val="20"/>
                <w:szCs w:val="20"/>
              </w:rPr>
              <w:t>Electricity loss reduction</w:t>
            </w:r>
          </w:p>
        </w:tc>
        <w:tc>
          <w:tcPr>
            <w:tcW w:w="2880" w:type="dxa"/>
          </w:tcPr>
          <w:p w:rsidR="00DB05AE" w:rsidRPr="002B37A7" w:rsidRDefault="00DB05AE" w:rsidP="006A1F61">
            <w:pPr>
              <w:pStyle w:val="ListParagraph"/>
              <w:numPr>
                <w:ilvl w:val="0"/>
                <w:numId w:val="31"/>
              </w:numPr>
              <w:spacing w:before="120" w:after="0" w:line="240" w:lineRule="auto"/>
              <w:ind w:left="342"/>
              <w:rPr>
                <w:rFonts w:ascii="Arial" w:hAnsi="Arial" w:cs="Arial"/>
                <w:sz w:val="20"/>
                <w:szCs w:val="20"/>
              </w:rPr>
            </w:pPr>
            <w:r w:rsidRPr="002B37A7">
              <w:rPr>
                <w:rFonts w:ascii="Arial" w:hAnsi="Arial" w:cs="Arial"/>
                <w:sz w:val="20"/>
                <w:szCs w:val="20"/>
              </w:rPr>
              <w:t xml:space="preserve">Introduce an up-to-date Automated Commercial Electricity Metering System (ACEMS) at JSC NES Kyrgyzstan to </w:t>
            </w:r>
            <w:r w:rsidRPr="002B37A7">
              <w:rPr>
                <w:rFonts w:ascii="Arial" w:hAnsi="Arial" w:cs="Arial"/>
                <w:sz w:val="20"/>
                <w:szCs w:val="20"/>
              </w:rPr>
              <w:lastRenderedPageBreak/>
              <w:t>implement the “Energy Sector Development” Project</w:t>
            </w:r>
          </w:p>
          <w:p w:rsidR="00A7243F" w:rsidRPr="002B37A7" w:rsidRDefault="002A5D52" w:rsidP="002B37A7">
            <w:pPr>
              <w:pStyle w:val="ListParagraph"/>
              <w:spacing w:before="120" w:after="0" w:line="240" w:lineRule="auto"/>
              <w:rPr>
                <w:rFonts w:ascii="Arial" w:hAnsi="Arial" w:cs="Arial"/>
                <w:sz w:val="20"/>
                <w:szCs w:val="20"/>
              </w:rPr>
            </w:pPr>
            <w:r>
              <w:rPr>
                <w:rFonts w:ascii="Arial" w:hAnsi="Arial" w:cs="Arial"/>
                <w:sz w:val="20"/>
                <w:szCs w:val="20"/>
              </w:rPr>
              <w:br/>
            </w:r>
          </w:p>
          <w:p w:rsidR="00843378" w:rsidRPr="002B37A7" w:rsidRDefault="00843378" w:rsidP="006A1F61">
            <w:pPr>
              <w:pStyle w:val="ListParagraph"/>
              <w:numPr>
                <w:ilvl w:val="0"/>
                <w:numId w:val="31"/>
              </w:numPr>
              <w:spacing w:before="120" w:after="0" w:line="240" w:lineRule="auto"/>
              <w:ind w:left="342" w:hanging="342"/>
              <w:rPr>
                <w:rFonts w:ascii="Arial" w:hAnsi="Arial" w:cs="Arial"/>
                <w:sz w:val="20"/>
                <w:szCs w:val="20"/>
              </w:rPr>
            </w:pPr>
            <w:r w:rsidRPr="002B37A7">
              <w:rPr>
                <w:rFonts w:ascii="Arial" w:hAnsi="Arial" w:cs="Arial"/>
                <w:sz w:val="20"/>
                <w:szCs w:val="20"/>
              </w:rPr>
              <w:t xml:space="preserve">Develop financing strategy for introducing automated commercial electricity metering systems in all </w:t>
            </w:r>
            <w:proofErr w:type="spellStart"/>
            <w:r w:rsidRPr="002B37A7">
              <w:rPr>
                <w:rFonts w:ascii="Arial" w:hAnsi="Arial" w:cs="Arial"/>
                <w:sz w:val="20"/>
                <w:szCs w:val="20"/>
              </w:rPr>
              <w:t>DisCos</w:t>
            </w:r>
            <w:proofErr w:type="spellEnd"/>
            <w:r w:rsidRPr="002B37A7">
              <w:rPr>
                <w:rFonts w:ascii="Arial" w:hAnsi="Arial" w:cs="Arial"/>
                <w:sz w:val="20"/>
                <w:szCs w:val="20"/>
              </w:rPr>
              <w:t xml:space="preserve"> in 2013-2014</w:t>
            </w:r>
          </w:p>
        </w:tc>
        <w:tc>
          <w:tcPr>
            <w:tcW w:w="1633" w:type="dxa"/>
          </w:tcPr>
          <w:p w:rsidR="00DB05AE" w:rsidRPr="002B37A7" w:rsidRDefault="00DB05AE" w:rsidP="002B37A7">
            <w:pPr>
              <w:spacing w:before="120" w:after="0" w:line="240" w:lineRule="auto"/>
              <w:rPr>
                <w:rFonts w:ascii="Arial" w:hAnsi="Arial" w:cs="Arial"/>
                <w:sz w:val="20"/>
                <w:szCs w:val="20"/>
              </w:rPr>
            </w:pPr>
            <w:r w:rsidRPr="002B37A7">
              <w:rPr>
                <w:rFonts w:ascii="Arial" w:hAnsi="Arial" w:cs="Arial"/>
                <w:sz w:val="20"/>
                <w:szCs w:val="20"/>
              </w:rPr>
              <w:lastRenderedPageBreak/>
              <w:t xml:space="preserve">Increased reliability of the metering data on amount of electricity </w:t>
            </w:r>
            <w:r w:rsidRPr="002B37A7">
              <w:rPr>
                <w:rFonts w:ascii="Arial" w:hAnsi="Arial" w:cs="Arial"/>
                <w:sz w:val="20"/>
                <w:szCs w:val="20"/>
              </w:rPr>
              <w:lastRenderedPageBreak/>
              <w:t xml:space="preserve">generated and distributed </w:t>
            </w:r>
          </w:p>
          <w:p w:rsidR="00843378" w:rsidRPr="002B37A7" w:rsidRDefault="00843378" w:rsidP="002B37A7">
            <w:pPr>
              <w:spacing w:before="120" w:after="0" w:line="240" w:lineRule="auto"/>
              <w:rPr>
                <w:rFonts w:ascii="Arial" w:hAnsi="Arial" w:cs="Arial"/>
                <w:sz w:val="20"/>
                <w:szCs w:val="20"/>
              </w:rPr>
            </w:pPr>
          </w:p>
          <w:p w:rsidR="002A5D52" w:rsidRDefault="002A5D52"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r w:rsidRPr="002B37A7">
              <w:rPr>
                <w:rFonts w:ascii="Arial" w:hAnsi="Arial" w:cs="Arial"/>
                <w:sz w:val="20"/>
                <w:szCs w:val="20"/>
              </w:rPr>
              <w:t>Increased reliability of the metering data on amount of electricity distributed, improved billing  and collection systems and procedures, improved customers’ financial discipline, reduced loses by eliminating the human factor in the recording and reporting power flows</w:t>
            </w:r>
          </w:p>
        </w:tc>
        <w:tc>
          <w:tcPr>
            <w:tcW w:w="2012" w:type="dxa"/>
          </w:tcPr>
          <w:p w:rsidR="00DB05AE" w:rsidRPr="002B37A7" w:rsidRDefault="00DB05AE" w:rsidP="002B37A7">
            <w:pPr>
              <w:spacing w:before="120" w:after="0" w:line="240" w:lineRule="auto"/>
              <w:rPr>
                <w:rFonts w:ascii="Arial" w:hAnsi="Arial" w:cs="Arial"/>
                <w:sz w:val="20"/>
                <w:szCs w:val="20"/>
              </w:rPr>
            </w:pPr>
            <w:r w:rsidRPr="002B37A7">
              <w:rPr>
                <w:rFonts w:ascii="Arial" w:hAnsi="Arial" w:cs="Arial"/>
                <w:sz w:val="20"/>
                <w:szCs w:val="20"/>
              </w:rPr>
              <w:lastRenderedPageBreak/>
              <w:t>Implementation of the Energy Sector Improvement  Project</w:t>
            </w: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p>
          <w:p w:rsidR="00843378" w:rsidRPr="002B37A7" w:rsidRDefault="00ED2228" w:rsidP="002B37A7">
            <w:pPr>
              <w:spacing w:before="120" w:after="0" w:line="240" w:lineRule="auto"/>
              <w:rPr>
                <w:rFonts w:ascii="Arial" w:hAnsi="Arial" w:cs="Arial"/>
                <w:sz w:val="20"/>
                <w:szCs w:val="20"/>
              </w:rPr>
            </w:pPr>
            <w:r>
              <w:rPr>
                <w:rFonts w:ascii="Arial" w:hAnsi="Arial" w:cs="Arial"/>
                <w:sz w:val="20"/>
                <w:szCs w:val="20"/>
              </w:rPr>
              <w:t>P</w:t>
            </w:r>
            <w:r w:rsidR="00843378" w:rsidRPr="002B37A7">
              <w:rPr>
                <w:rFonts w:ascii="Arial" w:hAnsi="Arial" w:cs="Arial"/>
                <w:sz w:val="20"/>
                <w:szCs w:val="20"/>
              </w:rPr>
              <w:t>rojects</w:t>
            </w:r>
            <w:r>
              <w:rPr>
                <w:rFonts w:ascii="Arial" w:hAnsi="Arial" w:cs="Arial"/>
                <w:sz w:val="20"/>
                <w:szCs w:val="20"/>
              </w:rPr>
              <w:t xml:space="preserve"> development</w:t>
            </w:r>
            <w:r w:rsidR="00843378" w:rsidRPr="002B37A7">
              <w:rPr>
                <w:rFonts w:ascii="Arial" w:hAnsi="Arial" w:cs="Arial"/>
                <w:sz w:val="20"/>
                <w:szCs w:val="20"/>
              </w:rPr>
              <w:t xml:space="preserve"> and fund raising</w:t>
            </w:r>
          </w:p>
        </w:tc>
        <w:tc>
          <w:tcPr>
            <w:tcW w:w="1721" w:type="dxa"/>
          </w:tcPr>
          <w:p w:rsidR="00DB05AE" w:rsidRPr="002B37A7" w:rsidRDefault="00DB05AE" w:rsidP="002B37A7">
            <w:pPr>
              <w:spacing w:before="120" w:after="0" w:line="240" w:lineRule="auto"/>
              <w:rPr>
                <w:rFonts w:ascii="Arial" w:hAnsi="Arial" w:cs="Arial"/>
                <w:sz w:val="20"/>
                <w:szCs w:val="20"/>
              </w:rPr>
            </w:pPr>
            <w:r w:rsidRPr="002B37A7">
              <w:rPr>
                <w:rFonts w:ascii="Arial" w:hAnsi="Arial" w:cs="Arial"/>
                <w:sz w:val="20"/>
                <w:szCs w:val="20"/>
              </w:rPr>
              <w:lastRenderedPageBreak/>
              <w:t xml:space="preserve">According to the Implementation Plan of the Energy  Sector Improvement  </w:t>
            </w:r>
            <w:r w:rsidRPr="002B37A7">
              <w:rPr>
                <w:rFonts w:ascii="Arial" w:hAnsi="Arial" w:cs="Arial"/>
                <w:sz w:val="20"/>
                <w:szCs w:val="20"/>
              </w:rPr>
              <w:lastRenderedPageBreak/>
              <w:t xml:space="preserve">Project </w:t>
            </w:r>
          </w:p>
          <w:p w:rsidR="00843378" w:rsidRPr="002B37A7" w:rsidRDefault="00843378" w:rsidP="002B37A7">
            <w:pPr>
              <w:spacing w:before="120" w:after="0" w:line="240" w:lineRule="auto"/>
              <w:rPr>
                <w:rFonts w:ascii="Arial" w:hAnsi="Arial" w:cs="Arial"/>
                <w:sz w:val="20"/>
                <w:szCs w:val="20"/>
              </w:rPr>
            </w:pPr>
          </w:p>
          <w:p w:rsidR="00843378" w:rsidRDefault="00843378" w:rsidP="002B37A7">
            <w:pPr>
              <w:spacing w:before="120" w:after="0" w:line="240" w:lineRule="auto"/>
              <w:rPr>
                <w:rFonts w:ascii="Arial" w:hAnsi="Arial" w:cs="Arial"/>
                <w:sz w:val="20"/>
                <w:szCs w:val="20"/>
              </w:rPr>
            </w:pPr>
          </w:p>
          <w:p w:rsidR="00843378" w:rsidRPr="002B37A7" w:rsidRDefault="002A5D52" w:rsidP="00ED2228">
            <w:pPr>
              <w:spacing w:before="120" w:after="0" w:line="240" w:lineRule="auto"/>
              <w:rPr>
                <w:rFonts w:ascii="Arial" w:hAnsi="Arial" w:cs="Arial"/>
                <w:sz w:val="20"/>
                <w:szCs w:val="20"/>
              </w:rPr>
            </w:pPr>
            <w:r>
              <w:rPr>
                <w:rFonts w:ascii="Arial" w:hAnsi="Arial" w:cs="Arial"/>
                <w:sz w:val="20"/>
                <w:szCs w:val="20"/>
              </w:rPr>
              <w:br/>
            </w:r>
            <w:r w:rsidR="00843378" w:rsidRPr="002B37A7">
              <w:rPr>
                <w:rFonts w:ascii="Arial" w:hAnsi="Arial" w:cs="Arial"/>
                <w:sz w:val="20"/>
                <w:szCs w:val="20"/>
              </w:rPr>
              <w:t xml:space="preserve">Energy companies’ funds, </w:t>
            </w:r>
            <w:r w:rsidR="00ED2228">
              <w:rPr>
                <w:rFonts w:ascii="Arial" w:hAnsi="Arial" w:cs="Arial"/>
                <w:sz w:val="20"/>
                <w:szCs w:val="20"/>
              </w:rPr>
              <w:t>r</w:t>
            </w:r>
            <w:r w:rsidR="00843378" w:rsidRPr="002B37A7">
              <w:rPr>
                <w:rFonts w:ascii="Arial" w:hAnsi="Arial" w:cs="Arial"/>
                <w:sz w:val="20"/>
                <w:szCs w:val="20"/>
              </w:rPr>
              <w:t>aised funds from the development partners</w:t>
            </w:r>
          </w:p>
        </w:tc>
        <w:tc>
          <w:tcPr>
            <w:tcW w:w="2038" w:type="dxa"/>
          </w:tcPr>
          <w:p w:rsidR="00DB05AE" w:rsidRPr="002B37A7" w:rsidRDefault="00DB05AE" w:rsidP="002B37A7">
            <w:pPr>
              <w:spacing w:before="120" w:after="0" w:line="240" w:lineRule="auto"/>
              <w:rPr>
                <w:rFonts w:ascii="Arial" w:hAnsi="Arial" w:cs="Arial"/>
                <w:sz w:val="20"/>
                <w:szCs w:val="20"/>
              </w:rPr>
            </w:pPr>
            <w:r w:rsidRPr="002B37A7">
              <w:rPr>
                <w:rFonts w:ascii="Arial" w:hAnsi="Arial" w:cs="Arial"/>
                <w:sz w:val="20"/>
                <w:szCs w:val="20"/>
              </w:rPr>
              <w:lastRenderedPageBreak/>
              <w:t xml:space="preserve">MEI, JSC NES Kyrgyzstan (subject to approval) </w:t>
            </w: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p>
          <w:p w:rsidR="00843378" w:rsidRPr="002B37A7" w:rsidRDefault="002A5D52" w:rsidP="002B37A7">
            <w:pPr>
              <w:spacing w:before="120" w:after="0" w:line="240" w:lineRule="auto"/>
              <w:rPr>
                <w:rFonts w:ascii="Arial" w:hAnsi="Arial" w:cs="Arial"/>
                <w:sz w:val="20"/>
                <w:szCs w:val="20"/>
              </w:rPr>
            </w:pPr>
            <w:r>
              <w:rPr>
                <w:rFonts w:ascii="Arial" w:hAnsi="Arial" w:cs="Arial"/>
                <w:sz w:val="20"/>
                <w:szCs w:val="20"/>
              </w:rPr>
              <w:br/>
            </w:r>
            <w:r w:rsidR="00843378" w:rsidRPr="002B37A7">
              <w:rPr>
                <w:rFonts w:ascii="Arial" w:hAnsi="Arial" w:cs="Arial"/>
                <w:sz w:val="20"/>
                <w:szCs w:val="20"/>
              </w:rPr>
              <w:t>MEI, distribution companies (subject to approval)</w:t>
            </w:r>
          </w:p>
          <w:p w:rsidR="00843378" w:rsidRPr="002B37A7" w:rsidDel="00B32E20" w:rsidRDefault="00843378" w:rsidP="002B37A7">
            <w:pPr>
              <w:spacing w:before="120" w:after="0" w:line="240" w:lineRule="auto"/>
              <w:rPr>
                <w:rFonts w:ascii="Arial" w:hAnsi="Arial" w:cs="Arial"/>
                <w:sz w:val="20"/>
                <w:szCs w:val="20"/>
              </w:rPr>
            </w:pPr>
            <w:r w:rsidRPr="002B37A7">
              <w:rPr>
                <w:rFonts w:ascii="Arial" w:hAnsi="Arial" w:cs="Arial"/>
                <w:sz w:val="20"/>
                <w:szCs w:val="20"/>
              </w:rPr>
              <w:t>Ministry of Finance</w:t>
            </w:r>
          </w:p>
        </w:tc>
        <w:tc>
          <w:tcPr>
            <w:tcW w:w="1532" w:type="dxa"/>
          </w:tcPr>
          <w:p w:rsidR="00DB05AE" w:rsidRPr="002B37A7" w:rsidRDefault="00DB05AE" w:rsidP="002B37A7">
            <w:pPr>
              <w:spacing w:before="120" w:after="0" w:line="240" w:lineRule="auto"/>
              <w:rPr>
                <w:rFonts w:ascii="Arial" w:hAnsi="Arial" w:cs="Arial"/>
                <w:sz w:val="20"/>
                <w:szCs w:val="20"/>
              </w:rPr>
            </w:pPr>
            <w:r w:rsidRPr="002B37A7">
              <w:rPr>
                <w:rFonts w:ascii="Arial" w:hAnsi="Arial" w:cs="Arial"/>
                <w:sz w:val="20"/>
                <w:szCs w:val="20"/>
              </w:rPr>
              <w:lastRenderedPageBreak/>
              <w:t xml:space="preserve">According to the approved project timeframe </w:t>
            </w: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B37A7">
            <w:pPr>
              <w:spacing w:before="120" w:after="0" w:line="240" w:lineRule="auto"/>
              <w:rPr>
                <w:rFonts w:ascii="Arial" w:hAnsi="Arial" w:cs="Arial"/>
                <w:sz w:val="20"/>
                <w:szCs w:val="20"/>
              </w:rPr>
            </w:pPr>
          </w:p>
          <w:p w:rsidR="00843378" w:rsidRPr="002B37A7" w:rsidRDefault="00843378" w:rsidP="002A5D52">
            <w:pPr>
              <w:spacing w:before="120" w:after="0" w:line="240" w:lineRule="auto"/>
              <w:rPr>
                <w:rFonts w:ascii="Arial" w:hAnsi="Arial" w:cs="Arial"/>
                <w:sz w:val="20"/>
                <w:szCs w:val="20"/>
              </w:rPr>
            </w:pPr>
            <w:r w:rsidRPr="002B37A7">
              <w:rPr>
                <w:rFonts w:ascii="Arial" w:hAnsi="Arial" w:cs="Arial"/>
                <w:sz w:val="20"/>
                <w:szCs w:val="20"/>
              </w:rPr>
              <w:t xml:space="preserve">Second </w:t>
            </w:r>
            <w:r w:rsidR="002A5D52">
              <w:rPr>
                <w:rFonts w:ascii="Arial" w:hAnsi="Arial" w:cs="Arial"/>
                <w:sz w:val="20"/>
                <w:szCs w:val="20"/>
              </w:rPr>
              <w:t xml:space="preserve">half </w:t>
            </w:r>
            <w:r w:rsidRPr="002B37A7">
              <w:rPr>
                <w:rFonts w:ascii="Arial" w:hAnsi="Arial" w:cs="Arial"/>
                <w:sz w:val="20"/>
                <w:szCs w:val="20"/>
              </w:rPr>
              <w:t>of 2013</w:t>
            </w:r>
          </w:p>
        </w:tc>
      </w:tr>
      <w:tr w:rsidR="004C5995" w:rsidRPr="002B37A7" w:rsidTr="00ED2228">
        <w:trPr>
          <w:trHeight w:val="980"/>
        </w:trPr>
        <w:tc>
          <w:tcPr>
            <w:tcW w:w="630" w:type="dxa"/>
          </w:tcPr>
          <w:p w:rsidR="004C5995" w:rsidRPr="002B37A7" w:rsidRDefault="00250F76" w:rsidP="002B37A7">
            <w:pPr>
              <w:spacing w:before="120" w:after="0" w:line="240" w:lineRule="auto"/>
              <w:rPr>
                <w:rFonts w:ascii="Arial" w:hAnsi="Arial" w:cs="Arial"/>
                <w:b/>
                <w:sz w:val="20"/>
                <w:szCs w:val="20"/>
              </w:rPr>
            </w:pPr>
            <w:r w:rsidRPr="002B37A7">
              <w:rPr>
                <w:rFonts w:ascii="Arial" w:hAnsi="Arial" w:cs="Arial"/>
                <w:b/>
                <w:sz w:val="20"/>
                <w:szCs w:val="20"/>
              </w:rPr>
              <w:lastRenderedPageBreak/>
              <w:t>6</w:t>
            </w:r>
            <w:r w:rsidR="004C5995" w:rsidRPr="002B37A7">
              <w:rPr>
                <w:rFonts w:ascii="Arial" w:hAnsi="Arial" w:cs="Arial"/>
                <w:b/>
                <w:sz w:val="20"/>
                <w:szCs w:val="20"/>
              </w:rPr>
              <w:t>.</w:t>
            </w:r>
          </w:p>
        </w:tc>
        <w:tc>
          <w:tcPr>
            <w:tcW w:w="1638" w:type="dxa"/>
          </w:tcPr>
          <w:p w:rsidR="004C5995" w:rsidRPr="002B37A7" w:rsidRDefault="004C5995" w:rsidP="002B37A7">
            <w:pPr>
              <w:spacing w:before="120" w:after="0" w:line="240" w:lineRule="auto"/>
              <w:rPr>
                <w:rFonts w:ascii="Arial" w:hAnsi="Arial" w:cs="Arial"/>
                <w:b/>
                <w:sz w:val="20"/>
                <w:szCs w:val="20"/>
              </w:rPr>
            </w:pPr>
            <w:r w:rsidRPr="002B37A7">
              <w:rPr>
                <w:rFonts w:ascii="Arial" w:hAnsi="Arial" w:cs="Arial"/>
                <w:b/>
                <w:sz w:val="20"/>
                <w:szCs w:val="20"/>
              </w:rPr>
              <w:t xml:space="preserve">Improving customer service quality and public confidence </w:t>
            </w:r>
          </w:p>
        </w:tc>
        <w:tc>
          <w:tcPr>
            <w:tcW w:w="2880" w:type="dxa"/>
          </w:tcPr>
          <w:p w:rsidR="004C5995" w:rsidRPr="002B37A7" w:rsidRDefault="004C5995" w:rsidP="002B37A7">
            <w:pPr>
              <w:pStyle w:val="ListParagraph1"/>
              <w:numPr>
                <w:ilvl w:val="0"/>
                <w:numId w:val="18"/>
              </w:numPr>
              <w:spacing w:before="120" w:after="0" w:line="240" w:lineRule="auto"/>
              <w:contextualSpacing/>
              <w:rPr>
                <w:rFonts w:ascii="Arial" w:hAnsi="Arial" w:cs="Arial"/>
                <w:sz w:val="20"/>
                <w:szCs w:val="20"/>
              </w:rPr>
            </w:pPr>
            <w:r w:rsidRPr="002B37A7">
              <w:rPr>
                <w:rFonts w:ascii="Arial" w:hAnsi="Arial" w:cs="Arial"/>
                <w:sz w:val="20"/>
                <w:szCs w:val="20"/>
              </w:rPr>
              <w:t>Implement measures for improving the customer service quality envisaged by the Performance Agreements with the energy companies.</w:t>
            </w:r>
          </w:p>
          <w:p w:rsidR="00AC0EC4" w:rsidRPr="002B37A7" w:rsidRDefault="00AC0EC4" w:rsidP="002B37A7">
            <w:pPr>
              <w:pStyle w:val="ListParagraph1"/>
              <w:spacing w:before="120" w:after="0" w:line="240" w:lineRule="auto"/>
              <w:contextualSpacing/>
              <w:rPr>
                <w:rFonts w:ascii="Arial" w:hAnsi="Arial" w:cs="Arial"/>
                <w:sz w:val="20"/>
                <w:szCs w:val="20"/>
              </w:rPr>
            </w:pPr>
          </w:p>
          <w:p w:rsidR="00AC0EC4" w:rsidRPr="002B37A7" w:rsidRDefault="00AC0EC4" w:rsidP="002B37A7">
            <w:pPr>
              <w:pStyle w:val="ListParagraph1"/>
              <w:spacing w:before="120" w:after="0" w:line="240" w:lineRule="auto"/>
              <w:contextualSpacing/>
              <w:rPr>
                <w:rFonts w:ascii="Arial" w:hAnsi="Arial" w:cs="Arial"/>
                <w:sz w:val="20"/>
                <w:szCs w:val="20"/>
              </w:rPr>
            </w:pPr>
          </w:p>
          <w:p w:rsidR="00AC0EC4" w:rsidRDefault="00AC0EC4" w:rsidP="002B37A7">
            <w:pPr>
              <w:pStyle w:val="ListParagraph1"/>
              <w:spacing w:before="120" w:after="0" w:line="240" w:lineRule="auto"/>
              <w:contextualSpacing/>
              <w:rPr>
                <w:rFonts w:ascii="Arial" w:hAnsi="Arial" w:cs="Arial"/>
                <w:sz w:val="20"/>
                <w:szCs w:val="20"/>
              </w:rPr>
            </w:pPr>
          </w:p>
          <w:p w:rsidR="00953134" w:rsidRDefault="00953134" w:rsidP="002B37A7">
            <w:pPr>
              <w:pStyle w:val="ListParagraph1"/>
              <w:spacing w:before="120" w:after="0" w:line="240" w:lineRule="auto"/>
              <w:contextualSpacing/>
              <w:rPr>
                <w:rFonts w:ascii="Arial" w:hAnsi="Arial" w:cs="Arial"/>
                <w:sz w:val="20"/>
                <w:szCs w:val="20"/>
              </w:rPr>
            </w:pPr>
          </w:p>
          <w:p w:rsidR="00953134" w:rsidRDefault="00953134" w:rsidP="002B37A7">
            <w:pPr>
              <w:pStyle w:val="ListParagraph1"/>
              <w:spacing w:before="120" w:after="0" w:line="240" w:lineRule="auto"/>
              <w:contextualSpacing/>
              <w:rPr>
                <w:rFonts w:ascii="Arial" w:hAnsi="Arial" w:cs="Arial"/>
                <w:sz w:val="20"/>
                <w:szCs w:val="20"/>
              </w:rPr>
            </w:pPr>
          </w:p>
          <w:p w:rsidR="00953134" w:rsidRDefault="00953134" w:rsidP="002B37A7">
            <w:pPr>
              <w:pStyle w:val="ListParagraph1"/>
              <w:spacing w:before="120" w:after="0" w:line="240" w:lineRule="auto"/>
              <w:contextualSpacing/>
              <w:rPr>
                <w:rFonts w:ascii="Arial" w:hAnsi="Arial" w:cs="Arial"/>
                <w:sz w:val="20"/>
                <w:szCs w:val="20"/>
              </w:rPr>
            </w:pPr>
          </w:p>
          <w:p w:rsidR="00953134" w:rsidRDefault="00953134" w:rsidP="002B37A7">
            <w:pPr>
              <w:pStyle w:val="ListParagraph1"/>
              <w:spacing w:before="120" w:after="0" w:line="240" w:lineRule="auto"/>
              <w:contextualSpacing/>
              <w:rPr>
                <w:rFonts w:ascii="Arial" w:hAnsi="Arial" w:cs="Arial"/>
                <w:sz w:val="20"/>
                <w:szCs w:val="20"/>
              </w:rPr>
            </w:pPr>
          </w:p>
          <w:p w:rsidR="00953134" w:rsidRDefault="00953134" w:rsidP="002B37A7">
            <w:pPr>
              <w:pStyle w:val="ListParagraph1"/>
              <w:spacing w:before="120" w:after="0" w:line="240" w:lineRule="auto"/>
              <w:contextualSpacing/>
              <w:rPr>
                <w:rFonts w:ascii="Arial" w:hAnsi="Arial" w:cs="Arial"/>
                <w:sz w:val="20"/>
                <w:szCs w:val="20"/>
              </w:rPr>
            </w:pPr>
          </w:p>
          <w:p w:rsidR="00953134" w:rsidRDefault="00953134" w:rsidP="002B37A7">
            <w:pPr>
              <w:pStyle w:val="ListParagraph1"/>
              <w:spacing w:before="120" w:after="0" w:line="240" w:lineRule="auto"/>
              <w:contextualSpacing/>
              <w:rPr>
                <w:rFonts w:ascii="Arial" w:hAnsi="Arial" w:cs="Arial"/>
                <w:sz w:val="20"/>
                <w:szCs w:val="20"/>
              </w:rPr>
            </w:pPr>
          </w:p>
          <w:p w:rsidR="00953134" w:rsidRDefault="00953134" w:rsidP="002B37A7">
            <w:pPr>
              <w:pStyle w:val="ListParagraph1"/>
              <w:spacing w:before="120" w:after="0" w:line="240" w:lineRule="auto"/>
              <w:contextualSpacing/>
              <w:rPr>
                <w:rFonts w:ascii="Arial" w:hAnsi="Arial" w:cs="Arial"/>
                <w:sz w:val="20"/>
                <w:szCs w:val="20"/>
              </w:rPr>
            </w:pPr>
          </w:p>
          <w:p w:rsidR="00953134" w:rsidRDefault="00953134" w:rsidP="002B37A7">
            <w:pPr>
              <w:pStyle w:val="ListParagraph1"/>
              <w:spacing w:before="120" w:after="0" w:line="240" w:lineRule="auto"/>
              <w:contextualSpacing/>
              <w:rPr>
                <w:rFonts w:ascii="Arial" w:hAnsi="Arial" w:cs="Arial"/>
                <w:sz w:val="20"/>
                <w:szCs w:val="20"/>
              </w:rPr>
            </w:pPr>
          </w:p>
          <w:p w:rsidR="00953134" w:rsidRDefault="00ED2228" w:rsidP="002B37A7">
            <w:pPr>
              <w:pStyle w:val="ListParagraph1"/>
              <w:spacing w:before="120" w:after="0" w:line="240" w:lineRule="auto"/>
              <w:contextualSpacing/>
              <w:rPr>
                <w:rFonts w:ascii="Arial" w:hAnsi="Arial" w:cs="Arial"/>
                <w:sz w:val="20"/>
                <w:szCs w:val="20"/>
              </w:rPr>
            </w:pPr>
            <w:r>
              <w:rPr>
                <w:rFonts w:ascii="Arial" w:hAnsi="Arial" w:cs="Arial"/>
                <w:sz w:val="20"/>
                <w:szCs w:val="20"/>
              </w:rPr>
              <w:br/>
            </w:r>
          </w:p>
          <w:p w:rsidR="00953134" w:rsidRDefault="00953134" w:rsidP="002B37A7">
            <w:pPr>
              <w:pStyle w:val="ListParagraph1"/>
              <w:spacing w:before="120" w:after="0" w:line="240" w:lineRule="auto"/>
              <w:contextualSpacing/>
              <w:rPr>
                <w:rFonts w:ascii="Arial" w:hAnsi="Arial" w:cs="Arial"/>
                <w:sz w:val="20"/>
                <w:szCs w:val="20"/>
              </w:rPr>
            </w:pPr>
          </w:p>
          <w:p w:rsidR="00ED2228" w:rsidRPr="002B37A7" w:rsidRDefault="00ED2228" w:rsidP="002B37A7">
            <w:pPr>
              <w:pStyle w:val="ListParagraph1"/>
              <w:spacing w:before="120" w:after="0" w:line="240" w:lineRule="auto"/>
              <w:contextualSpacing/>
              <w:rPr>
                <w:rFonts w:ascii="Arial" w:hAnsi="Arial" w:cs="Arial"/>
                <w:sz w:val="20"/>
                <w:szCs w:val="20"/>
              </w:rPr>
            </w:pPr>
          </w:p>
          <w:p w:rsidR="00AC0EC4" w:rsidRPr="002B37A7" w:rsidRDefault="00AC0EC4" w:rsidP="002B37A7">
            <w:pPr>
              <w:pStyle w:val="ListParagraph1"/>
              <w:spacing w:before="120" w:after="0" w:line="240" w:lineRule="auto"/>
              <w:contextualSpacing/>
              <w:rPr>
                <w:rFonts w:ascii="Arial" w:hAnsi="Arial" w:cs="Arial"/>
                <w:sz w:val="20"/>
                <w:szCs w:val="20"/>
              </w:rPr>
            </w:pPr>
          </w:p>
          <w:p w:rsidR="004C5995" w:rsidRPr="002B37A7" w:rsidRDefault="004C5995" w:rsidP="002B37A7">
            <w:pPr>
              <w:pStyle w:val="ListParagraph1"/>
              <w:numPr>
                <w:ilvl w:val="0"/>
                <w:numId w:val="18"/>
              </w:numPr>
              <w:spacing w:before="120" w:after="0" w:line="240" w:lineRule="auto"/>
              <w:contextualSpacing/>
              <w:rPr>
                <w:rFonts w:ascii="Arial" w:hAnsi="Arial" w:cs="Arial"/>
                <w:sz w:val="20"/>
                <w:szCs w:val="20"/>
              </w:rPr>
            </w:pPr>
            <w:r w:rsidRPr="002B37A7">
              <w:rPr>
                <w:rFonts w:ascii="Arial" w:hAnsi="Arial" w:cs="Arial"/>
                <w:sz w:val="20"/>
                <w:szCs w:val="20"/>
              </w:rPr>
              <w:t xml:space="preserve">Implement a public outreach campaign on the cost of providing </w:t>
            </w:r>
            <w:r w:rsidR="00ED2228" w:rsidRPr="002B37A7">
              <w:rPr>
                <w:rFonts w:ascii="Arial" w:hAnsi="Arial" w:cs="Arial"/>
                <w:sz w:val="20"/>
                <w:szCs w:val="20"/>
              </w:rPr>
              <w:t xml:space="preserve">electric and thermal energy supply and </w:t>
            </w:r>
            <w:r w:rsidR="00ED2228">
              <w:rPr>
                <w:rFonts w:ascii="Arial" w:hAnsi="Arial" w:cs="Arial"/>
                <w:sz w:val="20"/>
                <w:szCs w:val="20"/>
              </w:rPr>
              <w:t>relationship between</w:t>
            </w:r>
            <w:r w:rsidR="00ED2228" w:rsidRPr="002B37A7">
              <w:rPr>
                <w:rFonts w:ascii="Arial" w:hAnsi="Arial" w:cs="Arial"/>
                <w:sz w:val="20"/>
                <w:szCs w:val="20"/>
              </w:rPr>
              <w:t xml:space="preserve"> uninterruptable power supply </w:t>
            </w:r>
            <w:r w:rsidR="00ED2228">
              <w:rPr>
                <w:rFonts w:ascii="Arial" w:hAnsi="Arial" w:cs="Arial"/>
                <w:sz w:val="20"/>
                <w:szCs w:val="20"/>
              </w:rPr>
              <w:t>and</w:t>
            </w:r>
            <w:r w:rsidR="00ED2228" w:rsidRPr="002B37A7">
              <w:rPr>
                <w:rFonts w:ascii="Arial" w:hAnsi="Arial" w:cs="Arial"/>
                <w:sz w:val="20"/>
                <w:szCs w:val="20"/>
              </w:rPr>
              <w:t xml:space="preserve"> tariffs.</w:t>
            </w:r>
          </w:p>
          <w:p w:rsidR="00FF45E8" w:rsidRDefault="00FF45E8" w:rsidP="002B37A7">
            <w:pPr>
              <w:pStyle w:val="ListParagraph1"/>
              <w:spacing w:before="120" w:after="0" w:line="240" w:lineRule="auto"/>
              <w:ind w:left="360"/>
              <w:contextualSpacing/>
              <w:rPr>
                <w:rFonts w:ascii="Arial" w:hAnsi="Arial" w:cs="Arial"/>
                <w:sz w:val="20"/>
                <w:szCs w:val="20"/>
              </w:rPr>
            </w:pPr>
          </w:p>
          <w:p w:rsidR="00953134" w:rsidRDefault="00953134" w:rsidP="002B37A7">
            <w:pPr>
              <w:pStyle w:val="ListParagraph1"/>
              <w:spacing w:before="120" w:after="0" w:line="240" w:lineRule="auto"/>
              <w:ind w:left="360"/>
              <w:contextualSpacing/>
              <w:rPr>
                <w:rFonts w:ascii="Arial" w:hAnsi="Arial" w:cs="Arial"/>
                <w:sz w:val="20"/>
                <w:szCs w:val="20"/>
              </w:rPr>
            </w:pPr>
          </w:p>
          <w:p w:rsidR="00953134" w:rsidRDefault="00953134" w:rsidP="002B37A7">
            <w:pPr>
              <w:pStyle w:val="ListParagraph1"/>
              <w:spacing w:before="120" w:after="0" w:line="240" w:lineRule="auto"/>
              <w:ind w:left="360"/>
              <w:contextualSpacing/>
              <w:rPr>
                <w:rFonts w:ascii="Arial" w:hAnsi="Arial" w:cs="Arial"/>
                <w:sz w:val="20"/>
                <w:szCs w:val="20"/>
              </w:rPr>
            </w:pPr>
          </w:p>
          <w:p w:rsidR="00953134" w:rsidRPr="002B37A7" w:rsidRDefault="00953134" w:rsidP="002B37A7">
            <w:pPr>
              <w:pStyle w:val="ListParagraph1"/>
              <w:spacing w:before="120" w:after="0" w:line="240" w:lineRule="auto"/>
              <w:ind w:left="360"/>
              <w:contextualSpacing/>
              <w:rPr>
                <w:rFonts w:ascii="Arial" w:hAnsi="Arial" w:cs="Arial"/>
                <w:sz w:val="20"/>
                <w:szCs w:val="20"/>
              </w:rPr>
            </w:pPr>
            <w:r>
              <w:rPr>
                <w:rFonts w:ascii="Arial" w:hAnsi="Arial" w:cs="Arial"/>
                <w:sz w:val="20"/>
                <w:szCs w:val="20"/>
              </w:rPr>
              <w:br/>
            </w:r>
          </w:p>
          <w:p w:rsidR="009A49F3" w:rsidRPr="002B37A7" w:rsidRDefault="009A49F3" w:rsidP="002B37A7">
            <w:pPr>
              <w:pStyle w:val="ListParagraph1"/>
              <w:numPr>
                <w:ilvl w:val="0"/>
                <w:numId w:val="18"/>
              </w:numPr>
              <w:spacing w:before="120" w:after="0" w:line="240" w:lineRule="auto"/>
              <w:contextualSpacing/>
              <w:rPr>
                <w:rFonts w:ascii="Arial" w:hAnsi="Arial" w:cs="Arial"/>
                <w:sz w:val="20"/>
                <w:szCs w:val="20"/>
              </w:rPr>
            </w:pPr>
            <w:r w:rsidRPr="002B37A7">
              <w:rPr>
                <w:rFonts w:ascii="Arial" w:hAnsi="Arial" w:cs="Arial"/>
                <w:sz w:val="20"/>
                <w:szCs w:val="20"/>
              </w:rPr>
              <w:t xml:space="preserve">Publish energy companies’ financial and operating </w:t>
            </w:r>
            <w:r w:rsidR="00493FD2" w:rsidRPr="002B37A7">
              <w:rPr>
                <w:rFonts w:ascii="Arial" w:hAnsi="Arial" w:cs="Arial"/>
                <w:sz w:val="20"/>
                <w:szCs w:val="20"/>
              </w:rPr>
              <w:t>activities’ reports</w:t>
            </w:r>
            <w:r w:rsidRPr="002B37A7">
              <w:rPr>
                <w:rFonts w:ascii="Arial" w:hAnsi="Arial" w:cs="Arial"/>
                <w:sz w:val="20"/>
                <w:szCs w:val="20"/>
              </w:rPr>
              <w:t xml:space="preserve"> on the companies’ and MEI</w:t>
            </w:r>
            <w:r w:rsidR="00ED2228">
              <w:rPr>
                <w:rFonts w:ascii="Arial" w:hAnsi="Arial" w:cs="Arial"/>
                <w:sz w:val="20"/>
                <w:szCs w:val="20"/>
              </w:rPr>
              <w:t>’s</w:t>
            </w:r>
            <w:r w:rsidRPr="002B37A7">
              <w:rPr>
                <w:rFonts w:ascii="Arial" w:hAnsi="Arial" w:cs="Arial"/>
                <w:sz w:val="20"/>
                <w:szCs w:val="20"/>
              </w:rPr>
              <w:t xml:space="preserve"> websites. </w:t>
            </w:r>
          </w:p>
        </w:tc>
        <w:tc>
          <w:tcPr>
            <w:tcW w:w="1633" w:type="dxa"/>
          </w:tcPr>
          <w:p w:rsidR="004C5995" w:rsidRPr="002B37A7" w:rsidRDefault="004F0CDA" w:rsidP="002B37A7">
            <w:pPr>
              <w:spacing w:before="120" w:after="0" w:line="240" w:lineRule="auto"/>
              <w:rPr>
                <w:rFonts w:ascii="Arial" w:hAnsi="Arial" w:cs="Arial"/>
                <w:sz w:val="20"/>
                <w:szCs w:val="20"/>
              </w:rPr>
            </w:pPr>
            <w:r w:rsidRPr="002B37A7">
              <w:rPr>
                <w:rFonts w:ascii="Arial" w:hAnsi="Arial" w:cs="Arial"/>
                <w:sz w:val="20"/>
                <w:szCs w:val="20"/>
              </w:rPr>
              <w:lastRenderedPageBreak/>
              <w:t>Increased customer service quality</w:t>
            </w:r>
          </w:p>
          <w:p w:rsidR="00C36E69" w:rsidRPr="002B37A7" w:rsidRDefault="00C36E69" w:rsidP="002B37A7">
            <w:pPr>
              <w:spacing w:before="120" w:after="0" w:line="240" w:lineRule="auto"/>
              <w:rPr>
                <w:rFonts w:ascii="Arial" w:hAnsi="Arial" w:cs="Arial"/>
                <w:sz w:val="20"/>
                <w:szCs w:val="20"/>
              </w:rPr>
            </w:pPr>
          </w:p>
          <w:p w:rsidR="00C36E69" w:rsidRPr="002B37A7" w:rsidRDefault="00C36E69" w:rsidP="002B37A7">
            <w:pPr>
              <w:spacing w:before="120" w:after="0" w:line="240" w:lineRule="auto"/>
              <w:rPr>
                <w:rFonts w:ascii="Arial" w:hAnsi="Arial" w:cs="Arial"/>
                <w:sz w:val="20"/>
                <w:szCs w:val="20"/>
              </w:rPr>
            </w:pPr>
          </w:p>
          <w:p w:rsidR="00C36E69" w:rsidRPr="002B37A7" w:rsidRDefault="00C36E69" w:rsidP="002B37A7">
            <w:pPr>
              <w:spacing w:before="120" w:after="0" w:line="240" w:lineRule="auto"/>
              <w:rPr>
                <w:rFonts w:ascii="Arial" w:hAnsi="Arial" w:cs="Arial"/>
                <w:sz w:val="20"/>
                <w:szCs w:val="20"/>
              </w:rPr>
            </w:pPr>
          </w:p>
          <w:p w:rsidR="00C36E69" w:rsidRDefault="00C36E69"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Pr="002B37A7" w:rsidRDefault="00953134" w:rsidP="002B37A7">
            <w:pPr>
              <w:spacing w:before="120" w:after="0" w:line="240" w:lineRule="auto"/>
              <w:rPr>
                <w:rFonts w:ascii="Arial" w:hAnsi="Arial" w:cs="Arial"/>
                <w:sz w:val="20"/>
                <w:szCs w:val="20"/>
              </w:rPr>
            </w:pPr>
          </w:p>
          <w:p w:rsidR="00C36E69" w:rsidRPr="002B37A7" w:rsidRDefault="00ED2228" w:rsidP="002B37A7">
            <w:pPr>
              <w:spacing w:before="120" w:after="0" w:line="240" w:lineRule="auto"/>
              <w:rPr>
                <w:rFonts w:ascii="Arial" w:hAnsi="Arial" w:cs="Arial"/>
                <w:sz w:val="20"/>
                <w:szCs w:val="20"/>
              </w:rPr>
            </w:pPr>
            <w:r>
              <w:rPr>
                <w:rFonts w:ascii="Arial" w:hAnsi="Arial" w:cs="Arial"/>
                <w:sz w:val="20"/>
                <w:szCs w:val="20"/>
              </w:rPr>
              <w:br/>
            </w:r>
            <w:r>
              <w:rPr>
                <w:rFonts w:ascii="Arial" w:hAnsi="Arial" w:cs="Arial"/>
                <w:sz w:val="20"/>
                <w:szCs w:val="20"/>
              </w:rPr>
              <w:br/>
            </w:r>
          </w:p>
          <w:p w:rsidR="00953134" w:rsidRDefault="00C36E69" w:rsidP="002B37A7">
            <w:pPr>
              <w:spacing w:before="120" w:after="0" w:line="240" w:lineRule="auto"/>
              <w:rPr>
                <w:rFonts w:ascii="Arial" w:hAnsi="Arial" w:cs="Arial"/>
                <w:sz w:val="20"/>
                <w:szCs w:val="20"/>
              </w:rPr>
            </w:pPr>
            <w:r w:rsidRPr="002B37A7">
              <w:rPr>
                <w:rFonts w:ascii="Arial" w:hAnsi="Arial" w:cs="Arial"/>
                <w:sz w:val="20"/>
                <w:szCs w:val="20"/>
              </w:rPr>
              <w:t xml:space="preserve">Information awareness of population about tariffs for electric and thermal energy supply, and </w:t>
            </w:r>
            <w:r w:rsidR="00ED2228">
              <w:rPr>
                <w:rFonts w:ascii="Arial" w:hAnsi="Arial" w:cs="Arial"/>
                <w:sz w:val="20"/>
                <w:szCs w:val="20"/>
              </w:rPr>
              <w:t>relationship between</w:t>
            </w:r>
            <w:r w:rsidRPr="002B37A7">
              <w:rPr>
                <w:rFonts w:ascii="Arial" w:hAnsi="Arial" w:cs="Arial"/>
                <w:sz w:val="20"/>
                <w:szCs w:val="20"/>
              </w:rPr>
              <w:t xml:space="preserve"> uninterruptable power supply </w:t>
            </w:r>
            <w:r w:rsidR="00ED2228">
              <w:rPr>
                <w:rFonts w:ascii="Arial" w:hAnsi="Arial" w:cs="Arial"/>
                <w:sz w:val="20"/>
                <w:szCs w:val="20"/>
              </w:rPr>
              <w:t>and</w:t>
            </w:r>
            <w:r w:rsidRPr="002B37A7">
              <w:rPr>
                <w:rFonts w:ascii="Arial" w:hAnsi="Arial" w:cs="Arial"/>
                <w:sz w:val="20"/>
                <w:szCs w:val="20"/>
              </w:rPr>
              <w:t xml:space="preserve"> tariffs. </w:t>
            </w:r>
          </w:p>
          <w:p w:rsidR="00C36E69" w:rsidRPr="002B37A7" w:rsidRDefault="00C36E69" w:rsidP="002B37A7">
            <w:pPr>
              <w:spacing w:before="120" w:after="0" w:line="240" w:lineRule="auto"/>
              <w:rPr>
                <w:rFonts w:ascii="Arial" w:hAnsi="Arial" w:cs="Arial"/>
                <w:sz w:val="20"/>
                <w:szCs w:val="20"/>
              </w:rPr>
            </w:pPr>
            <w:r w:rsidRPr="002B37A7">
              <w:rPr>
                <w:rFonts w:ascii="Arial" w:hAnsi="Arial" w:cs="Arial"/>
                <w:sz w:val="20"/>
                <w:szCs w:val="20"/>
              </w:rPr>
              <w:t>Ensure access by citizens to information about energy companies</w:t>
            </w:r>
            <w:r w:rsidR="00ED2228">
              <w:rPr>
                <w:rFonts w:ascii="Arial" w:hAnsi="Arial" w:cs="Arial"/>
                <w:sz w:val="20"/>
                <w:szCs w:val="20"/>
              </w:rPr>
              <w:t>’</w:t>
            </w:r>
            <w:r w:rsidRPr="002B37A7">
              <w:rPr>
                <w:rFonts w:ascii="Arial" w:hAnsi="Arial" w:cs="Arial"/>
                <w:sz w:val="20"/>
                <w:szCs w:val="20"/>
              </w:rPr>
              <w:t xml:space="preserve"> activity. </w:t>
            </w:r>
          </w:p>
        </w:tc>
        <w:tc>
          <w:tcPr>
            <w:tcW w:w="2012" w:type="dxa"/>
          </w:tcPr>
          <w:p w:rsidR="004C5995" w:rsidRPr="002B37A7" w:rsidRDefault="004C5995" w:rsidP="002B37A7">
            <w:pPr>
              <w:spacing w:before="120" w:after="0" w:line="240" w:lineRule="auto"/>
              <w:rPr>
                <w:rFonts w:ascii="Arial" w:hAnsi="Arial" w:cs="Arial"/>
                <w:sz w:val="20"/>
                <w:szCs w:val="20"/>
              </w:rPr>
            </w:pPr>
            <w:r w:rsidRPr="002B37A7">
              <w:rPr>
                <w:rFonts w:ascii="Arial" w:hAnsi="Arial" w:cs="Arial"/>
                <w:sz w:val="20"/>
                <w:szCs w:val="20"/>
              </w:rPr>
              <w:lastRenderedPageBreak/>
              <w:t>Monitoring of the implement</w:t>
            </w:r>
            <w:r w:rsidR="00ED2228">
              <w:rPr>
                <w:rFonts w:ascii="Arial" w:hAnsi="Arial" w:cs="Arial"/>
                <w:sz w:val="20"/>
                <w:szCs w:val="20"/>
              </w:rPr>
              <w:t>ation of Performance Agreements, r</w:t>
            </w:r>
            <w:r w:rsidRPr="002B37A7">
              <w:rPr>
                <w:rFonts w:ascii="Arial" w:hAnsi="Arial" w:cs="Arial"/>
                <w:sz w:val="20"/>
                <w:szCs w:val="20"/>
              </w:rPr>
              <w:t xml:space="preserve">aising awareness of consumers </w:t>
            </w:r>
            <w:r w:rsidR="00ED2228">
              <w:rPr>
                <w:rFonts w:ascii="Arial" w:hAnsi="Arial" w:cs="Arial"/>
                <w:sz w:val="20"/>
                <w:szCs w:val="20"/>
              </w:rPr>
              <w:t>about</w:t>
            </w:r>
            <w:r w:rsidRPr="002B37A7">
              <w:rPr>
                <w:rFonts w:ascii="Arial" w:hAnsi="Arial" w:cs="Arial"/>
                <w:sz w:val="20"/>
                <w:szCs w:val="20"/>
              </w:rPr>
              <w:t xml:space="preserve"> the Cu</w:t>
            </w:r>
            <w:r w:rsidR="00C36E69" w:rsidRPr="002B37A7">
              <w:rPr>
                <w:rFonts w:ascii="Arial" w:hAnsi="Arial" w:cs="Arial"/>
                <w:sz w:val="20"/>
                <w:szCs w:val="20"/>
              </w:rPr>
              <w:t xml:space="preserve">stomer Service Quality Standard approved by Decree of the KR President No. 49 “On Transparency </w:t>
            </w:r>
            <w:r w:rsidR="00C36E69" w:rsidRPr="002B37A7">
              <w:rPr>
                <w:rFonts w:ascii="Arial" w:hAnsi="Arial" w:cs="Arial"/>
                <w:sz w:val="20"/>
                <w:szCs w:val="20"/>
              </w:rPr>
              <w:lastRenderedPageBreak/>
              <w:t xml:space="preserve">Initiative </w:t>
            </w:r>
            <w:r w:rsidR="00ED2228">
              <w:rPr>
                <w:rFonts w:ascii="Arial" w:hAnsi="Arial" w:cs="Arial"/>
                <w:sz w:val="20"/>
                <w:szCs w:val="20"/>
              </w:rPr>
              <w:t>in the FES</w:t>
            </w:r>
            <w:r w:rsidR="00C36E69" w:rsidRPr="002B37A7">
              <w:rPr>
                <w:rFonts w:ascii="Arial" w:hAnsi="Arial" w:cs="Arial"/>
                <w:sz w:val="20"/>
                <w:szCs w:val="20"/>
              </w:rPr>
              <w:t>”, dated July 20, 2010</w:t>
            </w:r>
            <w:r w:rsidR="00ED2228">
              <w:rPr>
                <w:rFonts w:ascii="Arial" w:hAnsi="Arial" w:cs="Arial"/>
                <w:sz w:val="20"/>
                <w:szCs w:val="20"/>
              </w:rPr>
              <w:t>,</w:t>
            </w:r>
            <w:r w:rsidR="00C36E69" w:rsidRPr="002B37A7">
              <w:rPr>
                <w:rFonts w:ascii="Arial" w:hAnsi="Arial" w:cs="Arial"/>
                <w:sz w:val="20"/>
                <w:szCs w:val="20"/>
              </w:rPr>
              <w:t xml:space="preserve"> and Order No. 139 of the </w:t>
            </w:r>
            <w:r w:rsidR="00ED2228">
              <w:rPr>
                <w:rFonts w:ascii="Arial" w:hAnsi="Arial" w:cs="Arial"/>
                <w:sz w:val="20"/>
                <w:szCs w:val="20"/>
              </w:rPr>
              <w:t>KR Ministry of Energy and I</w:t>
            </w:r>
            <w:r w:rsidR="00C36E69" w:rsidRPr="002B37A7">
              <w:rPr>
                <w:rFonts w:ascii="Arial" w:hAnsi="Arial" w:cs="Arial"/>
                <w:sz w:val="20"/>
                <w:szCs w:val="20"/>
              </w:rPr>
              <w:t>ndustry, dated June 29, 2011.</w:t>
            </w:r>
          </w:p>
          <w:p w:rsidR="00ED2228" w:rsidRDefault="00ED2228" w:rsidP="002B37A7">
            <w:pPr>
              <w:spacing w:before="120" w:after="0" w:line="240" w:lineRule="auto"/>
              <w:rPr>
                <w:rFonts w:ascii="Arial" w:hAnsi="Arial" w:cs="Arial"/>
                <w:sz w:val="20"/>
                <w:szCs w:val="20"/>
              </w:rPr>
            </w:pPr>
          </w:p>
          <w:p w:rsidR="00953134" w:rsidRDefault="00C36E69" w:rsidP="002B37A7">
            <w:pPr>
              <w:spacing w:before="120" w:after="0" w:line="240" w:lineRule="auto"/>
              <w:rPr>
                <w:rFonts w:ascii="Arial" w:hAnsi="Arial" w:cs="Arial"/>
                <w:sz w:val="20"/>
                <w:szCs w:val="20"/>
              </w:rPr>
            </w:pPr>
            <w:r w:rsidRPr="002B37A7">
              <w:rPr>
                <w:rFonts w:ascii="Arial" w:hAnsi="Arial" w:cs="Arial"/>
                <w:sz w:val="20"/>
                <w:szCs w:val="20"/>
              </w:rPr>
              <w:t>Mass media statements, field meetings with populati</w:t>
            </w:r>
            <w:r w:rsidR="00953134">
              <w:rPr>
                <w:rFonts w:ascii="Arial" w:hAnsi="Arial" w:cs="Arial"/>
                <w:sz w:val="20"/>
                <w:szCs w:val="20"/>
              </w:rPr>
              <w:t>on, social advertisement.</w:t>
            </w: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ED2228" w:rsidRPr="002B37A7" w:rsidRDefault="00ED2228" w:rsidP="002B37A7">
            <w:pPr>
              <w:spacing w:before="120" w:after="0" w:line="240" w:lineRule="auto"/>
              <w:rPr>
                <w:rFonts w:ascii="Arial" w:hAnsi="Arial" w:cs="Arial"/>
                <w:sz w:val="20"/>
                <w:szCs w:val="20"/>
              </w:rPr>
            </w:pPr>
          </w:p>
          <w:p w:rsidR="004C5995" w:rsidRPr="002B37A7" w:rsidRDefault="00D47759" w:rsidP="002B37A7">
            <w:pPr>
              <w:spacing w:before="120" w:after="0" w:line="240" w:lineRule="auto"/>
              <w:rPr>
                <w:rFonts w:ascii="Arial" w:hAnsi="Arial" w:cs="Arial"/>
                <w:sz w:val="20"/>
                <w:szCs w:val="20"/>
              </w:rPr>
            </w:pPr>
            <w:r w:rsidRPr="002B37A7">
              <w:rPr>
                <w:rFonts w:ascii="Arial" w:hAnsi="Arial" w:cs="Arial"/>
                <w:sz w:val="20"/>
                <w:szCs w:val="20"/>
              </w:rPr>
              <w:t>Publication of</w:t>
            </w:r>
            <w:r w:rsidR="004C5995" w:rsidRPr="002B37A7">
              <w:rPr>
                <w:rFonts w:ascii="Arial" w:hAnsi="Arial" w:cs="Arial"/>
                <w:sz w:val="20"/>
                <w:szCs w:val="20"/>
              </w:rPr>
              <w:t xml:space="preserve"> quarterly reports of Distribution Companies on customer service quality indicators set by the Standard.</w:t>
            </w:r>
          </w:p>
        </w:tc>
        <w:tc>
          <w:tcPr>
            <w:tcW w:w="1721" w:type="dxa"/>
          </w:tcPr>
          <w:p w:rsidR="004C5995" w:rsidRPr="002B37A7" w:rsidRDefault="004C5995" w:rsidP="002B37A7">
            <w:pPr>
              <w:spacing w:before="120" w:after="0" w:line="240" w:lineRule="auto"/>
              <w:rPr>
                <w:rFonts w:ascii="Arial" w:hAnsi="Arial" w:cs="Arial"/>
                <w:sz w:val="20"/>
                <w:szCs w:val="20"/>
              </w:rPr>
            </w:pPr>
            <w:r w:rsidRPr="002B37A7">
              <w:rPr>
                <w:rFonts w:ascii="Arial" w:hAnsi="Arial" w:cs="Arial"/>
                <w:sz w:val="20"/>
                <w:szCs w:val="20"/>
              </w:rPr>
              <w:lastRenderedPageBreak/>
              <w:t>Not required</w:t>
            </w:r>
          </w:p>
        </w:tc>
        <w:tc>
          <w:tcPr>
            <w:tcW w:w="2038" w:type="dxa"/>
          </w:tcPr>
          <w:p w:rsidR="004C5995" w:rsidRPr="002B37A7" w:rsidRDefault="004C5995" w:rsidP="002B37A7">
            <w:pPr>
              <w:spacing w:before="120" w:after="0" w:line="240" w:lineRule="auto"/>
              <w:rPr>
                <w:rFonts w:ascii="Arial" w:hAnsi="Arial" w:cs="Arial"/>
                <w:sz w:val="20"/>
                <w:szCs w:val="20"/>
              </w:rPr>
            </w:pPr>
            <w:r w:rsidRPr="002B37A7">
              <w:rPr>
                <w:rFonts w:ascii="Arial" w:hAnsi="Arial" w:cs="Arial"/>
                <w:sz w:val="20"/>
                <w:szCs w:val="20"/>
              </w:rPr>
              <w:t>MEI, energy companies (subject to approval)</w:t>
            </w:r>
          </w:p>
          <w:p w:rsidR="004C5995" w:rsidRPr="002B37A7" w:rsidRDefault="004C5995" w:rsidP="002B37A7">
            <w:pPr>
              <w:spacing w:before="120" w:after="0" w:line="240" w:lineRule="auto"/>
              <w:rPr>
                <w:rFonts w:ascii="Arial" w:hAnsi="Arial" w:cs="Arial"/>
                <w:sz w:val="20"/>
                <w:szCs w:val="20"/>
              </w:rPr>
            </w:pPr>
          </w:p>
          <w:p w:rsidR="004F0CDA" w:rsidRPr="002B37A7" w:rsidRDefault="004F0CDA" w:rsidP="002B37A7">
            <w:pPr>
              <w:spacing w:before="120" w:after="0" w:line="240" w:lineRule="auto"/>
              <w:rPr>
                <w:rFonts w:ascii="Arial" w:hAnsi="Arial" w:cs="Arial"/>
                <w:sz w:val="20"/>
                <w:szCs w:val="20"/>
              </w:rPr>
            </w:pPr>
          </w:p>
          <w:p w:rsidR="004F0CDA" w:rsidRPr="002B37A7" w:rsidRDefault="004F0CDA" w:rsidP="002B37A7">
            <w:pPr>
              <w:spacing w:before="120" w:after="0" w:line="240" w:lineRule="auto"/>
              <w:rPr>
                <w:rFonts w:ascii="Arial" w:hAnsi="Arial" w:cs="Arial"/>
                <w:sz w:val="20"/>
                <w:szCs w:val="20"/>
              </w:rPr>
            </w:pPr>
          </w:p>
          <w:p w:rsidR="004F0CDA" w:rsidRDefault="004F0CDA"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ED2228" w:rsidRPr="002B37A7" w:rsidRDefault="00ED2228" w:rsidP="002B37A7">
            <w:pPr>
              <w:spacing w:before="120" w:after="0" w:line="240" w:lineRule="auto"/>
              <w:rPr>
                <w:rFonts w:ascii="Arial" w:hAnsi="Arial" w:cs="Arial"/>
                <w:sz w:val="20"/>
                <w:szCs w:val="20"/>
              </w:rPr>
            </w:pPr>
          </w:p>
          <w:p w:rsidR="009A49F3" w:rsidRPr="002B37A7" w:rsidRDefault="009A49F3" w:rsidP="002B37A7">
            <w:pPr>
              <w:spacing w:before="120" w:after="0" w:line="240" w:lineRule="auto"/>
              <w:rPr>
                <w:rFonts w:ascii="Arial" w:hAnsi="Arial" w:cs="Arial"/>
                <w:sz w:val="20"/>
                <w:szCs w:val="20"/>
              </w:rPr>
            </w:pPr>
            <w:r w:rsidRPr="002B37A7">
              <w:rPr>
                <w:rFonts w:ascii="Arial" w:hAnsi="Arial" w:cs="Arial"/>
                <w:sz w:val="20"/>
                <w:szCs w:val="20"/>
              </w:rPr>
              <w:t>MEI, energy companies (subject to approval)</w:t>
            </w: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ED2228" w:rsidRDefault="00ED2228" w:rsidP="002B37A7">
            <w:pPr>
              <w:spacing w:before="120" w:after="0" w:line="240" w:lineRule="auto"/>
              <w:rPr>
                <w:rFonts w:ascii="Arial" w:hAnsi="Arial" w:cs="Arial"/>
                <w:sz w:val="20"/>
                <w:szCs w:val="20"/>
              </w:rPr>
            </w:pPr>
          </w:p>
          <w:p w:rsidR="009A49F3" w:rsidRPr="002B37A7" w:rsidRDefault="009A49F3" w:rsidP="002B37A7">
            <w:pPr>
              <w:spacing w:before="120" w:after="0" w:line="240" w:lineRule="auto"/>
              <w:rPr>
                <w:rFonts w:ascii="Arial" w:hAnsi="Arial" w:cs="Arial"/>
                <w:sz w:val="20"/>
                <w:szCs w:val="20"/>
              </w:rPr>
            </w:pPr>
            <w:r w:rsidRPr="002B37A7">
              <w:rPr>
                <w:rFonts w:ascii="Arial" w:hAnsi="Arial" w:cs="Arial"/>
                <w:sz w:val="20"/>
                <w:szCs w:val="20"/>
              </w:rPr>
              <w:t>MEI, energy companies (subject to approval)</w:t>
            </w:r>
          </w:p>
          <w:p w:rsidR="009A49F3" w:rsidRPr="002B37A7" w:rsidRDefault="009A49F3" w:rsidP="002B37A7">
            <w:pPr>
              <w:spacing w:before="120" w:after="0" w:line="240" w:lineRule="auto"/>
              <w:rPr>
                <w:rFonts w:ascii="Arial" w:hAnsi="Arial" w:cs="Arial"/>
                <w:sz w:val="20"/>
                <w:szCs w:val="20"/>
              </w:rPr>
            </w:pPr>
          </w:p>
        </w:tc>
        <w:tc>
          <w:tcPr>
            <w:tcW w:w="1532" w:type="dxa"/>
          </w:tcPr>
          <w:p w:rsidR="004C5995" w:rsidRPr="002B37A7" w:rsidRDefault="00AC0EC4" w:rsidP="002B37A7">
            <w:pPr>
              <w:spacing w:before="120" w:after="0" w:line="240" w:lineRule="auto"/>
              <w:rPr>
                <w:rFonts w:ascii="Arial" w:hAnsi="Arial" w:cs="Arial"/>
                <w:sz w:val="20"/>
                <w:szCs w:val="20"/>
              </w:rPr>
            </w:pPr>
            <w:r w:rsidRPr="002B37A7">
              <w:rPr>
                <w:rFonts w:ascii="Arial" w:hAnsi="Arial" w:cs="Arial"/>
                <w:sz w:val="20"/>
                <w:szCs w:val="20"/>
              </w:rPr>
              <w:lastRenderedPageBreak/>
              <w:t>In accordance with terms envisaged in the Performance Agreements with energy companies</w:t>
            </w:r>
          </w:p>
          <w:p w:rsidR="00AC0EC4" w:rsidRPr="002B37A7" w:rsidRDefault="00AC0EC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AC0EC4" w:rsidRPr="002B37A7" w:rsidRDefault="00AC0EC4" w:rsidP="002B37A7">
            <w:pPr>
              <w:spacing w:before="120" w:after="0" w:line="240" w:lineRule="auto"/>
              <w:rPr>
                <w:rFonts w:ascii="Arial" w:hAnsi="Arial" w:cs="Arial"/>
                <w:sz w:val="20"/>
                <w:szCs w:val="20"/>
              </w:rPr>
            </w:pPr>
            <w:r w:rsidRPr="002B37A7">
              <w:rPr>
                <w:rFonts w:ascii="Arial" w:hAnsi="Arial" w:cs="Arial"/>
                <w:sz w:val="20"/>
                <w:szCs w:val="20"/>
              </w:rPr>
              <w:t xml:space="preserve">Second </w:t>
            </w:r>
            <w:r w:rsidR="009A49F3" w:rsidRPr="002B37A7">
              <w:rPr>
                <w:rFonts w:ascii="Arial" w:hAnsi="Arial" w:cs="Arial"/>
                <w:sz w:val="20"/>
                <w:szCs w:val="20"/>
              </w:rPr>
              <w:t>half</w:t>
            </w:r>
            <w:r w:rsidRPr="002B37A7">
              <w:rPr>
                <w:rFonts w:ascii="Arial" w:hAnsi="Arial" w:cs="Arial"/>
                <w:sz w:val="20"/>
                <w:szCs w:val="20"/>
              </w:rPr>
              <w:t xml:space="preserve"> of 2013</w:t>
            </w:r>
          </w:p>
          <w:p w:rsidR="009A49F3" w:rsidRPr="002B37A7" w:rsidRDefault="009A49F3"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953134" w:rsidRDefault="00953134" w:rsidP="002B37A7">
            <w:pPr>
              <w:spacing w:before="120" w:after="0" w:line="240" w:lineRule="auto"/>
              <w:rPr>
                <w:rFonts w:ascii="Arial" w:hAnsi="Arial" w:cs="Arial"/>
                <w:sz w:val="20"/>
                <w:szCs w:val="20"/>
              </w:rPr>
            </w:pPr>
          </w:p>
          <w:p w:rsidR="00ED2228" w:rsidRDefault="00ED2228" w:rsidP="002B37A7">
            <w:pPr>
              <w:spacing w:before="120" w:after="0" w:line="240" w:lineRule="auto"/>
              <w:rPr>
                <w:rFonts w:ascii="Arial" w:hAnsi="Arial" w:cs="Arial"/>
                <w:sz w:val="20"/>
                <w:szCs w:val="20"/>
              </w:rPr>
            </w:pPr>
          </w:p>
          <w:p w:rsidR="009A49F3" w:rsidRPr="002B37A7" w:rsidRDefault="003D2106" w:rsidP="002B37A7">
            <w:pPr>
              <w:spacing w:before="120" w:after="0" w:line="240" w:lineRule="auto"/>
              <w:rPr>
                <w:rFonts w:ascii="Arial" w:hAnsi="Arial" w:cs="Arial"/>
                <w:sz w:val="20"/>
                <w:szCs w:val="20"/>
              </w:rPr>
            </w:pPr>
            <w:r w:rsidRPr="002B37A7">
              <w:rPr>
                <w:rFonts w:ascii="Arial" w:hAnsi="Arial" w:cs="Arial"/>
                <w:sz w:val="20"/>
                <w:szCs w:val="20"/>
              </w:rPr>
              <w:t>On an on-going basis</w:t>
            </w:r>
          </w:p>
        </w:tc>
      </w:tr>
      <w:tr w:rsidR="004C5995" w:rsidRPr="002B37A7" w:rsidTr="00EA29BC">
        <w:trPr>
          <w:trHeight w:val="143"/>
        </w:trPr>
        <w:tc>
          <w:tcPr>
            <w:tcW w:w="630" w:type="dxa"/>
          </w:tcPr>
          <w:p w:rsidR="004C5995" w:rsidRPr="002B37A7" w:rsidRDefault="004C5995" w:rsidP="002B37A7">
            <w:pPr>
              <w:spacing w:before="120" w:after="0" w:line="240" w:lineRule="auto"/>
              <w:rPr>
                <w:rFonts w:ascii="Arial" w:hAnsi="Arial" w:cs="Arial"/>
                <w:sz w:val="20"/>
                <w:szCs w:val="20"/>
              </w:rPr>
            </w:pPr>
          </w:p>
        </w:tc>
        <w:tc>
          <w:tcPr>
            <w:tcW w:w="1638" w:type="dxa"/>
          </w:tcPr>
          <w:p w:rsidR="004C5995" w:rsidRPr="002B37A7" w:rsidRDefault="004C5995" w:rsidP="002B37A7">
            <w:pPr>
              <w:spacing w:before="120" w:after="0" w:line="240" w:lineRule="auto"/>
              <w:rPr>
                <w:rFonts w:ascii="Arial" w:hAnsi="Arial" w:cs="Arial"/>
                <w:sz w:val="20"/>
                <w:szCs w:val="20"/>
              </w:rPr>
            </w:pPr>
          </w:p>
        </w:tc>
        <w:tc>
          <w:tcPr>
            <w:tcW w:w="2880" w:type="dxa"/>
          </w:tcPr>
          <w:p w:rsidR="004C5995" w:rsidRPr="002B37A7" w:rsidRDefault="007F55D4" w:rsidP="002B37A7">
            <w:pPr>
              <w:pStyle w:val="ListParagraph1"/>
              <w:spacing w:before="120" w:after="0" w:line="240" w:lineRule="auto"/>
              <w:ind w:left="0"/>
              <w:contextualSpacing/>
              <w:rPr>
                <w:rFonts w:ascii="Arial" w:hAnsi="Arial" w:cs="Arial"/>
                <w:sz w:val="20"/>
                <w:szCs w:val="20"/>
              </w:rPr>
            </w:pPr>
            <w:r w:rsidRPr="002B37A7">
              <w:rPr>
                <w:rFonts w:ascii="Arial" w:hAnsi="Arial" w:cs="Arial"/>
                <w:sz w:val="20"/>
                <w:szCs w:val="20"/>
              </w:rPr>
              <w:t>4</w:t>
            </w:r>
            <w:r w:rsidR="004C5995" w:rsidRPr="002B37A7">
              <w:rPr>
                <w:rFonts w:ascii="Arial" w:hAnsi="Arial" w:cs="Arial"/>
                <w:sz w:val="20"/>
                <w:szCs w:val="20"/>
              </w:rPr>
              <w:t xml:space="preserve">) Hiring independent international companies for oversight of design, procurement and construction of new large infrastructure projects, monitoring of expenditures, and for ensuring quality of construction works and equipment in compliance with </w:t>
            </w:r>
            <w:r w:rsidR="004C5995" w:rsidRPr="002B37A7">
              <w:rPr>
                <w:rFonts w:ascii="Arial" w:hAnsi="Arial" w:cs="Arial"/>
                <w:sz w:val="20"/>
                <w:szCs w:val="20"/>
              </w:rPr>
              <w:lastRenderedPageBreak/>
              <w:t>international standards.</w:t>
            </w:r>
          </w:p>
        </w:tc>
        <w:tc>
          <w:tcPr>
            <w:tcW w:w="1633" w:type="dxa"/>
          </w:tcPr>
          <w:p w:rsidR="004C5995" w:rsidRPr="002B37A7" w:rsidRDefault="004C5995" w:rsidP="002B37A7">
            <w:pPr>
              <w:spacing w:before="120" w:after="0" w:line="240" w:lineRule="auto"/>
              <w:rPr>
                <w:rFonts w:ascii="Arial" w:hAnsi="Arial" w:cs="Arial"/>
                <w:sz w:val="20"/>
                <w:szCs w:val="20"/>
              </w:rPr>
            </w:pPr>
            <w:r w:rsidRPr="002B37A7">
              <w:rPr>
                <w:rFonts w:ascii="Arial" w:hAnsi="Arial" w:cs="Arial"/>
                <w:sz w:val="20"/>
                <w:szCs w:val="20"/>
              </w:rPr>
              <w:lastRenderedPageBreak/>
              <w:t xml:space="preserve">Tightened oversight of design, procurement and construction of new large infrastructure projects, improved </w:t>
            </w:r>
            <w:r w:rsidRPr="002B37A7">
              <w:rPr>
                <w:rFonts w:ascii="Arial" w:hAnsi="Arial" w:cs="Arial"/>
                <w:sz w:val="20"/>
                <w:szCs w:val="20"/>
              </w:rPr>
              <w:lastRenderedPageBreak/>
              <w:t xml:space="preserve">quality of construction works </w:t>
            </w:r>
          </w:p>
        </w:tc>
        <w:tc>
          <w:tcPr>
            <w:tcW w:w="2012" w:type="dxa"/>
          </w:tcPr>
          <w:p w:rsidR="004C5995" w:rsidRPr="002B37A7" w:rsidRDefault="004C5995" w:rsidP="002B37A7">
            <w:pPr>
              <w:spacing w:before="120" w:after="0" w:line="240" w:lineRule="auto"/>
              <w:rPr>
                <w:rFonts w:ascii="Arial" w:hAnsi="Arial" w:cs="Arial"/>
                <w:sz w:val="20"/>
                <w:szCs w:val="20"/>
              </w:rPr>
            </w:pPr>
            <w:r w:rsidRPr="002B37A7">
              <w:rPr>
                <w:rFonts w:ascii="Arial" w:hAnsi="Arial" w:cs="Arial"/>
                <w:sz w:val="20"/>
                <w:szCs w:val="20"/>
              </w:rPr>
              <w:lastRenderedPageBreak/>
              <w:t>Make the requirement on hiring independent international engineering companies</w:t>
            </w:r>
            <w:r w:rsidR="00953134">
              <w:rPr>
                <w:rFonts w:ascii="Arial" w:hAnsi="Arial" w:cs="Arial"/>
                <w:sz w:val="20"/>
                <w:szCs w:val="20"/>
              </w:rPr>
              <w:t>’</w:t>
            </w:r>
            <w:r w:rsidRPr="002B37A7">
              <w:rPr>
                <w:rFonts w:ascii="Arial" w:hAnsi="Arial" w:cs="Arial"/>
                <w:sz w:val="20"/>
                <w:szCs w:val="20"/>
              </w:rPr>
              <w:t xml:space="preserve"> part of all contracts for construction of new large infrastructure projects. </w:t>
            </w:r>
          </w:p>
        </w:tc>
        <w:tc>
          <w:tcPr>
            <w:tcW w:w="1721" w:type="dxa"/>
          </w:tcPr>
          <w:p w:rsidR="004C5995" w:rsidRPr="002B37A7" w:rsidRDefault="00953134" w:rsidP="002B37A7">
            <w:pPr>
              <w:spacing w:before="120" w:after="0" w:line="240" w:lineRule="auto"/>
              <w:rPr>
                <w:rFonts w:ascii="Arial" w:hAnsi="Arial" w:cs="Arial"/>
                <w:sz w:val="20"/>
                <w:szCs w:val="20"/>
              </w:rPr>
            </w:pPr>
            <w:r>
              <w:rPr>
                <w:rFonts w:ascii="Arial" w:hAnsi="Arial" w:cs="Arial"/>
                <w:sz w:val="20"/>
                <w:szCs w:val="20"/>
              </w:rPr>
              <w:t>B</w:t>
            </w:r>
            <w:r w:rsidR="004C5995" w:rsidRPr="002B37A7">
              <w:rPr>
                <w:rFonts w:ascii="Arial" w:hAnsi="Arial" w:cs="Arial"/>
                <w:sz w:val="20"/>
                <w:szCs w:val="20"/>
              </w:rPr>
              <w:t>udgets</w:t>
            </w:r>
            <w:r>
              <w:rPr>
                <w:rFonts w:ascii="Arial" w:hAnsi="Arial" w:cs="Arial"/>
                <w:sz w:val="20"/>
                <w:szCs w:val="20"/>
              </w:rPr>
              <w:t xml:space="preserve"> of projects in process</w:t>
            </w:r>
          </w:p>
        </w:tc>
        <w:tc>
          <w:tcPr>
            <w:tcW w:w="2038" w:type="dxa"/>
          </w:tcPr>
          <w:p w:rsidR="004C5995" w:rsidRPr="002B37A7" w:rsidRDefault="004C5995" w:rsidP="002B37A7">
            <w:pPr>
              <w:spacing w:before="120" w:after="0" w:line="240" w:lineRule="auto"/>
              <w:rPr>
                <w:rFonts w:ascii="Arial" w:hAnsi="Arial" w:cs="Arial"/>
                <w:sz w:val="20"/>
                <w:szCs w:val="20"/>
              </w:rPr>
            </w:pPr>
            <w:r w:rsidRPr="002B37A7">
              <w:rPr>
                <w:rFonts w:ascii="Arial" w:hAnsi="Arial" w:cs="Arial"/>
                <w:sz w:val="20"/>
                <w:szCs w:val="20"/>
              </w:rPr>
              <w:t xml:space="preserve">MEI, </w:t>
            </w:r>
            <w:r w:rsidR="005F337F" w:rsidRPr="002B37A7">
              <w:rPr>
                <w:rFonts w:ascii="Arial" w:hAnsi="Arial" w:cs="Arial"/>
                <w:sz w:val="20"/>
                <w:szCs w:val="20"/>
              </w:rPr>
              <w:t xml:space="preserve">State Technical Inspectorate, </w:t>
            </w:r>
            <w:r w:rsidRPr="002B37A7">
              <w:rPr>
                <w:rFonts w:ascii="Arial" w:hAnsi="Arial" w:cs="Arial"/>
                <w:sz w:val="20"/>
                <w:szCs w:val="20"/>
              </w:rPr>
              <w:t>energy companies (subject to approval)</w:t>
            </w:r>
          </w:p>
        </w:tc>
        <w:tc>
          <w:tcPr>
            <w:tcW w:w="1532" w:type="dxa"/>
          </w:tcPr>
          <w:p w:rsidR="004C5995" w:rsidRPr="002B37A7" w:rsidRDefault="004C5995" w:rsidP="002B37A7">
            <w:pPr>
              <w:spacing w:before="120" w:after="0" w:line="240" w:lineRule="auto"/>
              <w:rPr>
                <w:rFonts w:ascii="Arial" w:hAnsi="Arial" w:cs="Arial"/>
                <w:sz w:val="20"/>
                <w:szCs w:val="20"/>
              </w:rPr>
            </w:pPr>
            <w:r w:rsidRPr="002B37A7">
              <w:rPr>
                <w:rFonts w:ascii="Arial" w:hAnsi="Arial" w:cs="Arial"/>
                <w:sz w:val="20"/>
                <w:szCs w:val="20"/>
              </w:rPr>
              <w:t xml:space="preserve">On an on-going basis </w:t>
            </w:r>
          </w:p>
        </w:tc>
      </w:tr>
    </w:tbl>
    <w:p w:rsidR="00794B32" w:rsidRPr="002B37A7" w:rsidRDefault="000F2F54" w:rsidP="002B37A7">
      <w:pPr>
        <w:pStyle w:val="PlainText"/>
        <w:spacing w:before="120"/>
        <w:ind w:left="720"/>
        <w:rPr>
          <w:rFonts w:ascii="Arial" w:hAnsi="Arial" w:cs="Arial"/>
          <w:sz w:val="20"/>
          <w:szCs w:val="20"/>
        </w:rPr>
      </w:pPr>
      <w:r w:rsidRPr="002B37A7">
        <w:rPr>
          <w:rFonts w:ascii="Arial" w:hAnsi="Arial" w:cs="Arial"/>
          <w:sz w:val="20"/>
          <w:szCs w:val="20"/>
        </w:rPr>
        <w:lastRenderedPageBreak/>
        <w:t xml:space="preserve"> </w:t>
      </w:r>
    </w:p>
    <w:p w:rsidR="0039625B" w:rsidRDefault="009D2D0D" w:rsidP="002B37A7">
      <w:pPr>
        <w:pStyle w:val="PlainText"/>
        <w:spacing w:before="120"/>
        <w:ind w:left="720"/>
        <w:rPr>
          <w:rFonts w:ascii="Arial" w:hAnsi="Arial" w:cs="Arial"/>
          <w:sz w:val="20"/>
          <w:szCs w:val="20"/>
        </w:rPr>
      </w:pPr>
      <w:r>
        <w:rPr>
          <w:rFonts w:ascii="Arial" w:hAnsi="Arial" w:cs="Arial"/>
          <w:sz w:val="20"/>
          <w:szCs w:val="20"/>
        </w:rPr>
        <w:t>Notes:</w:t>
      </w:r>
    </w:p>
    <w:p w:rsidR="009D2D0D" w:rsidRDefault="009D2D0D" w:rsidP="002B37A7">
      <w:pPr>
        <w:pStyle w:val="PlainText"/>
        <w:spacing w:before="120"/>
        <w:ind w:left="720"/>
        <w:rPr>
          <w:rFonts w:ascii="Arial" w:hAnsi="Arial" w:cs="Arial"/>
          <w:sz w:val="20"/>
          <w:szCs w:val="20"/>
        </w:rPr>
      </w:pPr>
      <w:proofErr w:type="spellStart"/>
      <w:r>
        <w:rPr>
          <w:rFonts w:ascii="Arial" w:hAnsi="Arial" w:cs="Arial"/>
          <w:sz w:val="20"/>
          <w:szCs w:val="20"/>
        </w:rPr>
        <w:t>DisCos</w:t>
      </w:r>
      <w:proofErr w:type="spellEnd"/>
      <w:r>
        <w:rPr>
          <w:rFonts w:ascii="Arial" w:hAnsi="Arial" w:cs="Arial"/>
          <w:sz w:val="20"/>
          <w:szCs w:val="20"/>
        </w:rPr>
        <w:t xml:space="preserve"> – Distribution companies</w:t>
      </w:r>
    </w:p>
    <w:p w:rsidR="009D2D0D" w:rsidRDefault="009D2D0D" w:rsidP="002B37A7">
      <w:pPr>
        <w:pStyle w:val="PlainText"/>
        <w:spacing w:before="120"/>
        <w:ind w:left="720"/>
        <w:rPr>
          <w:rFonts w:ascii="Arial" w:hAnsi="Arial" w:cs="Arial"/>
          <w:sz w:val="20"/>
          <w:szCs w:val="20"/>
        </w:rPr>
      </w:pPr>
      <w:r>
        <w:rPr>
          <w:rFonts w:ascii="Arial" w:hAnsi="Arial" w:cs="Arial"/>
          <w:sz w:val="20"/>
          <w:szCs w:val="20"/>
        </w:rPr>
        <w:t>IAD – Internal Audit Department</w:t>
      </w:r>
    </w:p>
    <w:p w:rsidR="009D2D0D" w:rsidRPr="002B37A7" w:rsidRDefault="00B46870" w:rsidP="002B37A7">
      <w:pPr>
        <w:pStyle w:val="PlainText"/>
        <w:spacing w:before="120"/>
        <w:ind w:left="720"/>
        <w:rPr>
          <w:rFonts w:ascii="Arial" w:hAnsi="Arial" w:cs="Arial"/>
          <w:sz w:val="20"/>
          <w:szCs w:val="20"/>
        </w:rPr>
      </w:pPr>
      <w:r>
        <w:rPr>
          <w:rFonts w:ascii="Arial" w:hAnsi="Arial" w:cs="Arial"/>
          <w:sz w:val="20"/>
          <w:szCs w:val="20"/>
        </w:rPr>
        <w:t>JSC – Joint-stock Company</w:t>
      </w:r>
    </w:p>
    <w:sectPr w:rsidR="009D2D0D" w:rsidRPr="002B37A7" w:rsidSect="007211CC">
      <w:pgSz w:w="15840" w:h="12240" w:orient="landscape"/>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FE" w:rsidRDefault="000A70FE" w:rsidP="009E13EC">
      <w:pPr>
        <w:spacing w:after="0" w:line="240" w:lineRule="auto"/>
      </w:pPr>
      <w:r>
        <w:separator/>
      </w:r>
    </w:p>
  </w:endnote>
  <w:endnote w:type="continuationSeparator" w:id="0">
    <w:p w:rsidR="000A70FE" w:rsidRDefault="000A70FE" w:rsidP="009E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FE" w:rsidRDefault="000A70FE" w:rsidP="009E13EC">
      <w:pPr>
        <w:spacing w:after="0" w:line="240" w:lineRule="auto"/>
      </w:pPr>
      <w:r>
        <w:separator/>
      </w:r>
    </w:p>
  </w:footnote>
  <w:footnote w:type="continuationSeparator" w:id="0">
    <w:p w:rsidR="000A70FE" w:rsidRDefault="000A70FE" w:rsidP="009E1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C9F"/>
    <w:multiLevelType w:val="hybridMultilevel"/>
    <w:tmpl w:val="1D48B480"/>
    <w:lvl w:ilvl="0" w:tplc="3AC62BF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E95B60"/>
    <w:multiLevelType w:val="multilevel"/>
    <w:tmpl w:val="63F2B40A"/>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914725E"/>
    <w:multiLevelType w:val="hybridMultilevel"/>
    <w:tmpl w:val="96DC0362"/>
    <w:lvl w:ilvl="0" w:tplc="5432607C">
      <w:start w:val="1"/>
      <w:numFmt w:val="lowerLetter"/>
      <w:lvlText w:val="%1)"/>
      <w:lvlJc w:val="left"/>
      <w:pPr>
        <w:tabs>
          <w:tab w:val="num" w:pos="360"/>
        </w:tabs>
        <w:ind w:left="360" w:hanging="360"/>
      </w:pPr>
      <w:rPr>
        <w:rFonts w:ascii="Arial" w:hAnsi="Arial" w:cs="Arial" w:hint="default"/>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B4C7C"/>
    <w:multiLevelType w:val="hybridMultilevel"/>
    <w:tmpl w:val="EA4E38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6E054C"/>
    <w:multiLevelType w:val="hybridMultilevel"/>
    <w:tmpl w:val="15884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46815"/>
    <w:multiLevelType w:val="hybridMultilevel"/>
    <w:tmpl w:val="6C0C833A"/>
    <w:lvl w:ilvl="0" w:tplc="0E90129A">
      <w:start w:val="1"/>
      <w:numFmt w:val="lowerLetter"/>
      <w:lvlText w:val="%1)"/>
      <w:lvlJc w:val="left"/>
      <w:pPr>
        <w:tabs>
          <w:tab w:val="num" w:pos="360"/>
        </w:tabs>
        <w:ind w:left="360" w:hanging="360"/>
      </w:pPr>
      <w:rPr>
        <w:rFonts w:hint="default"/>
      </w:rPr>
    </w:lvl>
    <w:lvl w:ilvl="1" w:tplc="10945D98">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9383D3F"/>
    <w:multiLevelType w:val="hybridMultilevel"/>
    <w:tmpl w:val="A442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40F2A"/>
    <w:multiLevelType w:val="multilevel"/>
    <w:tmpl w:val="4A2E42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D6599A"/>
    <w:multiLevelType w:val="hybridMultilevel"/>
    <w:tmpl w:val="CAB2A1C2"/>
    <w:lvl w:ilvl="0" w:tplc="13F633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B5D52"/>
    <w:multiLevelType w:val="hybridMultilevel"/>
    <w:tmpl w:val="B65EDBFA"/>
    <w:lvl w:ilvl="0" w:tplc="C0A89CD0">
      <w:start w:val="1"/>
      <w:numFmt w:val="decimal"/>
      <w:lvlText w:val="%1)"/>
      <w:lvlJc w:val="left"/>
      <w:pPr>
        <w:tabs>
          <w:tab w:val="num" w:pos="360"/>
        </w:tabs>
        <w:ind w:left="360" w:hanging="360"/>
      </w:pPr>
      <w:rPr>
        <w:rFonts w:hint="default"/>
      </w:rPr>
    </w:lvl>
    <w:lvl w:ilvl="1" w:tplc="10945D98">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B7D1F5C"/>
    <w:multiLevelType w:val="hybridMultilevel"/>
    <w:tmpl w:val="7A1CF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B8718D"/>
    <w:multiLevelType w:val="hybridMultilevel"/>
    <w:tmpl w:val="8A74132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3906948"/>
    <w:multiLevelType w:val="hybridMultilevel"/>
    <w:tmpl w:val="48AEB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E6130"/>
    <w:multiLevelType w:val="hybridMultilevel"/>
    <w:tmpl w:val="89829FC8"/>
    <w:lvl w:ilvl="0" w:tplc="64F8008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6A0AEE"/>
    <w:multiLevelType w:val="hybridMultilevel"/>
    <w:tmpl w:val="DD58103E"/>
    <w:lvl w:ilvl="0" w:tplc="04190017">
      <w:start w:val="1"/>
      <w:numFmt w:val="lowerLetter"/>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283150"/>
    <w:multiLevelType w:val="hybridMultilevel"/>
    <w:tmpl w:val="5EB6F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F13140"/>
    <w:multiLevelType w:val="hybridMultilevel"/>
    <w:tmpl w:val="A3125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0162C3"/>
    <w:multiLevelType w:val="hybridMultilevel"/>
    <w:tmpl w:val="D87804A2"/>
    <w:lvl w:ilvl="0" w:tplc="C2A8389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9B15061"/>
    <w:multiLevelType w:val="hybridMultilevel"/>
    <w:tmpl w:val="9E080C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C96F33"/>
    <w:multiLevelType w:val="hybridMultilevel"/>
    <w:tmpl w:val="8F066AA8"/>
    <w:lvl w:ilvl="0" w:tplc="AB7C34F0">
      <w:start w:val="1"/>
      <w:numFmt w:val="decimal"/>
      <w:lvlText w:val="%1)"/>
      <w:lvlJc w:val="left"/>
      <w:pPr>
        <w:ind w:left="360" w:hanging="360"/>
      </w:pPr>
      <w:rPr>
        <w:rFonts w:ascii="Times New Roman" w:hAnsi="Times New Roman" w:cs="Times New Roman"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3E1309D"/>
    <w:multiLevelType w:val="hybridMultilevel"/>
    <w:tmpl w:val="00341828"/>
    <w:lvl w:ilvl="0" w:tplc="5C64C1D0">
      <w:start w:val="1"/>
      <w:numFmt w:val="lowerLetter"/>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3FC3098"/>
    <w:multiLevelType w:val="hybridMultilevel"/>
    <w:tmpl w:val="E8F6DB2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73008B6"/>
    <w:multiLevelType w:val="hybridMultilevel"/>
    <w:tmpl w:val="D428857A"/>
    <w:lvl w:ilvl="0" w:tplc="A47CA19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75279C"/>
    <w:multiLevelType w:val="hybridMultilevel"/>
    <w:tmpl w:val="A8F0A5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6C64DD"/>
    <w:multiLevelType w:val="hybridMultilevel"/>
    <w:tmpl w:val="3F6EC24C"/>
    <w:lvl w:ilvl="0" w:tplc="5432607C">
      <w:start w:val="1"/>
      <w:numFmt w:val="lowerLetter"/>
      <w:lvlText w:val="%1)"/>
      <w:lvlJc w:val="left"/>
      <w:pPr>
        <w:tabs>
          <w:tab w:val="num" w:pos="360"/>
        </w:tabs>
        <w:ind w:left="360" w:hanging="360"/>
      </w:pPr>
      <w:rPr>
        <w:rFonts w:ascii="Arial" w:hAnsi="Arial" w:cs="Arial" w:hint="default"/>
        <w:color w:val="auto"/>
        <w:sz w:val="22"/>
        <w:szCs w:val="22"/>
      </w:rPr>
    </w:lvl>
    <w:lvl w:ilvl="1" w:tplc="10945D98">
      <w:start w:val="1"/>
      <w:numFmt w:val="bullet"/>
      <w:lvlText w:val=""/>
      <w:lvlJc w:val="left"/>
      <w:pPr>
        <w:tabs>
          <w:tab w:val="num" w:pos="1080"/>
        </w:tabs>
        <w:ind w:left="1080" w:hanging="360"/>
      </w:pPr>
      <w:rPr>
        <w:rFonts w:ascii="Symbol" w:hAnsi="Symbol" w:hint="default"/>
      </w:rPr>
    </w:lvl>
    <w:lvl w:ilvl="2" w:tplc="DFC08DD4">
      <w:start w:val="4"/>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1926FFB"/>
    <w:multiLevelType w:val="hybridMultilevel"/>
    <w:tmpl w:val="5AA8467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3FD3736"/>
    <w:multiLevelType w:val="hybridMultilevel"/>
    <w:tmpl w:val="2D02292E"/>
    <w:lvl w:ilvl="0" w:tplc="23886C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40A110E"/>
    <w:multiLevelType w:val="hybridMultilevel"/>
    <w:tmpl w:val="158CE1D2"/>
    <w:lvl w:ilvl="0" w:tplc="10945D98">
      <w:start w:val="1"/>
      <w:numFmt w:val="bullet"/>
      <w:lvlText w:val=""/>
      <w:lvlJc w:val="left"/>
      <w:pPr>
        <w:tabs>
          <w:tab w:val="num" w:pos="360"/>
        </w:tabs>
        <w:ind w:left="360" w:hanging="360"/>
      </w:pPr>
      <w:rPr>
        <w:rFonts w:ascii="Symbol" w:hAnsi="Symbol" w:hint="default"/>
      </w:rPr>
    </w:lvl>
    <w:lvl w:ilvl="1" w:tplc="10945D98">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9204D2F"/>
    <w:multiLevelType w:val="hybridMultilevel"/>
    <w:tmpl w:val="AF1658D6"/>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952B57"/>
    <w:multiLevelType w:val="multilevel"/>
    <w:tmpl w:val="5586488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4"/>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01D4F89"/>
    <w:multiLevelType w:val="hybridMultilevel"/>
    <w:tmpl w:val="0A34A8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B2E6712"/>
    <w:multiLevelType w:val="hybridMultilevel"/>
    <w:tmpl w:val="D7F8EA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D12C7"/>
    <w:multiLevelType w:val="hybridMultilevel"/>
    <w:tmpl w:val="CCAC685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7E3802BC"/>
    <w:multiLevelType w:val="hybridMultilevel"/>
    <w:tmpl w:val="313A0B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0"/>
  </w:num>
  <w:num w:numId="3">
    <w:abstractNumId w:val="14"/>
  </w:num>
  <w:num w:numId="4">
    <w:abstractNumId w:val="25"/>
  </w:num>
  <w:num w:numId="5">
    <w:abstractNumId w:val="19"/>
  </w:num>
  <w:num w:numId="6">
    <w:abstractNumId w:val="3"/>
  </w:num>
  <w:num w:numId="7">
    <w:abstractNumId w:val="28"/>
  </w:num>
  <w:num w:numId="8">
    <w:abstractNumId w:val="31"/>
  </w:num>
  <w:num w:numId="9">
    <w:abstractNumId w:val="0"/>
  </w:num>
  <w:num w:numId="10">
    <w:abstractNumId w:val="13"/>
  </w:num>
  <w:num w:numId="11">
    <w:abstractNumId w:val="18"/>
  </w:num>
  <w:num w:numId="12">
    <w:abstractNumId w:val="23"/>
  </w:num>
  <w:num w:numId="13">
    <w:abstractNumId w:val="33"/>
  </w:num>
  <w:num w:numId="14">
    <w:abstractNumId w:val="16"/>
  </w:num>
  <w:num w:numId="15">
    <w:abstractNumId w:val="21"/>
  </w:num>
  <w:num w:numId="16">
    <w:abstractNumId w:val="30"/>
  </w:num>
  <w:num w:numId="17">
    <w:abstractNumId w:val="6"/>
  </w:num>
  <w:num w:numId="18">
    <w:abstractNumId w:val="17"/>
  </w:num>
  <w:num w:numId="19">
    <w:abstractNumId w:val="26"/>
  </w:num>
  <w:num w:numId="20">
    <w:abstractNumId w:val="5"/>
  </w:num>
  <w:num w:numId="21">
    <w:abstractNumId w:val="1"/>
  </w:num>
  <w:num w:numId="22">
    <w:abstractNumId w:val="24"/>
  </w:num>
  <w:num w:numId="23">
    <w:abstractNumId w:val="29"/>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20"/>
  </w:num>
  <w:num w:numId="29">
    <w:abstractNumId w:val="7"/>
  </w:num>
  <w:num w:numId="30">
    <w:abstractNumId w:val="11"/>
  </w:num>
  <w:num w:numId="31">
    <w:abstractNumId w:val="12"/>
  </w:num>
  <w:num w:numId="32">
    <w:abstractNumId w:val="15"/>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71"/>
    <w:rsid w:val="00003F0B"/>
    <w:rsid w:val="000051B7"/>
    <w:rsid w:val="00006027"/>
    <w:rsid w:val="00012971"/>
    <w:rsid w:val="00013DE2"/>
    <w:rsid w:val="00023536"/>
    <w:rsid w:val="00030BAE"/>
    <w:rsid w:val="00030DD3"/>
    <w:rsid w:val="000342C2"/>
    <w:rsid w:val="00040A3E"/>
    <w:rsid w:val="00042162"/>
    <w:rsid w:val="0004408A"/>
    <w:rsid w:val="00045E11"/>
    <w:rsid w:val="00060477"/>
    <w:rsid w:val="000610DA"/>
    <w:rsid w:val="00065789"/>
    <w:rsid w:val="00067890"/>
    <w:rsid w:val="00067914"/>
    <w:rsid w:val="000738EE"/>
    <w:rsid w:val="000871DE"/>
    <w:rsid w:val="00093FAC"/>
    <w:rsid w:val="00095752"/>
    <w:rsid w:val="000A01AC"/>
    <w:rsid w:val="000A03EE"/>
    <w:rsid w:val="000A1827"/>
    <w:rsid w:val="000A250E"/>
    <w:rsid w:val="000A2CFF"/>
    <w:rsid w:val="000A3AFF"/>
    <w:rsid w:val="000A70FE"/>
    <w:rsid w:val="000C1CBB"/>
    <w:rsid w:val="000C7A91"/>
    <w:rsid w:val="000D0E45"/>
    <w:rsid w:val="000D36B6"/>
    <w:rsid w:val="000D4557"/>
    <w:rsid w:val="000E0932"/>
    <w:rsid w:val="000F2A05"/>
    <w:rsid w:val="000F2F54"/>
    <w:rsid w:val="000F3963"/>
    <w:rsid w:val="000F71C6"/>
    <w:rsid w:val="001033BC"/>
    <w:rsid w:val="00107199"/>
    <w:rsid w:val="0011614C"/>
    <w:rsid w:val="00126F24"/>
    <w:rsid w:val="001372FA"/>
    <w:rsid w:val="0014070D"/>
    <w:rsid w:val="0014301A"/>
    <w:rsid w:val="00145535"/>
    <w:rsid w:val="00151336"/>
    <w:rsid w:val="001532DA"/>
    <w:rsid w:val="0015676C"/>
    <w:rsid w:val="00165E00"/>
    <w:rsid w:val="0017036D"/>
    <w:rsid w:val="00173D86"/>
    <w:rsid w:val="00174372"/>
    <w:rsid w:val="001879F4"/>
    <w:rsid w:val="0019671A"/>
    <w:rsid w:val="001A3D83"/>
    <w:rsid w:val="001A5840"/>
    <w:rsid w:val="001A7DAC"/>
    <w:rsid w:val="001B3FD9"/>
    <w:rsid w:val="001C50B1"/>
    <w:rsid w:val="001C776C"/>
    <w:rsid w:val="001C79DF"/>
    <w:rsid w:val="001E5D8B"/>
    <w:rsid w:val="001E69F1"/>
    <w:rsid w:val="001F0E7B"/>
    <w:rsid w:val="001F13BB"/>
    <w:rsid w:val="001F154E"/>
    <w:rsid w:val="001F4D05"/>
    <w:rsid w:val="001F593C"/>
    <w:rsid w:val="001F6071"/>
    <w:rsid w:val="001F6115"/>
    <w:rsid w:val="00202952"/>
    <w:rsid w:val="00202C65"/>
    <w:rsid w:val="0020460D"/>
    <w:rsid w:val="002054E4"/>
    <w:rsid w:val="00206A72"/>
    <w:rsid w:val="00212697"/>
    <w:rsid w:val="0022021A"/>
    <w:rsid w:val="00223563"/>
    <w:rsid w:val="002267A7"/>
    <w:rsid w:val="00227D20"/>
    <w:rsid w:val="0023041A"/>
    <w:rsid w:val="00230EC3"/>
    <w:rsid w:val="002347BA"/>
    <w:rsid w:val="00240BE0"/>
    <w:rsid w:val="00242A9B"/>
    <w:rsid w:val="00245503"/>
    <w:rsid w:val="00250F76"/>
    <w:rsid w:val="00251078"/>
    <w:rsid w:val="0025117F"/>
    <w:rsid w:val="00260EBE"/>
    <w:rsid w:val="00263942"/>
    <w:rsid w:val="002772BA"/>
    <w:rsid w:val="002772F0"/>
    <w:rsid w:val="00277695"/>
    <w:rsid w:val="0029254B"/>
    <w:rsid w:val="002A32F6"/>
    <w:rsid w:val="002A5D52"/>
    <w:rsid w:val="002A7B40"/>
    <w:rsid w:val="002B29C5"/>
    <w:rsid w:val="002B37A7"/>
    <w:rsid w:val="002B38C0"/>
    <w:rsid w:val="002B62AC"/>
    <w:rsid w:val="002C249A"/>
    <w:rsid w:val="002C6FE8"/>
    <w:rsid w:val="002D23D8"/>
    <w:rsid w:val="002D2F5F"/>
    <w:rsid w:val="002E29AD"/>
    <w:rsid w:val="002E4833"/>
    <w:rsid w:val="002E5CDB"/>
    <w:rsid w:val="002F1774"/>
    <w:rsid w:val="002F311D"/>
    <w:rsid w:val="002F420E"/>
    <w:rsid w:val="00302F6E"/>
    <w:rsid w:val="00305564"/>
    <w:rsid w:val="00314B59"/>
    <w:rsid w:val="003273F8"/>
    <w:rsid w:val="00331FC9"/>
    <w:rsid w:val="00332F0F"/>
    <w:rsid w:val="00343991"/>
    <w:rsid w:val="00362FE4"/>
    <w:rsid w:val="00365161"/>
    <w:rsid w:val="00371053"/>
    <w:rsid w:val="00374347"/>
    <w:rsid w:val="00375C6A"/>
    <w:rsid w:val="00375CFA"/>
    <w:rsid w:val="003771AF"/>
    <w:rsid w:val="00380F10"/>
    <w:rsid w:val="00384B6F"/>
    <w:rsid w:val="00386BE1"/>
    <w:rsid w:val="00392AF9"/>
    <w:rsid w:val="00395FC4"/>
    <w:rsid w:val="0039625B"/>
    <w:rsid w:val="003B4D85"/>
    <w:rsid w:val="003C2569"/>
    <w:rsid w:val="003C2D50"/>
    <w:rsid w:val="003D081E"/>
    <w:rsid w:val="003D2106"/>
    <w:rsid w:val="003D21B9"/>
    <w:rsid w:val="003E02DA"/>
    <w:rsid w:val="003E0BDD"/>
    <w:rsid w:val="003F0C7F"/>
    <w:rsid w:val="003F2A2D"/>
    <w:rsid w:val="003F3AF7"/>
    <w:rsid w:val="00400506"/>
    <w:rsid w:val="00432D5D"/>
    <w:rsid w:val="00435E8D"/>
    <w:rsid w:val="00443E1B"/>
    <w:rsid w:val="00455290"/>
    <w:rsid w:val="00456D32"/>
    <w:rsid w:val="004901B1"/>
    <w:rsid w:val="00493FD2"/>
    <w:rsid w:val="004A00E2"/>
    <w:rsid w:val="004B03B2"/>
    <w:rsid w:val="004B15C4"/>
    <w:rsid w:val="004B57FD"/>
    <w:rsid w:val="004B79BA"/>
    <w:rsid w:val="004C1C66"/>
    <w:rsid w:val="004C5995"/>
    <w:rsid w:val="004C69F6"/>
    <w:rsid w:val="004D1FFC"/>
    <w:rsid w:val="004E2E4C"/>
    <w:rsid w:val="004E5575"/>
    <w:rsid w:val="004E6EDC"/>
    <w:rsid w:val="004E7BC8"/>
    <w:rsid w:val="004F0B3A"/>
    <w:rsid w:val="004F0CDA"/>
    <w:rsid w:val="004F2876"/>
    <w:rsid w:val="004F6002"/>
    <w:rsid w:val="005027EC"/>
    <w:rsid w:val="00503D4A"/>
    <w:rsid w:val="00504B66"/>
    <w:rsid w:val="00505393"/>
    <w:rsid w:val="0051382E"/>
    <w:rsid w:val="005203B0"/>
    <w:rsid w:val="005217A6"/>
    <w:rsid w:val="005229BB"/>
    <w:rsid w:val="00527447"/>
    <w:rsid w:val="00534281"/>
    <w:rsid w:val="00540D72"/>
    <w:rsid w:val="005410E1"/>
    <w:rsid w:val="005410ED"/>
    <w:rsid w:val="00546620"/>
    <w:rsid w:val="00550C48"/>
    <w:rsid w:val="005526E3"/>
    <w:rsid w:val="00555AF2"/>
    <w:rsid w:val="00561C66"/>
    <w:rsid w:val="005625E4"/>
    <w:rsid w:val="00572388"/>
    <w:rsid w:val="0057504C"/>
    <w:rsid w:val="00575272"/>
    <w:rsid w:val="005771E4"/>
    <w:rsid w:val="005824C5"/>
    <w:rsid w:val="0058343C"/>
    <w:rsid w:val="005854D6"/>
    <w:rsid w:val="00586FBA"/>
    <w:rsid w:val="00593D59"/>
    <w:rsid w:val="00595571"/>
    <w:rsid w:val="005A3D3D"/>
    <w:rsid w:val="005A70FF"/>
    <w:rsid w:val="005A77A8"/>
    <w:rsid w:val="005B3E82"/>
    <w:rsid w:val="005B7AF5"/>
    <w:rsid w:val="005D4A8E"/>
    <w:rsid w:val="005D6B8C"/>
    <w:rsid w:val="005E13B4"/>
    <w:rsid w:val="005E3E2B"/>
    <w:rsid w:val="005F1561"/>
    <w:rsid w:val="005F337F"/>
    <w:rsid w:val="005F4445"/>
    <w:rsid w:val="005F5E1E"/>
    <w:rsid w:val="00601505"/>
    <w:rsid w:val="00602B6B"/>
    <w:rsid w:val="00620585"/>
    <w:rsid w:val="00627CF2"/>
    <w:rsid w:val="00631ECA"/>
    <w:rsid w:val="00632951"/>
    <w:rsid w:val="006345A7"/>
    <w:rsid w:val="006416FA"/>
    <w:rsid w:val="00643ABC"/>
    <w:rsid w:val="006500A7"/>
    <w:rsid w:val="00651A94"/>
    <w:rsid w:val="00651D63"/>
    <w:rsid w:val="00651F63"/>
    <w:rsid w:val="00661CCE"/>
    <w:rsid w:val="0066535F"/>
    <w:rsid w:val="00666DBC"/>
    <w:rsid w:val="006712B3"/>
    <w:rsid w:val="00675337"/>
    <w:rsid w:val="00677127"/>
    <w:rsid w:val="00680463"/>
    <w:rsid w:val="00682FF4"/>
    <w:rsid w:val="00685CD0"/>
    <w:rsid w:val="00691FE2"/>
    <w:rsid w:val="006A1F61"/>
    <w:rsid w:val="006A5803"/>
    <w:rsid w:val="006A5C9B"/>
    <w:rsid w:val="006A7903"/>
    <w:rsid w:val="006A79C5"/>
    <w:rsid w:val="006B44B9"/>
    <w:rsid w:val="006B52CB"/>
    <w:rsid w:val="006D4E93"/>
    <w:rsid w:val="006D5893"/>
    <w:rsid w:val="006D786D"/>
    <w:rsid w:val="006E3E14"/>
    <w:rsid w:val="006E41A4"/>
    <w:rsid w:val="006F1537"/>
    <w:rsid w:val="006F4531"/>
    <w:rsid w:val="006F600A"/>
    <w:rsid w:val="006F62C9"/>
    <w:rsid w:val="007016D0"/>
    <w:rsid w:val="00707E89"/>
    <w:rsid w:val="00711552"/>
    <w:rsid w:val="00714E46"/>
    <w:rsid w:val="00720605"/>
    <w:rsid w:val="007209C4"/>
    <w:rsid w:val="007211CC"/>
    <w:rsid w:val="00725A46"/>
    <w:rsid w:val="007266BB"/>
    <w:rsid w:val="0073330F"/>
    <w:rsid w:val="00737AC7"/>
    <w:rsid w:val="00744873"/>
    <w:rsid w:val="00746462"/>
    <w:rsid w:val="0074768F"/>
    <w:rsid w:val="00750C06"/>
    <w:rsid w:val="00750CB0"/>
    <w:rsid w:val="0075172B"/>
    <w:rsid w:val="0075291F"/>
    <w:rsid w:val="00754547"/>
    <w:rsid w:val="00760451"/>
    <w:rsid w:val="0076055A"/>
    <w:rsid w:val="007679C0"/>
    <w:rsid w:val="00767C0A"/>
    <w:rsid w:val="00781888"/>
    <w:rsid w:val="00786BA3"/>
    <w:rsid w:val="00792238"/>
    <w:rsid w:val="00794B32"/>
    <w:rsid w:val="007A4A81"/>
    <w:rsid w:val="007B1912"/>
    <w:rsid w:val="007B2B51"/>
    <w:rsid w:val="007C0413"/>
    <w:rsid w:val="007C071A"/>
    <w:rsid w:val="007C3E9C"/>
    <w:rsid w:val="007C5F91"/>
    <w:rsid w:val="007C7022"/>
    <w:rsid w:val="007C7E5C"/>
    <w:rsid w:val="007D11F4"/>
    <w:rsid w:val="007D7F6C"/>
    <w:rsid w:val="007E0954"/>
    <w:rsid w:val="007E678E"/>
    <w:rsid w:val="007F5320"/>
    <w:rsid w:val="007F55D4"/>
    <w:rsid w:val="00803E71"/>
    <w:rsid w:val="00810BFA"/>
    <w:rsid w:val="008172E3"/>
    <w:rsid w:val="00821D93"/>
    <w:rsid w:val="00824984"/>
    <w:rsid w:val="00832555"/>
    <w:rsid w:val="00841A05"/>
    <w:rsid w:val="00843378"/>
    <w:rsid w:val="00850125"/>
    <w:rsid w:val="0085157D"/>
    <w:rsid w:val="00856AC6"/>
    <w:rsid w:val="00863DD4"/>
    <w:rsid w:val="00875493"/>
    <w:rsid w:val="00880DD1"/>
    <w:rsid w:val="00890E58"/>
    <w:rsid w:val="008943E9"/>
    <w:rsid w:val="008A3EE3"/>
    <w:rsid w:val="008B0FCD"/>
    <w:rsid w:val="008B1B0B"/>
    <w:rsid w:val="008B4F4A"/>
    <w:rsid w:val="008D5619"/>
    <w:rsid w:val="008D6EC0"/>
    <w:rsid w:val="008E1F95"/>
    <w:rsid w:val="008E4960"/>
    <w:rsid w:val="008E4D3F"/>
    <w:rsid w:val="008F0264"/>
    <w:rsid w:val="008F1F5D"/>
    <w:rsid w:val="008F29B4"/>
    <w:rsid w:val="008F5291"/>
    <w:rsid w:val="008F65F3"/>
    <w:rsid w:val="009022A4"/>
    <w:rsid w:val="00904A83"/>
    <w:rsid w:val="009145AE"/>
    <w:rsid w:val="00915390"/>
    <w:rsid w:val="009163C4"/>
    <w:rsid w:val="009211D6"/>
    <w:rsid w:val="00921872"/>
    <w:rsid w:val="00934456"/>
    <w:rsid w:val="00934473"/>
    <w:rsid w:val="009360A3"/>
    <w:rsid w:val="00947764"/>
    <w:rsid w:val="00953134"/>
    <w:rsid w:val="0095754D"/>
    <w:rsid w:val="0096277D"/>
    <w:rsid w:val="00964F93"/>
    <w:rsid w:val="00970354"/>
    <w:rsid w:val="009725B0"/>
    <w:rsid w:val="00980682"/>
    <w:rsid w:val="009823F4"/>
    <w:rsid w:val="00983FFA"/>
    <w:rsid w:val="009938E2"/>
    <w:rsid w:val="009A49F3"/>
    <w:rsid w:val="009B0867"/>
    <w:rsid w:val="009B4EED"/>
    <w:rsid w:val="009B65D7"/>
    <w:rsid w:val="009C0452"/>
    <w:rsid w:val="009C3CE5"/>
    <w:rsid w:val="009C7294"/>
    <w:rsid w:val="009D1C0F"/>
    <w:rsid w:val="009D1CA3"/>
    <w:rsid w:val="009D2D0D"/>
    <w:rsid w:val="009D36BD"/>
    <w:rsid w:val="009D41C9"/>
    <w:rsid w:val="009D4449"/>
    <w:rsid w:val="009E0086"/>
    <w:rsid w:val="009E03C4"/>
    <w:rsid w:val="009E13EC"/>
    <w:rsid w:val="009E4BDE"/>
    <w:rsid w:val="009F2CF8"/>
    <w:rsid w:val="009F2E55"/>
    <w:rsid w:val="009F4B8E"/>
    <w:rsid w:val="009F7C4E"/>
    <w:rsid w:val="00A014A1"/>
    <w:rsid w:val="00A2081E"/>
    <w:rsid w:val="00A22D1D"/>
    <w:rsid w:val="00A31421"/>
    <w:rsid w:val="00A5308E"/>
    <w:rsid w:val="00A53D99"/>
    <w:rsid w:val="00A62182"/>
    <w:rsid w:val="00A6450A"/>
    <w:rsid w:val="00A64E5B"/>
    <w:rsid w:val="00A65DED"/>
    <w:rsid w:val="00A7243F"/>
    <w:rsid w:val="00A76411"/>
    <w:rsid w:val="00A77E80"/>
    <w:rsid w:val="00A85D20"/>
    <w:rsid w:val="00A87310"/>
    <w:rsid w:val="00A874F1"/>
    <w:rsid w:val="00A906E8"/>
    <w:rsid w:val="00A936D5"/>
    <w:rsid w:val="00AB1456"/>
    <w:rsid w:val="00AB2089"/>
    <w:rsid w:val="00AB5682"/>
    <w:rsid w:val="00AC035F"/>
    <w:rsid w:val="00AC0EC4"/>
    <w:rsid w:val="00AD0E22"/>
    <w:rsid w:val="00AF4C25"/>
    <w:rsid w:val="00B02936"/>
    <w:rsid w:val="00B03584"/>
    <w:rsid w:val="00B12460"/>
    <w:rsid w:val="00B1322B"/>
    <w:rsid w:val="00B151AA"/>
    <w:rsid w:val="00B265EB"/>
    <w:rsid w:val="00B31DA1"/>
    <w:rsid w:val="00B32E20"/>
    <w:rsid w:val="00B358CA"/>
    <w:rsid w:val="00B3776A"/>
    <w:rsid w:val="00B40D74"/>
    <w:rsid w:val="00B421F3"/>
    <w:rsid w:val="00B42509"/>
    <w:rsid w:val="00B46870"/>
    <w:rsid w:val="00B47406"/>
    <w:rsid w:val="00B4744D"/>
    <w:rsid w:val="00B50462"/>
    <w:rsid w:val="00B50EA1"/>
    <w:rsid w:val="00B518E5"/>
    <w:rsid w:val="00B725C5"/>
    <w:rsid w:val="00B77011"/>
    <w:rsid w:val="00B85826"/>
    <w:rsid w:val="00B908E3"/>
    <w:rsid w:val="00B91F7A"/>
    <w:rsid w:val="00B95495"/>
    <w:rsid w:val="00B963C4"/>
    <w:rsid w:val="00BA13DA"/>
    <w:rsid w:val="00BB1859"/>
    <w:rsid w:val="00BB1FC4"/>
    <w:rsid w:val="00BB7E51"/>
    <w:rsid w:val="00BE3FD4"/>
    <w:rsid w:val="00BF34E6"/>
    <w:rsid w:val="00BF7C06"/>
    <w:rsid w:val="00C02746"/>
    <w:rsid w:val="00C030D3"/>
    <w:rsid w:val="00C03224"/>
    <w:rsid w:val="00C0642D"/>
    <w:rsid w:val="00C11052"/>
    <w:rsid w:val="00C1157F"/>
    <w:rsid w:val="00C25E8C"/>
    <w:rsid w:val="00C36E69"/>
    <w:rsid w:val="00C400FD"/>
    <w:rsid w:val="00C42BBE"/>
    <w:rsid w:val="00C564E1"/>
    <w:rsid w:val="00C8215F"/>
    <w:rsid w:val="00C827BB"/>
    <w:rsid w:val="00C84A2A"/>
    <w:rsid w:val="00C90FEE"/>
    <w:rsid w:val="00C92D10"/>
    <w:rsid w:val="00C93E31"/>
    <w:rsid w:val="00C93F3A"/>
    <w:rsid w:val="00C95824"/>
    <w:rsid w:val="00CA4DD7"/>
    <w:rsid w:val="00CA66D1"/>
    <w:rsid w:val="00CA7BE9"/>
    <w:rsid w:val="00CB493C"/>
    <w:rsid w:val="00CB5273"/>
    <w:rsid w:val="00CC076F"/>
    <w:rsid w:val="00CD19C4"/>
    <w:rsid w:val="00CE1601"/>
    <w:rsid w:val="00CE187D"/>
    <w:rsid w:val="00CE32A2"/>
    <w:rsid w:val="00CE4B77"/>
    <w:rsid w:val="00CF4F61"/>
    <w:rsid w:val="00D007DF"/>
    <w:rsid w:val="00D032DB"/>
    <w:rsid w:val="00D0454D"/>
    <w:rsid w:val="00D06E88"/>
    <w:rsid w:val="00D10AC4"/>
    <w:rsid w:val="00D11356"/>
    <w:rsid w:val="00D16A4D"/>
    <w:rsid w:val="00D23337"/>
    <w:rsid w:val="00D27339"/>
    <w:rsid w:val="00D273FC"/>
    <w:rsid w:val="00D31D31"/>
    <w:rsid w:val="00D34926"/>
    <w:rsid w:val="00D41A5D"/>
    <w:rsid w:val="00D47759"/>
    <w:rsid w:val="00D47FE2"/>
    <w:rsid w:val="00D52630"/>
    <w:rsid w:val="00D53F83"/>
    <w:rsid w:val="00D54ED9"/>
    <w:rsid w:val="00D57591"/>
    <w:rsid w:val="00D63C6D"/>
    <w:rsid w:val="00D67B37"/>
    <w:rsid w:val="00D705CF"/>
    <w:rsid w:val="00D80555"/>
    <w:rsid w:val="00D80C10"/>
    <w:rsid w:val="00D84FB2"/>
    <w:rsid w:val="00D85E7B"/>
    <w:rsid w:val="00D865DF"/>
    <w:rsid w:val="00D90FE0"/>
    <w:rsid w:val="00D91F4D"/>
    <w:rsid w:val="00D946E3"/>
    <w:rsid w:val="00D95459"/>
    <w:rsid w:val="00DA0965"/>
    <w:rsid w:val="00DA1D61"/>
    <w:rsid w:val="00DA4A91"/>
    <w:rsid w:val="00DB05AE"/>
    <w:rsid w:val="00DB1869"/>
    <w:rsid w:val="00DB4C7C"/>
    <w:rsid w:val="00DB7868"/>
    <w:rsid w:val="00DC1137"/>
    <w:rsid w:val="00DC1420"/>
    <w:rsid w:val="00DC19DA"/>
    <w:rsid w:val="00DC5F2B"/>
    <w:rsid w:val="00DD0A90"/>
    <w:rsid w:val="00DD1E0B"/>
    <w:rsid w:val="00DD2240"/>
    <w:rsid w:val="00DD475C"/>
    <w:rsid w:val="00DD7457"/>
    <w:rsid w:val="00DE650A"/>
    <w:rsid w:val="00DF3540"/>
    <w:rsid w:val="00DF486C"/>
    <w:rsid w:val="00DF5C86"/>
    <w:rsid w:val="00DF6288"/>
    <w:rsid w:val="00E0049E"/>
    <w:rsid w:val="00E06713"/>
    <w:rsid w:val="00E1296A"/>
    <w:rsid w:val="00E1436A"/>
    <w:rsid w:val="00E17E95"/>
    <w:rsid w:val="00E20777"/>
    <w:rsid w:val="00E24F90"/>
    <w:rsid w:val="00E32C86"/>
    <w:rsid w:val="00E32E5B"/>
    <w:rsid w:val="00E35837"/>
    <w:rsid w:val="00E47714"/>
    <w:rsid w:val="00E51340"/>
    <w:rsid w:val="00E57BFF"/>
    <w:rsid w:val="00E60825"/>
    <w:rsid w:val="00E60EBD"/>
    <w:rsid w:val="00E612D4"/>
    <w:rsid w:val="00E62E3D"/>
    <w:rsid w:val="00E71D03"/>
    <w:rsid w:val="00E73DB3"/>
    <w:rsid w:val="00E74283"/>
    <w:rsid w:val="00E86FB0"/>
    <w:rsid w:val="00E87FED"/>
    <w:rsid w:val="00E92647"/>
    <w:rsid w:val="00E941B5"/>
    <w:rsid w:val="00E94A42"/>
    <w:rsid w:val="00EA29BC"/>
    <w:rsid w:val="00EA43BD"/>
    <w:rsid w:val="00EC6065"/>
    <w:rsid w:val="00EC738C"/>
    <w:rsid w:val="00ED00B9"/>
    <w:rsid w:val="00ED2228"/>
    <w:rsid w:val="00EE0D6A"/>
    <w:rsid w:val="00EE34E0"/>
    <w:rsid w:val="00EF0394"/>
    <w:rsid w:val="00EF7333"/>
    <w:rsid w:val="00F028B9"/>
    <w:rsid w:val="00F03AE8"/>
    <w:rsid w:val="00F10DCD"/>
    <w:rsid w:val="00F16456"/>
    <w:rsid w:val="00F23C1F"/>
    <w:rsid w:val="00F30E9A"/>
    <w:rsid w:val="00F35E9D"/>
    <w:rsid w:val="00F36EF6"/>
    <w:rsid w:val="00F40CD4"/>
    <w:rsid w:val="00F42A32"/>
    <w:rsid w:val="00F47EEF"/>
    <w:rsid w:val="00F57725"/>
    <w:rsid w:val="00F63B19"/>
    <w:rsid w:val="00F64AD9"/>
    <w:rsid w:val="00F70FE1"/>
    <w:rsid w:val="00F76F64"/>
    <w:rsid w:val="00F81DB4"/>
    <w:rsid w:val="00F86482"/>
    <w:rsid w:val="00F91DC7"/>
    <w:rsid w:val="00F934AB"/>
    <w:rsid w:val="00F93780"/>
    <w:rsid w:val="00F95BDB"/>
    <w:rsid w:val="00F96F90"/>
    <w:rsid w:val="00F97080"/>
    <w:rsid w:val="00F972C9"/>
    <w:rsid w:val="00FB0089"/>
    <w:rsid w:val="00FB3EF7"/>
    <w:rsid w:val="00FB4245"/>
    <w:rsid w:val="00FB643D"/>
    <w:rsid w:val="00FB64F9"/>
    <w:rsid w:val="00FB68AE"/>
    <w:rsid w:val="00FC0EE8"/>
    <w:rsid w:val="00FC21F5"/>
    <w:rsid w:val="00FD58B6"/>
    <w:rsid w:val="00FD68D6"/>
    <w:rsid w:val="00FE2E27"/>
    <w:rsid w:val="00FE6177"/>
    <w:rsid w:val="00FF45E8"/>
    <w:rsid w:val="00FF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BFF"/>
    <w:pPr>
      <w:spacing w:after="200" w:line="276"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165E00"/>
    <w:pPr>
      <w:ind w:left="720"/>
    </w:pPr>
  </w:style>
  <w:style w:type="paragraph" w:styleId="PlainText">
    <w:name w:val="Plain Text"/>
    <w:basedOn w:val="Normal"/>
    <w:link w:val="PlainTextChar"/>
    <w:rsid w:val="00F30E9A"/>
    <w:pPr>
      <w:spacing w:after="0" w:line="240" w:lineRule="auto"/>
    </w:pPr>
    <w:rPr>
      <w:rFonts w:ascii="Consolas" w:hAnsi="Consolas" w:cs="Consolas"/>
      <w:sz w:val="21"/>
      <w:szCs w:val="21"/>
    </w:rPr>
  </w:style>
  <w:style w:type="character" w:customStyle="1" w:styleId="PlainTextChar">
    <w:name w:val="Plain Text Char"/>
    <w:link w:val="PlainText"/>
    <w:locked/>
    <w:rsid w:val="00F30E9A"/>
    <w:rPr>
      <w:rFonts w:ascii="Consolas" w:hAnsi="Consolas" w:cs="Consolas"/>
      <w:sz w:val="21"/>
      <w:szCs w:val="21"/>
    </w:rPr>
  </w:style>
  <w:style w:type="paragraph" w:styleId="BalloonText">
    <w:name w:val="Balloon Text"/>
    <w:basedOn w:val="Normal"/>
    <w:link w:val="BalloonTextChar"/>
    <w:semiHidden/>
    <w:rsid w:val="005229BB"/>
    <w:rPr>
      <w:rFonts w:ascii="Tahoma" w:hAnsi="Tahoma" w:cs="Tahoma"/>
      <w:sz w:val="16"/>
      <w:szCs w:val="16"/>
    </w:rPr>
  </w:style>
  <w:style w:type="character" w:customStyle="1" w:styleId="BalloonTextChar">
    <w:name w:val="Balloon Text Char"/>
    <w:link w:val="BalloonText"/>
    <w:semiHidden/>
    <w:locked/>
    <w:rsid w:val="003F3AF7"/>
    <w:rPr>
      <w:rFonts w:cs="Times New Roman"/>
      <w:sz w:val="2"/>
      <w:szCs w:val="2"/>
    </w:rPr>
  </w:style>
  <w:style w:type="character" w:styleId="CommentReference">
    <w:name w:val="annotation reference"/>
    <w:semiHidden/>
    <w:rsid w:val="005229BB"/>
    <w:rPr>
      <w:rFonts w:cs="Times New Roman"/>
      <w:sz w:val="16"/>
      <w:szCs w:val="16"/>
    </w:rPr>
  </w:style>
  <w:style w:type="paragraph" w:styleId="CommentText">
    <w:name w:val="annotation text"/>
    <w:basedOn w:val="Normal"/>
    <w:link w:val="CommentTextChar"/>
    <w:semiHidden/>
    <w:rsid w:val="005229BB"/>
    <w:rPr>
      <w:sz w:val="20"/>
      <w:szCs w:val="20"/>
    </w:rPr>
  </w:style>
  <w:style w:type="character" w:customStyle="1" w:styleId="CommentTextChar">
    <w:name w:val="Comment Text Char"/>
    <w:link w:val="CommentText"/>
    <w:semiHidden/>
    <w:locked/>
    <w:rsid w:val="003F3AF7"/>
    <w:rPr>
      <w:rFonts w:cs="Times New Roman"/>
      <w:sz w:val="20"/>
      <w:szCs w:val="20"/>
    </w:rPr>
  </w:style>
  <w:style w:type="paragraph" w:styleId="CommentSubject">
    <w:name w:val="annotation subject"/>
    <w:basedOn w:val="CommentText"/>
    <w:next w:val="CommentText"/>
    <w:link w:val="CommentSubjectChar"/>
    <w:semiHidden/>
    <w:rsid w:val="005229BB"/>
    <w:rPr>
      <w:b/>
      <w:bCs/>
    </w:rPr>
  </w:style>
  <w:style w:type="character" w:customStyle="1" w:styleId="CommentSubjectChar">
    <w:name w:val="Comment Subject Char"/>
    <w:link w:val="CommentSubject"/>
    <w:semiHidden/>
    <w:locked/>
    <w:rsid w:val="003F3AF7"/>
    <w:rPr>
      <w:rFonts w:cs="Times New Roman"/>
      <w:b/>
      <w:bCs/>
      <w:sz w:val="20"/>
      <w:szCs w:val="20"/>
    </w:rPr>
  </w:style>
  <w:style w:type="paragraph" w:styleId="NormalWeb">
    <w:name w:val="Normal (Web)"/>
    <w:basedOn w:val="Normal"/>
    <w:semiHidden/>
    <w:rsid w:val="007E678E"/>
    <w:pPr>
      <w:spacing w:after="0" w:line="240" w:lineRule="auto"/>
    </w:pPr>
  </w:style>
  <w:style w:type="character" w:customStyle="1" w:styleId="rvts11">
    <w:name w:val="rvts11"/>
    <w:rsid w:val="007E678E"/>
    <w:rPr>
      <w:rFonts w:cs="Times New Roman"/>
    </w:rPr>
  </w:style>
  <w:style w:type="character" w:customStyle="1" w:styleId="rvts12">
    <w:name w:val="rvts12"/>
    <w:rsid w:val="007E678E"/>
    <w:rPr>
      <w:rFonts w:cs="Times New Roman"/>
      <w:b/>
      <w:bCs/>
    </w:rPr>
  </w:style>
  <w:style w:type="paragraph" w:styleId="Date">
    <w:name w:val="Date"/>
    <w:basedOn w:val="Normal"/>
    <w:next w:val="Normal"/>
    <w:link w:val="DateChar"/>
    <w:semiHidden/>
    <w:rsid w:val="006D5893"/>
  </w:style>
  <w:style w:type="character" w:customStyle="1" w:styleId="DateChar">
    <w:name w:val="Date Char"/>
    <w:link w:val="Date"/>
    <w:semiHidden/>
    <w:locked/>
    <w:rsid w:val="006D5893"/>
    <w:rPr>
      <w:rFonts w:cs="Times New Roman"/>
      <w:sz w:val="24"/>
      <w:szCs w:val="24"/>
    </w:rPr>
  </w:style>
  <w:style w:type="table" w:styleId="TableGrid">
    <w:name w:val="Table Grid"/>
    <w:basedOn w:val="TableNormal"/>
    <w:locked/>
    <w:rsid w:val="007211CC"/>
    <w:rPr>
      <w:rFonts w:ascii="Calibri" w:eastAsia="Times New Roman" w:hAnsi="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E13EC"/>
    <w:pPr>
      <w:tabs>
        <w:tab w:val="center" w:pos="4677"/>
        <w:tab w:val="right" w:pos="9355"/>
      </w:tabs>
    </w:pPr>
  </w:style>
  <w:style w:type="character" w:customStyle="1" w:styleId="HeaderChar">
    <w:name w:val="Header Char"/>
    <w:link w:val="Header"/>
    <w:rsid w:val="009E13EC"/>
    <w:rPr>
      <w:rFonts w:eastAsia="Times New Roman"/>
      <w:sz w:val="24"/>
      <w:szCs w:val="24"/>
      <w:lang w:val="en-US" w:eastAsia="en-US"/>
    </w:rPr>
  </w:style>
  <w:style w:type="paragraph" w:styleId="Footer">
    <w:name w:val="footer"/>
    <w:basedOn w:val="Normal"/>
    <w:link w:val="FooterChar"/>
    <w:uiPriority w:val="99"/>
    <w:rsid w:val="009E13EC"/>
    <w:pPr>
      <w:tabs>
        <w:tab w:val="center" w:pos="4677"/>
        <w:tab w:val="right" w:pos="9355"/>
      </w:tabs>
    </w:pPr>
  </w:style>
  <w:style w:type="character" w:customStyle="1" w:styleId="FooterChar">
    <w:name w:val="Footer Char"/>
    <w:link w:val="Footer"/>
    <w:uiPriority w:val="99"/>
    <w:rsid w:val="009E13EC"/>
    <w:rPr>
      <w:rFonts w:eastAsia="Times New Roman"/>
      <w:sz w:val="24"/>
      <w:szCs w:val="24"/>
      <w:lang w:val="en-US" w:eastAsia="en-US"/>
    </w:rPr>
  </w:style>
  <w:style w:type="character" w:customStyle="1" w:styleId="a">
    <w:name w:val="Основной текст_"/>
    <w:basedOn w:val="DefaultParagraphFont"/>
    <w:link w:val="3"/>
    <w:locked/>
    <w:rsid w:val="00EE34E0"/>
    <w:rPr>
      <w:b/>
      <w:bCs/>
      <w:spacing w:val="10"/>
      <w:shd w:val="clear" w:color="auto" w:fill="FFFFFF"/>
      <w:lang w:bidi="ar-SA"/>
    </w:rPr>
  </w:style>
  <w:style w:type="paragraph" w:customStyle="1" w:styleId="3">
    <w:name w:val="Основной текст3"/>
    <w:basedOn w:val="Normal"/>
    <w:link w:val="a"/>
    <w:rsid w:val="00EE34E0"/>
    <w:pPr>
      <w:widowControl w:val="0"/>
      <w:shd w:val="clear" w:color="auto" w:fill="FFFFFF"/>
      <w:spacing w:after="240" w:line="240" w:lineRule="atLeast"/>
    </w:pPr>
    <w:rPr>
      <w:b/>
      <w:bCs/>
      <w:spacing w:val="10"/>
      <w:sz w:val="20"/>
      <w:szCs w:val="20"/>
      <w:shd w:val="clear" w:color="auto" w:fill="FFFFFF"/>
    </w:rPr>
  </w:style>
  <w:style w:type="paragraph" w:customStyle="1" w:styleId="1">
    <w:name w:val="Абзац списка1"/>
    <w:basedOn w:val="Normal"/>
    <w:rsid w:val="00CB493C"/>
    <w:pPr>
      <w:ind w:left="720"/>
      <w:contextualSpacing/>
    </w:pPr>
    <w:rPr>
      <w:rFonts w:ascii="Calibri" w:hAnsi="Calibri"/>
      <w:sz w:val="22"/>
      <w:szCs w:val="22"/>
    </w:rPr>
  </w:style>
  <w:style w:type="paragraph" w:styleId="ListParagraph">
    <w:name w:val="List Paragraph"/>
    <w:basedOn w:val="Normal"/>
    <w:uiPriority w:val="34"/>
    <w:qFormat/>
    <w:rsid w:val="00947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BFF"/>
    <w:pPr>
      <w:spacing w:after="200" w:line="276"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165E00"/>
    <w:pPr>
      <w:ind w:left="720"/>
    </w:pPr>
  </w:style>
  <w:style w:type="paragraph" w:styleId="PlainText">
    <w:name w:val="Plain Text"/>
    <w:basedOn w:val="Normal"/>
    <w:link w:val="PlainTextChar"/>
    <w:rsid w:val="00F30E9A"/>
    <w:pPr>
      <w:spacing w:after="0" w:line="240" w:lineRule="auto"/>
    </w:pPr>
    <w:rPr>
      <w:rFonts w:ascii="Consolas" w:hAnsi="Consolas" w:cs="Consolas"/>
      <w:sz w:val="21"/>
      <w:szCs w:val="21"/>
    </w:rPr>
  </w:style>
  <w:style w:type="character" w:customStyle="1" w:styleId="PlainTextChar">
    <w:name w:val="Plain Text Char"/>
    <w:link w:val="PlainText"/>
    <w:locked/>
    <w:rsid w:val="00F30E9A"/>
    <w:rPr>
      <w:rFonts w:ascii="Consolas" w:hAnsi="Consolas" w:cs="Consolas"/>
      <w:sz w:val="21"/>
      <w:szCs w:val="21"/>
    </w:rPr>
  </w:style>
  <w:style w:type="paragraph" w:styleId="BalloonText">
    <w:name w:val="Balloon Text"/>
    <w:basedOn w:val="Normal"/>
    <w:link w:val="BalloonTextChar"/>
    <w:semiHidden/>
    <w:rsid w:val="005229BB"/>
    <w:rPr>
      <w:rFonts w:ascii="Tahoma" w:hAnsi="Tahoma" w:cs="Tahoma"/>
      <w:sz w:val="16"/>
      <w:szCs w:val="16"/>
    </w:rPr>
  </w:style>
  <w:style w:type="character" w:customStyle="1" w:styleId="BalloonTextChar">
    <w:name w:val="Balloon Text Char"/>
    <w:link w:val="BalloonText"/>
    <w:semiHidden/>
    <w:locked/>
    <w:rsid w:val="003F3AF7"/>
    <w:rPr>
      <w:rFonts w:cs="Times New Roman"/>
      <w:sz w:val="2"/>
      <w:szCs w:val="2"/>
    </w:rPr>
  </w:style>
  <w:style w:type="character" w:styleId="CommentReference">
    <w:name w:val="annotation reference"/>
    <w:semiHidden/>
    <w:rsid w:val="005229BB"/>
    <w:rPr>
      <w:rFonts w:cs="Times New Roman"/>
      <w:sz w:val="16"/>
      <w:szCs w:val="16"/>
    </w:rPr>
  </w:style>
  <w:style w:type="paragraph" w:styleId="CommentText">
    <w:name w:val="annotation text"/>
    <w:basedOn w:val="Normal"/>
    <w:link w:val="CommentTextChar"/>
    <w:semiHidden/>
    <w:rsid w:val="005229BB"/>
    <w:rPr>
      <w:sz w:val="20"/>
      <w:szCs w:val="20"/>
    </w:rPr>
  </w:style>
  <w:style w:type="character" w:customStyle="1" w:styleId="CommentTextChar">
    <w:name w:val="Comment Text Char"/>
    <w:link w:val="CommentText"/>
    <w:semiHidden/>
    <w:locked/>
    <w:rsid w:val="003F3AF7"/>
    <w:rPr>
      <w:rFonts w:cs="Times New Roman"/>
      <w:sz w:val="20"/>
      <w:szCs w:val="20"/>
    </w:rPr>
  </w:style>
  <w:style w:type="paragraph" w:styleId="CommentSubject">
    <w:name w:val="annotation subject"/>
    <w:basedOn w:val="CommentText"/>
    <w:next w:val="CommentText"/>
    <w:link w:val="CommentSubjectChar"/>
    <w:semiHidden/>
    <w:rsid w:val="005229BB"/>
    <w:rPr>
      <w:b/>
      <w:bCs/>
    </w:rPr>
  </w:style>
  <w:style w:type="character" w:customStyle="1" w:styleId="CommentSubjectChar">
    <w:name w:val="Comment Subject Char"/>
    <w:link w:val="CommentSubject"/>
    <w:semiHidden/>
    <w:locked/>
    <w:rsid w:val="003F3AF7"/>
    <w:rPr>
      <w:rFonts w:cs="Times New Roman"/>
      <w:b/>
      <w:bCs/>
      <w:sz w:val="20"/>
      <w:szCs w:val="20"/>
    </w:rPr>
  </w:style>
  <w:style w:type="paragraph" w:styleId="NormalWeb">
    <w:name w:val="Normal (Web)"/>
    <w:basedOn w:val="Normal"/>
    <w:semiHidden/>
    <w:rsid w:val="007E678E"/>
    <w:pPr>
      <w:spacing w:after="0" w:line="240" w:lineRule="auto"/>
    </w:pPr>
  </w:style>
  <w:style w:type="character" w:customStyle="1" w:styleId="rvts11">
    <w:name w:val="rvts11"/>
    <w:rsid w:val="007E678E"/>
    <w:rPr>
      <w:rFonts w:cs="Times New Roman"/>
    </w:rPr>
  </w:style>
  <w:style w:type="character" w:customStyle="1" w:styleId="rvts12">
    <w:name w:val="rvts12"/>
    <w:rsid w:val="007E678E"/>
    <w:rPr>
      <w:rFonts w:cs="Times New Roman"/>
      <w:b/>
      <w:bCs/>
    </w:rPr>
  </w:style>
  <w:style w:type="paragraph" w:styleId="Date">
    <w:name w:val="Date"/>
    <w:basedOn w:val="Normal"/>
    <w:next w:val="Normal"/>
    <w:link w:val="DateChar"/>
    <w:semiHidden/>
    <w:rsid w:val="006D5893"/>
  </w:style>
  <w:style w:type="character" w:customStyle="1" w:styleId="DateChar">
    <w:name w:val="Date Char"/>
    <w:link w:val="Date"/>
    <w:semiHidden/>
    <w:locked/>
    <w:rsid w:val="006D5893"/>
    <w:rPr>
      <w:rFonts w:cs="Times New Roman"/>
      <w:sz w:val="24"/>
      <w:szCs w:val="24"/>
    </w:rPr>
  </w:style>
  <w:style w:type="table" w:styleId="TableGrid">
    <w:name w:val="Table Grid"/>
    <w:basedOn w:val="TableNormal"/>
    <w:locked/>
    <w:rsid w:val="007211CC"/>
    <w:rPr>
      <w:rFonts w:ascii="Calibri" w:eastAsia="Times New Roman" w:hAnsi="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E13EC"/>
    <w:pPr>
      <w:tabs>
        <w:tab w:val="center" w:pos="4677"/>
        <w:tab w:val="right" w:pos="9355"/>
      </w:tabs>
    </w:pPr>
  </w:style>
  <w:style w:type="character" w:customStyle="1" w:styleId="HeaderChar">
    <w:name w:val="Header Char"/>
    <w:link w:val="Header"/>
    <w:rsid w:val="009E13EC"/>
    <w:rPr>
      <w:rFonts w:eastAsia="Times New Roman"/>
      <w:sz w:val="24"/>
      <w:szCs w:val="24"/>
      <w:lang w:val="en-US" w:eastAsia="en-US"/>
    </w:rPr>
  </w:style>
  <w:style w:type="paragraph" w:styleId="Footer">
    <w:name w:val="footer"/>
    <w:basedOn w:val="Normal"/>
    <w:link w:val="FooterChar"/>
    <w:uiPriority w:val="99"/>
    <w:rsid w:val="009E13EC"/>
    <w:pPr>
      <w:tabs>
        <w:tab w:val="center" w:pos="4677"/>
        <w:tab w:val="right" w:pos="9355"/>
      </w:tabs>
    </w:pPr>
  </w:style>
  <w:style w:type="character" w:customStyle="1" w:styleId="FooterChar">
    <w:name w:val="Footer Char"/>
    <w:link w:val="Footer"/>
    <w:uiPriority w:val="99"/>
    <w:rsid w:val="009E13EC"/>
    <w:rPr>
      <w:rFonts w:eastAsia="Times New Roman"/>
      <w:sz w:val="24"/>
      <w:szCs w:val="24"/>
      <w:lang w:val="en-US" w:eastAsia="en-US"/>
    </w:rPr>
  </w:style>
  <w:style w:type="character" w:customStyle="1" w:styleId="a">
    <w:name w:val="Основной текст_"/>
    <w:basedOn w:val="DefaultParagraphFont"/>
    <w:link w:val="3"/>
    <w:locked/>
    <w:rsid w:val="00EE34E0"/>
    <w:rPr>
      <w:b/>
      <w:bCs/>
      <w:spacing w:val="10"/>
      <w:shd w:val="clear" w:color="auto" w:fill="FFFFFF"/>
      <w:lang w:bidi="ar-SA"/>
    </w:rPr>
  </w:style>
  <w:style w:type="paragraph" w:customStyle="1" w:styleId="3">
    <w:name w:val="Основной текст3"/>
    <w:basedOn w:val="Normal"/>
    <w:link w:val="a"/>
    <w:rsid w:val="00EE34E0"/>
    <w:pPr>
      <w:widowControl w:val="0"/>
      <w:shd w:val="clear" w:color="auto" w:fill="FFFFFF"/>
      <w:spacing w:after="240" w:line="240" w:lineRule="atLeast"/>
    </w:pPr>
    <w:rPr>
      <w:b/>
      <w:bCs/>
      <w:spacing w:val="10"/>
      <w:sz w:val="20"/>
      <w:szCs w:val="20"/>
      <w:shd w:val="clear" w:color="auto" w:fill="FFFFFF"/>
    </w:rPr>
  </w:style>
  <w:style w:type="paragraph" w:customStyle="1" w:styleId="1">
    <w:name w:val="Абзац списка1"/>
    <w:basedOn w:val="Normal"/>
    <w:rsid w:val="00CB493C"/>
    <w:pPr>
      <w:ind w:left="720"/>
      <w:contextualSpacing/>
    </w:pPr>
    <w:rPr>
      <w:rFonts w:ascii="Calibri" w:hAnsi="Calibri"/>
      <w:sz w:val="22"/>
      <w:szCs w:val="22"/>
    </w:rPr>
  </w:style>
  <w:style w:type="paragraph" w:styleId="ListParagraph">
    <w:name w:val="List Paragraph"/>
    <w:basedOn w:val="Normal"/>
    <w:uiPriority w:val="34"/>
    <w:qFormat/>
    <w:rsid w:val="00947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174D-28C5-4915-9007-9DDFB273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1947</Words>
  <Characters>11104</Characters>
  <Application>Microsoft Office Word</Application>
  <DocSecurity>0</DocSecurity>
  <Lines>92</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FIRST DRAFT FOR DISCUSSION:</vt:lpstr>
      <vt:lpstr>FIRST DRAFT FOR DISCUSSION:</vt:lpstr>
    </vt:vector>
  </TitlesOfParts>
  <Company>Tetra Tech</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FOR DISCUSSION:</dc:title>
  <dc:creator>Joellyn.Murphy</dc:creator>
  <cp:lastModifiedBy>USAID</cp:lastModifiedBy>
  <cp:revision>2</cp:revision>
  <cp:lastPrinted>2013-07-26T06:54:00Z</cp:lastPrinted>
  <dcterms:created xsi:type="dcterms:W3CDTF">2014-04-23T09:28:00Z</dcterms:created>
  <dcterms:modified xsi:type="dcterms:W3CDTF">2014-04-23T09:28:00Z</dcterms:modified>
</cp:coreProperties>
</file>