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D8" w:rsidRPr="00623EE1" w:rsidRDefault="005818D8" w:rsidP="00623EE1">
      <w:pPr>
        <w:pStyle w:val="Caption"/>
        <w:keepNext/>
        <w:jc w:val="center"/>
        <w:rPr>
          <w:rFonts w:ascii="Gill Sans MT" w:hAnsi="Gill Sans MT"/>
          <w:sz w:val="28"/>
          <w:szCs w:val="28"/>
        </w:rPr>
      </w:pPr>
      <w:r w:rsidRPr="00623EE1">
        <w:rPr>
          <w:rFonts w:ascii="Gill Sans MT" w:hAnsi="Gill Sans MT"/>
          <w:sz w:val="28"/>
          <w:szCs w:val="28"/>
        </w:rPr>
        <w:t>Example Summary WQAP EMMP Matrix</w:t>
      </w:r>
    </w:p>
    <w:p w:rsidR="005818D8" w:rsidRPr="00C34D59" w:rsidRDefault="005818D8" w:rsidP="005818D8">
      <w:pPr>
        <w:spacing w:after="0"/>
        <w:jc w:val="center"/>
        <w:rPr>
          <w:rFonts w:ascii="Gill Sans MT" w:eastAsia="Times New Roman" w:hAnsi="Gill Sans MT" w:cs="Times New Roman"/>
          <w:sz w:val="28"/>
          <w:szCs w:val="24"/>
          <w:lang w:val="sw-KE" w:eastAsia="sw-KE"/>
        </w:rPr>
      </w:pPr>
      <w:r w:rsidRPr="00C34D59">
        <w:rPr>
          <w:rFonts w:ascii="Gill Sans MT" w:eastAsia="Times New Roman" w:hAnsi="Gill Sans MT" w:cs="Times New Roman"/>
          <w:sz w:val="28"/>
          <w:szCs w:val="24"/>
          <w:highlight w:val="yellow"/>
          <w:lang w:val="sw-KE" w:eastAsia="sw-KE"/>
        </w:rPr>
        <w:t>XXX</w:t>
      </w:r>
      <w:r w:rsidRPr="00C34D59">
        <w:rPr>
          <w:rFonts w:ascii="Gill Sans MT" w:eastAsia="Times New Roman" w:hAnsi="Gill Sans MT" w:cs="Times New Roman"/>
          <w:sz w:val="28"/>
          <w:szCs w:val="24"/>
          <w:lang w:val="sw-KE" w:eastAsia="sw-KE"/>
        </w:rPr>
        <w:t xml:space="preserve"> WASH PROJECT</w:t>
      </w:r>
    </w:p>
    <w:p w:rsidR="005818D8" w:rsidRPr="00C34D59" w:rsidRDefault="005818D8" w:rsidP="005818D8">
      <w:pPr>
        <w:spacing w:after="0"/>
        <w:jc w:val="center"/>
        <w:rPr>
          <w:rFonts w:ascii="Gill Sans MT" w:eastAsia="Times New Roman" w:hAnsi="Gill Sans MT" w:cs="Times New Roman"/>
          <w:sz w:val="28"/>
          <w:szCs w:val="24"/>
          <w:lang w:val="sw-KE" w:eastAsia="sw-KE"/>
        </w:rPr>
      </w:pPr>
      <w:r w:rsidRPr="00C34D59">
        <w:rPr>
          <w:rFonts w:ascii="Gill Sans MT" w:eastAsia="Times New Roman" w:hAnsi="Gill Sans MT" w:cs="Times New Roman"/>
          <w:sz w:val="28"/>
          <w:szCs w:val="24"/>
          <w:lang w:val="sw-KE" w:eastAsia="sw-KE"/>
        </w:rPr>
        <w:t xml:space="preserve">SITE: </w:t>
      </w:r>
      <w:r w:rsidRPr="00C34D59">
        <w:rPr>
          <w:rFonts w:ascii="Gill Sans MT" w:eastAsia="Times New Roman" w:hAnsi="Gill Sans MT" w:cs="Times New Roman"/>
          <w:sz w:val="28"/>
          <w:szCs w:val="24"/>
          <w:highlight w:val="yellow"/>
          <w:lang w:val="sw-KE" w:eastAsia="sw-KE"/>
        </w:rPr>
        <w:t>XXX</w:t>
      </w:r>
    </w:p>
    <w:p w:rsidR="005818D8" w:rsidRPr="00C34D59" w:rsidRDefault="005818D8" w:rsidP="005818D8">
      <w:pPr>
        <w:spacing w:after="0"/>
        <w:jc w:val="center"/>
        <w:rPr>
          <w:rFonts w:ascii="Gill Sans MT" w:eastAsia="Times New Roman" w:hAnsi="Gill Sans MT" w:cs="Times New Roman"/>
          <w:i/>
          <w:sz w:val="24"/>
          <w:szCs w:val="24"/>
          <w:lang w:val="sw-KE" w:eastAsia="sw-KE"/>
        </w:rPr>
      </w:pPr>
      <w:r w:rsidRPr="00C34D59">
        <w:rPr>
          <w:rFonts w:ascii="Gill Sans MT" w:eastAsia="Times New Roman" w:hAnsi="Gill Sans MT" w:cs="Times New Roman"/>
          <w:i/>
          <w:sz w:val="24"/>
          <w:szCs w:val="24"/>
          <w:lang w:val="sw-KE" w:eastAsia="sw-KE"/>
        </w:rPr>
        <w:t>Environmental Mitigation/ Enhancement Plans for Established WASH Projects</w:t>
      </w:r>
    </w:p>
    <w:p w:rsidR="005818D8" w:rsidRPr="00C34D59" w:rsidRDefault="005818D8" w:rsidP="005818D8">
      <w:pPr>
        <w:spacing w:after="0"/>
        <w:jc w:val="center"/>
        <w:rPr>
          <w:rFonts w:ascii="Gill Sans MT" w:eastAsia="Times New Roman" w:hAnsi="Gill Sans MT" w:cs="Times New Roman"/>
          <w:sz w:val="28"/>
          <w:szCs w:val="24"/>
          <w:lang w:val="sw-KE" w:eastAsia="sw-KE"/>
        </w:rPr>
      </w:pPr>
    </w:p>
    <w:p w:rsidR="005818D8" w:rsidRPr="00C34D59" w:rsidRDefault="005818D8" w:rsidP="005818D8">
      <w:pPr>
        <w:spacing w:after="0"/>
        <w:jc w:val="center"/>
        <w:rPr>
          <w:rFonts w:ascii="Gill Sans MT" w:eastAsia="Times New Roman" w:hAnsi="Gill Sans MT" w:cs="Times New Roman"/>
          <w:sz w:val="28"/>
          <w:szCs w:val="24"/>
          <w:lang w:val="sw-KE" w:eastAsia="sw-KE"/>
        </w:rPr>
      </w:pPr>
      <w:r w:rsidRPr="00C34D59">
        <w:rPr>
          <w:rFonts w:ascii="Gill Sans MT" w:eastAsia="Times New Roman" w:hAnsi="Gill Sans MT" w:cs="Times New Roman"/>
          <w:sz w:val="28"/>
          <w:szCs w:val="24"/>
          <w:lang w:val="sw-KE" w:eastAsia="sw-KE"/>
        </w:rPr>
        <w:t>WATER QUALITY ASSURANCE PLAN</w:t>
      </w:r>
    </w:p>
    <w:p w:rsidR="005818D8" w:rsidRPr="00C34D59" w:rsidRDefault="005818D8" w:rsidP="005818D8">
      <w:pPr>
        <w:spacing w:after="0"/>
        <w:rPr>
          <w:rFonts w:ascii="Gill Sans MT" w:eastAsia="Times New Roman" w:hAnsi="Gill Sans MT" w:cs="Times New Roman"/>
          <w:sz w:val="24"/>
          <w:szCs w:val="24"/>
          <w:lang w:val="sw-KE" w:eastAsia="sw-KE"/>
        </w:rPr>
      </w:pPr>
      <w:r w:rsidRPr="00C34D59">
        <w:rPr>
          <w:rFonts w:ascii="Gill Sans MT" w:eastAsia="Times New Roman" w:hAnsi="Gill Sans MT" w:cs="Times New Roman"/>
          <w:b/>
          <w:sz w:val="24"/>
          <w:szCs w:val="24"/>
          <w:lang w:val="sw-KE" w:eastAsia="sw-KE"/>
        </w:rPr>
        <w:t>Activity:</w:t>
      </w:r>
      <w:r w:rsidRPr="00C34D59">
        <w:rPr>
          <w:rFonts w:ascii="Gill Sans MT" w:eastAsia="Times New Roman" w:hAnsi="Gill Sans MT" w:cs="Times New Roman"/>
          <w:sz w:val="24"/>
          <w:szCs w:val="24"/>
          <w:lang w:val="sw-KE" w:eastAsia="sw-KE"/>
        </w:rPr>
        <w:t xml:space="preserve"> Water Supply</w:t>
      </w:r>
    </w:p>
    <w:p w:rsidR="005818D8" w:rsidRPr="00C34D59" w:rsidRDefault="005818D8" w:rsidP="005818D8">
      <w:pPr>
        <w:spacing w:after="0"/>
        <w:rPr>
          <w:rFonts w:ascii="Gill Sans MT" w:eastAsia="Times New Roman" w:hAnsi="Gill Sans MT" w:cs="Times New Roman"/>
          <w:sz w:val="24"/>
          <w:szCs w:val="24"/>
          <w:lang w:val="sw-KE" w:eastAsia="sw-KE"/>
        </w:rPr>
      </w:pPr>
      <w:r w:rsidRPr="00C34D59">
        <w:rPr>
          <w:rFonts w:ascii="Gill Sans MT" w:eastAsia="Times New Roman" w:hAnsi="Gill Sans MT" w:cs="Times New Roman"/>
          <w:b/>
          <w:sz w:val="24"/>
          <w:szCs w:val="24"/>
          <w:lang w:val="sw-KE" w:eastAsia="sw-KE"/>
        </w:rPr>
        <w:t>Adverse Impact:</w:t>
      </w:r>
      <w:r w:rsidRPr="00C34D59">
        <w:rPr>
          <w:rFonts w:ascii="Gill Sans MT" w:eastAsia="Times New Roman" w:hAnsi="Gill Sans MT" w:cs="Times New Roman"/>
          <w:sz w:val="24"/>
          <w:szCs w:val="24"/>
          <w:lang w:val="sw-KE" w:eastAsia="sw-KE"/>
        </w:rPr>
        <w:t xml:space="preserve"> Inadequate Water Quality</w:t>
      </w:r>
    </w:p>
    <w:p w:rsidR="005818D8" w:rsidRPr="00C34D59" w:rsidRDefault="005818D8" w:rsidP="005818D8">
      <w:pPr>
        <w:spacing w:after="0"/>
        <w:rPr>
          <w:rFonts w:ascii="Gill Sans MT" w:eastAsia="Times New Roman" w:hAnsi="Gill Sans MT" w:cs="Times New Roman"/>
          <w:sz w:val="24"/>
          <w:szCs w:val="24"/>
          <w:lang w:val="sw-KE" w:eastAsia="sw-KE"/>
        </w:rPr>
      </w:pPr>
    </w:p>
    <w:p w:rsidR="005818D8" w:rsidRPr="00C34D59" w:rsidRDefault="005818D8" w:rsidP="005818D8">
      <w:pPr>
        <w:spacing w:after="0"/>
        <w:rPr>
          <w:rFonts w:ascii="Gill Sans MT" w:eastAsia="Times New Roman" w:hAnsi="Gill Sans MT" w:cs="Times New Roman"/>
          <w:sz w:val="24"/>
          <w:szCs w:val="24"/>
          <w:lang w:val="sw-KE" w:eastAsia="sw-KE"/>
        </w:rPr>
      </w:pPr>
      <w:r w:rsidRPr="00C34D59">
        <w:rPr>
          <w:rFonts w:ascii="Gill Sans MT" w:eastAsia="Times New Roman" w:hAnsi="Gill Sans MT" w:cs="Times New Roman"/>
          <w:b/>
          <w:sz w:val="24"/>
          <w:szCs w:val="24"/>
          <w:lang w:val="sw-KE" w:eastAsia="sw-KE"/>
        </w:rPr>
        <w:t xml:space="preserve">Sites: </w:t>
      </w:r>
      <w:r w:rsidRPr="00C34D59">
        <w:rPr>
          <w:rFonts w:ascii="Gill Sans MT" w:eastAsia="Times New Roman" w:hAnsi="Gill Sans MT" w:cs="Times New Roman"/>
          <w:sz w:val="24"/>
          <w:szCs w:val="24"/>
          <w:lang w:val="sw-KE" w:eastAsia="sw-KE"/>
        </w:rPr>
        <w:t xml:space="preserve"> Water Pans: </w:t>
      </w:r>
      <w:r w:rsidRPr="00C34D59">
        <w:rPr>
          <w:rFonts w:ascii="Gill Sans MT" w:eastAsia="Times New Roman" w:hAnsi="Gill Sans MT" w:cs="Times New Roman"/>
          <w:i/>
          <w:sz w:val="24"/>
          <w:szCs w:val="24"/>
          <w:lang w:val="sw-KE" w:eastAsia="sw-KE"/>
        </w:rPr>
        <w:t>Location XXXX</w:t>
      </w:r>
      <w:r w:rsidRPr="00C34D59">
        <w:rPr>
          <w:rFonts w:ascii="Gill Sans MT" w:eastAsia="Times New Roman" w:hAnsi="Gill Sans MT" w:cs="Times New Roman"/>
          <w:sz w:val="24"/>
          <w:szCs w:val="24"/>
          <w:lang w:val="sw-KE" w:eastAsia="sw-KE"/>
        </w:rPr>
        <w:t xml:space="preserve">.   Boreholes: </w:t>
      </w:r>
      <w:r w:rsidRPr="00C34D59">
        <w:rPr>
          <w:rFonts w:ascii="Gill Sans MT" w:eastAsia="Times New Roman" w:hAnsi="Gill Sans MT" w:cs="Times New Roman"/>
          <w:i/>
          <w:sz w:val="24"/>
          <w:szCs w:val="24"/>
          <w:lang w:val="sw-KE" w:eastAsia="sw-KE"/>
        </w:rPr>
        <w:t>Location XXXX</w:t>
      </w:r>
      <w:r w:rsidRPr="00C34D59">
        <w:rPr>
          <w:rFonts w:ascii="Gill Sans MT" w:eastAsia="Times New Roman" w:hAnsi="Gill Sans MT" w:cs="Times New Roman"/>
          <w:sz w:val="24"/>
          <w:szCs w:val="24"/>
          <w:lang w:val="sw-KE" w:eastAsia="sw-KE"/>
        </w:rPr>
        <w:t xml:space="preserve">.  Pipeline Extension: </w:t>
      </w:r>
      <w:r w:rsidRPr="00C34D59">
        <w:rPr>
          <w:rFonts w:ascii="Gill Sans MT" w:eastAsia="Times New Roman" w:hAnsi="Gill Sans MT" w:cs="Times New Roman"/>
          <w:i/>
          <w:sz w:val="24"/>
          <w:szCs w:val="24"/>
          <w:lang w:val="sw-KE" w:eastAsia="sw-KE"/>
        </w:rPr>
        <w:t>Location XXXX</w:t>
      </w:r>
      <w:r w:rsidRPr="00C34D59">
        <w:rPr>
          <w:rFonts w:ascii="Gill Sans MT" w:eastAsia="Times New Roman" w:hAnsi="Gill Sans MT" w:cs="Times New Roman"/>
          <w:sz w:val="24"/>
          <w:szCs w:val="24"/>
          <w:lang w:val="sw-KE" w:eastAsia="sw-KE"/>
        </w:rPr>
        <w:t xml:space="preserve">.  </w:t>
      </w:r>
    </w:p>
    <w:p w:rsidR="005818D8" w:rsidRPr="00C34D59" w:rsidRDefault="005818D8" w:rsidP="005818D8">
      <w:pPr>
        <w:spacing w:after="0"/>
        <w:rPr>
          <w:rFonts w:ascii="Gill Sans MT" w:eastAsia="Times New Roman" w:hAnsi="Gill Sans MT" w:cs="Times New Roman"/>
          <w:sz w:val="24"/>
          <w:szCs w:val="24"/>
          <w:lang w:val="sw-KE" w:eastAsia="sw-KE"/>
        </w:rPr>
      </w:pPr>
      <w:r w:rsidRPr="00C34D59">
        <w:rPr>
          <w:rFonts w:ascii="Gill Sans MT" w:eastAsia="Times New Roman" w:hAnsi="Gill Sans MT" w:cs="Times New Roman"/>
          <w:sz w:val="24"/>
          <w:szCs w:val="24"/>
          <w:lang w:val="sw-KE" w:eastAsia="sw-KE"/>
        </w:rPr>
        <w:t xml:space="preserve">           Rock Catchments: </w:t>
      </w:r>
      <w:r w:rsidRPr="00C34D59">
        <w:rPr>
          <w:rFonts w:ascii="Gill Sans MT" w:eastAsia="Times New Roman" w:hAnsi="Gill Sans MT" w:cs="Times New Roman"/>
          <w:i/>
          <w:sz w:val="24"/>
          <w:szCs w:val="24"/>
          <w:lang w:val="sw-KE" w:eastAsia="sw-KE"/>
        </w:rPr>
        <w:t>Location XXXX</w:t>
      </w:r>
      <w:r w:rsidRPr="00C34D59">
        <w:rPr>
          <w:rFonts w:ascii="Gill Sans MT" w:eastAsia="Times New Roman" w:hAnsi="Gill Sans MT" w:cs="Times New Roman"/>
          <w:sz w:val="24"/>
          <w:szCs w:val="24"/>
          <w:lang w:val="sw-KE" w:eastAsia="sw-KE"/>
        </w:rPr>
        <w:t xml:space="preserve">.  RWH Tanks: </w:t>
      </w:r>
      <w:r w:rsidRPr="00C34D59">
        <w:rPr>
          <w:rFonts w:ascii="Gill Sans MT" w:eastAsia="Times New Roman" w:hAnsi="Gill Sans MT" w:cs="Times New Roman"/>
          <w:i/>
          <w:sz w:val="24"/>
          <w:szCs w:val="24"/>
          <w:lang w:val="sw-KE" w:eastAsia="sw-KE"/>
        </w:rPr>
        <w:t>Location XXX.</w:t>
      </w:r>
    </w:p>
    <w:p w:rsidR="005818D8" w:rsidRPr="00C34D59" w:rsidRDefault="005818D8" w:rsidP="005818D8">
      <w:pPr>
        <w:spacing w:after="0"/>
        <w:rPr>
          <w:rFonts w:ascii="Gill Sans MT" w:eastAsia="Times New Roman" w:hAnsi="Gill Sans MT" w:cs="Times New Roman"/>
          <w:sz w:val="24"/>
          <w:szCs w:val="24"/>
          <w:lang w:val="sw-KE" w:eastAsia="sw-KE"/>
        </w:rPr>
      </w:pPr>
    </w:p>
    <w:tbl>
      <w:tblPr>
        <w:tblW w:w="14287" w:type="dxa"/>
        <w:tblInd w:w="-725" w:type="dxa"/>
        <w:tblBorders>
          <w:top w:val="single" w:sz="4" w:space="0" w:color="002F6C" w:themeColor="text2"/>
          <w:bottom w:val="single" w:sz="4" w:space="0" w:color="002F6C" w:themeColor="text2"/>
          <w:insideH w:val="single" w:sz="4" w:space="0" w:color="002F6C" w:themeColor="text2"/>
          <w:insideV w:val="single" w:sz="4" w:space="0" w:color="002F6C" w:themeColor="text2"/>
        </w:tblBorders>
        <w:tblLook w:val="01E0" w:firstRow="1" w:lastRow="1" w:firstColumn="1" w:lastColumn="1" w:noHBand="0" w:noVBand="0"/>
      </w:tblPr>
      <w:tblGrid>
        <w:gridCol w:w="1147"/>
        <w:gridCol w:w="6840"/>
        <w:gridCol w:w="2160"/>
        <w:gridCol w:w="1620"/>
        <w:gridCol w:w="2520"/>
      </w:tblGrid>
      <w:tr w:rsidR="005818D8" w:rsidRPr="00C34D59" w:rsidTr="00C34D59">
        <w:trPr>
          <w:tblHeader/>
        </w:trPr>
        <w:tc>
          <w:tcPr>
            <w:tcW w:w="1147" w:type="dxa"/>
            <w:tcBorders>
              <w:top w:val="single" w:sz="12" w:space="0" w:color="002F6C" w:themeColor="text2"/>
              <w:bottom w:val="single" w:sz="12" w:space="0" w:color="002F6C" w:themeColor="text2"/>
              <w:right w:val="single" w:sz="12" w:space="0" w:color="002F6C" w:themeColor="text2"/>
            </w:tcBorders>
            <w:shd w:val="clear" w:color="auto" w:fill="auto"/>
          </w:tcPr>
          <w:p w:rsidR="005818D8" w:rsidRPr="00C34D59" w:rsidRDefault="005818D8" w:rsidP="00697032">
            <w:pPr>
              <w:spacing w:after="0"/>
              <w:jc w:val="center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  <w:t>Source Type</w:t>
            </w:r>
          </w:p>
        </w:tc>
        <w:tc>
          <w:tcPr>
            <w:tcW w:w="6840" w:type="dxa"/>
            <w:tcBorders>
              <w:top w:val="single" w:sz="12" w:space="0" w:color="002F6C" w:themeColor="text2"/>
              <w:left w:val="single" w:sz="12" w:space="0" w:color="002F6C" w:themeColor="text2"/>
              <w:bottom w:val="single" w:sz="12" w:space="0" w:color="002F6C" w:themeColor="text2"/>
              <w:right w:val="single" w:sz="12" w:space="0" w:color="002F6C" w:themeColor="text2"/>
            </w:tcBorders>
            <w:shd w:val="clear" w:color="auto" w:fill="auto"/>
          </w:tcPr>
          <w:p w:rsidR="005818D8" w:rsidRPr="00C34D59" w:rsidRDefault="005818D8" w:rsidP="00697032">
            <w:pPr>
              <w:spacing w:after="0"/>
              <w:jc w:val="center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  <w:t>Mitigation Plan</w:t>
            </w:r>
          </w:p>
        </w:tc>
        <w:tc>
          <w:tcPr>
            <w:tcW w:w="2160" w:type="dxa"/>
            <w:tcBorders>
              <w:top w:val="single" w:sz="12" w:space="0" w:color="002F6C" w:themeColor="text2"/>
              <w:left w:val="single" w:sz="12" w:space="0" w:color="002F6C" w:themeColor="text2"/>
              <w:bottom w:val="single" w:sz="12" w:space="0" w:color="002F6C" w:themeColor="text2"/>
              <w:right w:val="single" w:sz="12" w:space="0" w:color="002F6C" w:themeColor="text2"/>
            </w:tcBorders>
            <w:shd w:val="clear" w:color="auto" w:fill="auto"/>
          </w:tcPr>
          <w:p w:rsidR="005818D8" w:rsidRPr="00C34D59" w:rsidRDefault="005818D8" w:rsidP="00697032">
            <w:pPr>
              <w:spacing w:after="0"/>
              <w:jc w:val="center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  <w:t>Evidence of mitigation measure</w:t>
            </w:r>
          </w:p>
        </w:tc>
        <w:tc>
          <w:tcPr>
            <w:tcW w:w="1620" w:type="dxa"/>
            <w:tcBorders>
              <w:top w:val="single" w:sz="12" w:space="0" w:color="002F6C" w:themeColor="text2"/>
              <w:left w:val="single" w:sz="12" w:space="0" w:color="002F6C" w:themeColor="text2"/>
              <w:bottom w:val="single" w:sz="12" w:space="0" w:color="002F6C" w:themeColor="text2"/>
              <w:right w:val="single" w:sz="12" w:space="0" w:color="002F6C" w:themeColor="text2"/>
            </w:tcBorders>
            <w:shd w:val="clear" w:color="auto" w:fill="auto"/>
          </w:tcPr>
          <w:p w:rsidR="005818D8" w:rsidRPr="00C34D59" w:rsidRDefault="005818D8" w:rsidP="00697032">
            <w:pPr>
              <w:spacing w:after="0"/>
              <w:jc w:val="center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  <w:t>Follow up/ frequency</w:t>
            </w:r>
          </w:p>
        </w:tc>
        <w:tc>
          <w:tcPr>
            <w:tcW w:w="2520" w:type="dxa"/>
            <w:tcBorders>
              <w:top w:val="single" w:sz="12" w:space="0" w:color="002F6C" w:themeColor="text2"/>
              <w:left w:val="single" w:sz="12" w:space="0" w:color="002F6C" w:themeColor="text2"/>
              <w:bottom w:val="single" w:sz="12" w:space="0" w:color="002F6C" w:themeColor="text2"/>
            </w:tcBorders>
            <w:shd w:val="clear" w:color="auto" w:fill="auto"/>
          </w:tcPr>
          <w:p w:rsidR="005818D8" w:rsidRPr="00C34D59" w:rsidRDefault="005818D8" w:rsidP="00697032">
            <w:pPr>
              <w:spacing w:after="0"/>
              <w:jc w:val="center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  <w:t>Responsible persons/ organizations</w:t>
            </w:r>
          </w:p>
        </w:tc>
      </w:tr>
      <w:tr w:rsidR="005818D8" w:rsidRPr="00C34D59" w:rsidTr="00C34D59">
        <w:tc>
          <w:tcPr>
            <w:tcW w:w="1147" w:type="dxa"/>
            <w:tcBorders>
              <w:top w:val="single" w:sz="12" w:space="0" w:color="002F6C" w:themeColor="text2"/>
              <w:bottom w:val="single" w:sz="12" w:space="0" w:color="002F6C" w:themeColor="text2"/>
              <w:right w:val="single" w:sz="12" w:space="0" w:color="002F6C" w:themeColor="text2"/>
            </w:tcBorders>
            <w:shd w:val="clear" w:color="auto" w:fill="EDF3FB" w:themeFill="accent1" w:themeFillTint="33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  <w:bookmarkStart w:id="0" w:name="_GoBack"/>
            <w:bookmarkEnd w:id="0"/>
          </w:p>
        </w:tc>
        <w:tc>
          <w:tcPr>
            <w:tcW w:w="6840" w:type="dxa"/>
            <w:tcBorders>
              <w:top w:val="single" w:sz="12" w:space="0" w:color="002F6C" w:themeColor="text2"/>
              <w:left w:val="single" w:sz="12" w:space="0" w:color="002F6C" w:themeColor="text2"/>
              <w:bottom w:val="single" w:sz="12" w:space="0" w:color="002F6C" w:themeColor="text2"/>
              <w:right w:val="single" w:sz="12" w:space="0" w:color="002F6C" w:themeColor="text2"/>
            </w:tcBorders>
            <w:shd w:val="clear" w:color="auto" w:fill="EDF3FB" w:themeFill="accent1" w:themeFillTint="33"/>
          </w:tcPr>
          <w:p w:rsidR="005818D8" w:rsidRPr="00C34D59" w:rsidRDefault="005818D8" w:rsidP="00697032">
            <w:pPr>
              <w:spacing w:after="0"/>
              <w:jc w:val="center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  <w:t>Construction Stage</w:t>
            </w:r>
          </w:p>
        </w:tc>
        <w:tc>
          <w:tcPr>
            <w:tcW w:w="2160" w:type="dxa"/>
            <w:tcBorders>
              <w:top w:val="single" w:sz="12" w:space="0" w:color="002F6C" w:themeColor="text2"/>
              <w:left w:val="single" w:sz="12" w:space="0" w:color="002F6C" w:themeColor="text2"/>
              <w:bottom w:val="single" w:sz="12" w:space="0" w:color="002F6C" w:themeColor="text2"/>
              <w:right w:val="single" w:sz="12" w:space="0" w:color="002F6C" w:themeColor="text2"/>
            </w:tcBorders>
            <w:shd w:val="clear" w:color="auto" w:fill="EDF3FB" w:themeFill="accent1" w:themeFillTint="33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</w:p>
        </w:tc>
        <w:tc>
          <w:tcPr>
            <w:tcW w:w="1620" w:type="dxa"/>
            <w:tcBorders>
              <w:top w:val="single" w:sz="12" w:space="0" w:color="002F6C" w:themeColor="text2"/>
              <w:left w:val="single" w:sz="12" w:space="0" w:color="002F6C" w:themeColor="text2"/>
              <w:bottom w:val="single" w:sz="12" w:space="0" w:color="002F6C" w:themeColor="text2"/>
              <w:right w:val="single" w:sz="12" w:space="0" w:color="002F6C" w:themeColor="text2"/>
            </w:tcBorders>
            <w:shd w:val="clear" w:color="auto" w:fill="EDF3FB" w:themeFill="accent1" w:themeFillTint="33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</w:p>
        </w:tc>
        <w:tc>
          <w:tcPr>
            <w:tcW w:w="2520" w:type="dxa"/>
            <w:tcBorders>
              <w:top w:val="single" w:sz="12" w:space="0" w:color="002F6C" w:themeColor="text2"/>
              <w:left w:val="single" w:sz="12" w:space="0" w:color="002F6C" w:themeColor="text2"/>
              <w:bottom w:val="single" w:sz="12" w:space="0" w:color="002F6C" w:themeColor="text2"/>
            </w:tcBorders>
            <w:shd w:val="clear" w:color="auto" w:fill="EDF3FB" w:themeFill="accent1" w:themeFillTint="33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</w:p>
        </w:tc>
      </w:tr>
      <w:tr w:rsidR="005818D8" w:rsidRPr="00C34D59" w:rsidTr="00C34D59">
        <w:trPr>
          <w:trHeight w:val="890"/>
        </w:trPr>
        <w:tc>
          <w:tcPr>
            <w:tcW w:w="1147" w:type="dxa"/>
            <w:tcBorders>
              <w:top w:val="single" w:sz="12" w:space="0" w:color="002F6C" w:themeColor="text2"/>
            </w:tcBorders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Water Pans</w:t>
            </w:r>
          </w:p>
        </w:tc>
        <w:tc>
          <w:tcPr>
            <w:tcW w:w="6840" w:type="dxa"/>
            <w:tcBorders>
              <w:top w:val="single" w:sz="12" w:space="0" w:color="002F6C" w:themeColor="text2"/>
            </w:tcBorders>
            <w:shd w:val="clear" w:color="auto" w:fill="auto"/>
          </w:tcPr>
          <w:p w:rsidR="005818D8" w:rsidRPr="00C34D59" w:rsidRDefault="005818D8" w:rsidP="005818D8">
            <w:pPr>
              <w:numPr>
                <w:ilvl w:val="0"/>
                <w:numId w:val="1"/>
              </w:num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Construct cattle troughs away from the water pan site</w:t>
            </w:r>
          </w:p>
          <w:p w:rsidR="005818D8" w:rsidRPr="00C34D59" w:rsidRDefault="005818D8" w:rsidP="005818D8">
            <w:pPr>
              <w:numPr>
                <w:ilvl w:val="0"/>
                <w:numId w:val="1"/>
              </w:num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Provide a cutoff trench for any storm water flowing in from any nearby farms, markets, trading centers etc</w:t>
            </w:r>
          </w:p>
          <w:p w:rsidR="005818D8" w:rsidRPr="00C34D59" w:rsidRDefault="005818D8" w:rsidP="005818D8">
            <w:pPr>
              <w:numPr>
                <w:ilvl w:val="0"/>
                <w:numId w:val="1"/>
              </w:num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Construct a suitable silt trap to control siltation of the reservoir</w:t>
            </w:r>
          </w:p>
          <w:p w:rsidR="005818D8" w:rsidRPr="00C34D59" w:rsidRDefault="005818D8" w:rsidP="005818D8">
            <w:pPr>
              <w:numPr>
                <w:ilvl w:val="0"/>
                <w:numId w:val="1"/>
              </w:num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Construct the embankment with gentle and well compacted slopes to prevent any soil erosion of the walls during rainy seasons</w:t>
            </w:r>
          </w:p>
          <w:p w:rsidR="005818D8" w:rsidRPr="00C34D59" w:rsidRDefault="005818D8" w:rsidP="005818D8">
            <w:pPr>
              <w:numPr>
                <w:ilvl w:val="0"/>
                <w:numId w:val="1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Plant appropriate grass, other groundcover and/or trees on the embankment and its sorrounding catchments respectively</w:t>
            </w:r>
          </w:p>
          <w:p w:rsidR="005818D8" w:rsidRPr="00C34D59" w:rsidRDefault="005818D8" w:rsidP="005818D8">
            <w:pPr>
              <w:numPr>
                <w:ilvl w:val="0"/>
                <w:numId w:val="1"/>
              </w:num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Provide adequate dead storage below the intake chamber to minimize siltation of the draw pipe</w:t>
            </w:r>
          </w:p>
          <w:p w:rsidR="005818D8" w:rsidRPr="00C34D59" w:rsidRDefault="005818D8" w:rsidP="005818D8">
            <w:pPr>
              <w:numPr>
                <w:ilvl w:val="0"/>
                <w:numId w:val="1"/>
              </w:num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Fence round the water pan site</w:t>
            </w:r>
          </w:p>
          <w:p w:rsidR="005818D8" w:rsidRPr="00C34D59" w:rsidRDefault="005818D8" w:rsidP="005818D8">
            <w:pPr>
              <w:numPr>
                <w:ilvl w:val="0"/>
                <w:numId w:val="1"/>
              </w:num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Ensure all spilled oils and fuels are properly disposed</w:t>
            </w:r>
          </w:p>
          <w:p w:rsidR="005818D8" w:rsidRPr="00C34D59" w:rsidRDefault="005818D8" w:rsidP="005818D8">
            <w:pPr>
              <w:numPr>
                <w:ilvl w:val="0"/>
                <w:numId w:val="1"/>
              </w:num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Properly dispose off all waste/ unwanted matter from the reservoir</w:t>
            </w:r>
          </w:p>
          <w:p w:rsidR="005818D8" w:rsidRPr="00C34D59" w:rsidRDefault="005818D8" w:rsidP="005818D8">
            <w:pPr>
              <w:numPr>
                <w:ilvl w:val="0"/>
                <w:numId w:val="1"/>
              </w:num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 xml:space="preserve">Install an appropriate water treatment unit </w:t>
            </w:r>
          </w:p>
        </w:tc>
        <w:tc>
          <w:tcPr>
            <w:tcW w:w="2160" w:type="dxa"/>
            <w:tcBorders>
              <w:top w:val="single" w:sz="12" w:space="0" w:color="002F6C" w:themeColor="text2"/>
            </w:tcBorders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Installation, completion reports, photos</w:t>
            </w:r>
          </w:p>
        </w:tc>
        <w:tc>
          <w:tcPr>
            <w:tcW w:w="1620" w:type="dxa"/>
            <w:tcBorders>
              <w:top w:val="single" w:sz="12" w:space="0" w:color="002F6C" w:themeColor="text2"/>
            </w:tcBorders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After construction and every three months</w:t>
            </w:r>
          </w:p>
        </w:tc>
        <w:tc>
          <w:tcPr>
            <w:tcW w:w="2520" w:type="dxa"/>
            <w:tcBorders>
              <w:top w:val="single" w:sz="12" w:space="0" w:color="002F6C" w:themeColor="text2"/>
            </w:tcBorders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Contractors, community and IP</w:t>
            </w:r>
          </w:p>
        </w:tc>
      </w:tr>
      <w:tr w:rsidR="005818D8" w:rsidRPr="00C34D59" w:rsidTr="00C34D59">
        <w:tc>
          <w:tcPr>
            <w:tcW w:w="1147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Boreholes</w:t>
            </w:r>
          </w:p>
        </w:tc>
        <w:tc>
          <w:tcPr>
            <w:tcW w:w="6840" w:type="dxa"/>
            <w:shd w:val="clear" w:color="auto" w:fill="auto"/>
          </w:tcPr>
          <w:p w:rsidR="005818D8" w:rsidRPr="00C34D59" w:rsidRDefault="005818D8" w:rsidP="005818D8">
            <w:pPr>
              <w:numPr>
                <w:ilvl w:val="0"/>
                <w:numId w:val="2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 xml:space="preserve">Install durable pipe casings </w:t>
            </w:r>
          </w:p>
          <w:p w:rsidR="005818D8" w:rsidRPr="00C34D59" w:rsidRDefault="005818D8" w:rsidP="005818D8">
            <w:pPr>
              <w:numPr>
                <w:ilvl w:val="0"/>
                <w:numId w:val="2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Ensure proper disposal of waste materials from the drillings pit to prevent any seepage to the ground water</w:t>
            </w:r>
          </w:p>
          <w:p w:rsidR="005818D8" w:rsidRPr="00C34D59" w:rsidRDefault="005818D8" w:rsidP="005818D8">
            <w:pPr>
              <w:numPr>
                <w:ilvl w:val="0"/>
                <w:numId w:val="2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Proper development of the pit to remove any unwanted material occurring during drilling process</w:t>
            </w:r>
          </w:p>
          <w:p w:rsidR="005818D8" w:rsidRPr="00C34D59" w:rsidRDefault="005818D8" w:rsidP="005818D8">
            <w:pPr>
              <w:numPr>
                <w:ilvl w:val="0"/>
                <w:numId w:val="2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lastRenderedPageBreak/>
              <w:t>Take water samples for physiological, chemical, bacteriological and arsenic water quality testing in an approved government laboratory.</w:t>
            </w:r>
          </w:p>
          <w:p w:rsidR="005818D8" w:rsidRPr="00C34D59" w:rsidRDefault="005818D8" w:rsidP="005818D8">
            <w:pPr>
              <w:numPr>
                <w:ilvl w:val="0"/>
                <w:numId w:val="2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Fence round the borehole and pump house sites</w:t>
            </w:r>
          </w:p>
          <w:p w:rsidR="005818D8" w:rsidRPr="00C34D59" w:rsidRDefault="005818D8" w:rsidP="005818D8">
            <w:pPr>
              <w:numPr>
                <w:ilvl w:val="0"/>
                <w:numId w:val="2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Ensure all spilled oils and fuels are properly disposed by removing affected  soil</w:t>
            </w:r>
          </w:p>
          <w:p w:rsidR="005818D8" w:rsidRPr="00C34D59" w:rsidRDefault="005818D8" w:rsidP="005818D8">
            <w:pPr>
              <w:numPr>
                <w:ilvl w:val="0"/>
                <w:numId w:val="2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Provide appropriate treatment system to remove identified chemical impurities</w:t>
            </w:r>
          </w:p>
        </w:tc>
        <w:tc>
          <w:tcPr>
            <w:tcW w:w="216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lastRenderedPageBreak/>
              <w:t>Installation, completion reports, photos water quality reports, photos, design drawings for treatment units</w:t>
            </w:r>
          </w:p>
        </w:tc>
        <w:tc>
          <w:tcPr>
            <w:tcW w:w="16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During construction, after construction and after every three months</w:t>
            </w:r>
          </w:p>
        </w:tc>
        <w:tc>
          <w:tcPr>
            <w:tcW w:w="25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Contractors, IP, community</w:t>
            </w:r>
          </w:p>
        </w:tc>
      </w:tr>
      <w:tr w:rsidR="005818D8" w:rsidRPr="00C34D59" w:rsidTr="00C34D59">
        <w:tc>
          <w:tcPr>
            <w:tcW w:w="1147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Pipeline Extension</w:t>
            </w:r>
          </w:p>
        </w:tc>
        <w:tc>
          <w:tcPr>
            <w:tcW w:w="6840" w:type="dxa"/>
            <w:shd w:val="clear" w:color="auto" w:fill="auto"/>
          </w:tcPr>
          <w:p w:rsidR="005818D8" w:rsidRPr="00C34D59" w:rsidRDefault="005818D8" w:rsidP="005818D8">
            <w:pPr>
              <w:numPr>
                <w:ilvl w:val="0"/>
                <w:numId w:val="3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Avoid swampy areas in installation of the pipes or else use galvinized iron (GI) pipes in swampy areas to prevent any cracks of pipes and an eventual pipe water contamination</w:t>
            </w:r>
          </w:p>
          <w:p w:rsidR="005818D8" w:rsidRPr="00C34D59" w:rsidRDefault="005818D8" w:rsidP="005818D8">
            <w:pPr>
              <w:numPr>
                <w:ilvl w:val="0"/>
                <w:numId w:val="3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 xml:space="preserve">Cover all the installed pipes/ refilling the excavated trenches with soil </w:t>
            </w:r>
          </w:p>
          <w:p w:rsidR="005818D8" w:rsidRPr="00C34D59" w:rsidRDefault="005818D8" w:rsidP="005818D8">
            <w:pPr>
              <w:numPr>
                <w:ilvl w:val="0"/>
                <w:numId w:val="3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Conduct physio-chemical and bacteriological water quality tests at the end point of the pipeline extension to ascertain any contamination in the line</w:t>
            </w:r>
          </w:p>
          <w:p w:rsidR="005818D8" w:rsidRPr="00C34D59" w:rsidRDefault="005818D8" w:rsidP="005818D8">
            <w:pPr>
              <w:numPr>
                <w:ilvl w:val="0"/>
                <w:numId w:val="3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 xml:space="preserve">Provide appropriate water treatment system </w:t>
            </w:r>
          </w:p>
        </w:tc>
        <w:tc>
          <w:tcPr>
            <w:tcW w:w="216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 xml:space="preserve"> Installation, completion reports, photos,water quality reports, photos</w:t>
            </w:r>
          </w:p>
        </w:tc>
        <w:tc>
          <w:tcPr>
            <w:tcW w:w="16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During and after construction and after every three months</w:t>
            </w:r>
          </w:p>
        </w:tc>
        <w:tc>
          <w:tcPr>
            <w:tcW w:w="25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IP, relevant ministry, community</w:t>
            </w:r>
          </w:p>
        </w:tc>
      </w:tr>
      <w:tr w:rsidR="005818D8" w:rsidRPr="00C34D59" w:rsidTr="00C34D59">
        <w:trPr>
          <w:trHeight w:val="1432"/>
        </w:trPr>
        <w:tc>
          <w:tcPr>
            <w:tcW w:w="1147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Rock catchments</w:t>
            </w:r>
          </w:p>
        </w:tc>
        <w:tc>
          <w:tcPr>
            <w:tcW w:w="6840" w:type="dxa"/>
            <w:shd w:val="clear" w:color="auto" w:fill="auto"/>
          </w:tcPr>
          <w:p w:rsidR="005818D8" w:rsidRPr="00C34D59" w:rsidRDefault="005818D8" w:rsidP="005818D8">
            <w:pPr>
              <w:numPr>
                <w:ilvl w:val="0"/>
                <w:numId w:val="4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Fence all round the developed rock catchments</w:t>
            </w:r>
          </w:p>
          <w:p w:rsidR="005818D8" w:rsidRPr="00C34D59" w:rsidRDefault="005818D8" w:rsidP="005818D8">
            <w:pPr>
              <w:numPr>
                <w:ilvl w:val="0"/>
                <w:numId w:val="4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Cart away or remove all waste matter from the rock catchments</w:t>
            </w:r>
          </w:p>
          <w:p w:rsidR="005818D8" w:rsidRPr="00C34D59" w:rsidRDefault="005818D8" w:rsidP="005818D8">
            <w:pPr>
              <w:numPr>
                <w:ilvl w:val="0"/>
                <w:numId w:val="4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Construct diversion trenches in the upstream of the rock catchments to prevent any outside storm water from flowing inside</w:t>
            </w:r>
          </w:p>
          <w:p w:rsidR="005818D8" w:rsidRPr="00C34D59" w:rsidRDefault="005818D8" w:rsidP="005818D8">
            <w:pPr>
              <w:numPr>
                <w:ilvl w:val="0"/>
                <w:numId w:val="4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Conduct water quality analyses and provide appropriate treatment system</w:t>
            </w:r>
          </w:p>
        </w:tc>
        <w:tc>
          <w:tcPr>
            <w:tcW w:w="216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Installation and water quality reports, photos</w:t>
            </w:r>
          </w:p>
        </w:tc>
        <w:tc>
          <w:tcPr>
            <w:tcW w:w="16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During and after construction and after every three months</w:t>
            </w:r>
          </w:p>
        </w:tc>
        <w:tc>
          <w:tcPr>
            <w:tcW w:w="25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Community, contractor</w:t>
            </w:r>
          </w:p>
        </w:tc>
      </w:tr>
      <w:tr w:rsidR="005818D8" w:rsidRPr="00C34D59" w:rsidTr="00C34D59">
        <w:tc>
          <w:tcPr>
            <w:tcW w:w="1147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Rain water harvesting (RWH) Tanks</w:t>
            </w:r>
          </w:p>
        </w:tc>
        <w:tc>
          <w:tcPr>
            <w:tcW w:w="6840" w:type="dxa"/>
            <w:shd w:val="clear" w:color="auto" w:fill="auto"/>
          </w:tcPr>
          <w:p w:rsidR="005818D8" w:rsidRPr="00C34D59" w:rsidRDefault="005818D8" w:rsidP="005818D8">
            <w:pPr>
              <w:numPr>
                <w:ilvl w:val="0"/>
                <w:numId w:val="5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Provide an overflow pipe</w:t>
            </w:r>
          </w:p>
          <w:p w:rsidR="005818D8" w:rsidRPr="00C34D59" w:rsidRDefault="005818D8" w:rsidP="005818D8">
            <w:pPr>
              <w:numPr>
                <w:ilvl w:val="0"/>
                <w:numId w:val="5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Provide a Wash out pipe at the bottom of the tank</w:t>
            </w:r>
          </w:p>
          <w:p w:rsidR="005818D8" w:rsidRPr="00C34D59" w:rsidRDefault="005818D8" w:rsidP="005818D8">
            <w:pPr>
              <w:numPr>
                <w:ilvl w:val="0"/>
                <w:numId w:val="5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Construct a suitable water collection chamber and provide adequate drainage for spilled water</w:t>
            </w:r>
          </w:p>
          <w:p w:rsidR="005818D8" w:rsidRPr="00C34D59" w:rsidRDefault="005818D8" w:rsidP="005818D8">
            <w:pPr>
              <w:numPr>
                <w:ilvl w:val="0"/>
                <w:numId w:val="5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Conduct water quality analyses</w:t>
            </w:r>
          </w:p>
          <w:p w:rsidR="005818D8" w:rsidRPr="00C34D59" w:rsidRDefault="005818D8" w:rsidP="005818D8">
            <w:pPr>
              <w:numPr>
                <w:ilvl w:val="0"/>
                <w:numId w:val="5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Sensitize the users on the need to boil drinking water</w:t>
            </w:r>
          </w:p>
        </w:tc>
        <w:tc>
          <w:tcPr>
            <w:tcW w:w="216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Installation and water quality reports, photos</w:t>
            </w:r>
          </w:p>
        </w:tc>
        <w:tc>
          <w:tcPr>
            <w:tcW w:w="16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During and after construction and after every three months</w:t>
            </w:r>
          </w:p>
        </w:tc>
        <w:tc>
          <w:tcPr>
            <w:tcW w:w="25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Contractor, community</w:t>
            </w:r>
          </w:p>
        </w:tc>
      </w:tr>
      <w:tr w:rsidR="005818D8" w:rsidRPr="00C34D59" w:rsidTr="00C34D59">
        <w:tc>
          <w:tcPr>
            <w:tcW w:w="1147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Shallow wells</w:t>
            </w:r>
          </w:p>
        </w:tc>
        <w:tc>
          <w:tcPr>
            <w:tcW w:w="6840" w:type="dxa"/>
            <w:shd w:val="clear" w:color="auto" w:fill="auto"/>
          </w:tcPr>
          <w:p w:rsidR="005818D8" w:rsidRPr="00C34D59" w:rsidRDefault="005818D8" w:rsidP="005818D8">
            <w:pPr>
              <w:numPr>
                <w:ilvl w:val="0"/>
                <w:numId w:val="6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Take water samples for chemical, bacteriological and arsenic water quality testing in an approved government laboratory</w:t>
            </w:r>
          </w:p>
          <w:p w:rsidR="005818D8" w:rsidRPr="00C34D59" w:rsidRDefault="005818D8" w:rsidP="005818D8">
            <w:pPr>
              <w:numPr>
                <w:ilvl w:val="0"/>
                <w:numId w:val="6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Fence round the shallow well</w:t>
            </w:r>
          </w:p>
          <w:p w:rsidR="005818D8" w:rsidRPr="00C34D59" w:rsidRDefault="005818D8" w:rsidP="005818D8">
            <w:pPr>
              <w:numPr>
                <w:ilvl w:val="0"/>
                <w:numId w:val="6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Provide proper drainage of spilled water</w:t>
            </w:r>
          </w:p>
        </w:tc>
        <w:tc>
          <w:tcPr>
            <w:tcW w:w="216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 xml:space="preserve"> Installation and water quality reports, photos</w:t>
            </w:r>
          </w:p>
        </w:tc>
        <w:tc>
          <w:tcPr>
            <w:tcW w:w="1620" w:type="dxa"/>
            <w:shd w:val="clear" w:color="auto" w:fill="auto"/>
          </w:tcPr>
          <w:p w:rsidR="005818D8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During and after construction and after evry three months</w:t>
            </w:r>
          </w:p>
          <w:p w:rsidR="00C34D59" w:rsidRPr="00C34D59" w:rsidRDefault="00C34D59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</w:p>
        </w:tc>
        <w:tc>
          <w:tcPr>
            <w:tcW w:w="25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IP, community</w:t>
            </w:r>
          </w:p>
        </w:tc>
      </w:tr>
      <w:tr w:rsidR="005818D8" w:rsidRPr="00C34D59" w:rsidTr="00C34D59">
        <w:tc>
          <w:tcPr>
            <w:tcW w:w="1147" w:type="dxa"/>
            <w:shd w:val="clear" w:color="auto" w:fill="EDF3FB" w:themeFill="accent1" w:themeFillTint="33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</w:p>
        </w:tc>
        <w:tc>
          <w:tcPr>
            <w:tcW w:w="6840" w:type="dxa"/>
            <w:shd w:val="clear" w:color="auto" w:fill="EDF3FB" w:themeFill="accent1" w:themeFillTint="33"/>
          </w:tcPr>
          <w:p w:rsidR="005818D8" w:rsidRPr="00C34D59" w:rsidRDefault="005818D8" w:rsidP="00C34D59">
            <w:pPr>
              <w:spacing w:after="0"/>
              <w:jc w:val="center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  <w:t>Operation Stage</w:t>
            </w:r>
          </w:p>
        </w:tc>
        <w:tc>
          <w:tcPr>
            <w:tcW w:w="2160" w:type="dxa"/>
            <w:shd w:val="clear" w:color="auto" w:fill="EDF3FB" w:themeFill="accent1" w:themeFillTint="33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</w:p>
        </w:tc>
        <w:tc>
          <w:tcPr>
            <w:tcW w:w="1620" w:type="dxa"/>
            <w:shd w:val="clear" w:color="auto" w:fill="EDF3FB" w:themeFill="accent1" w:themeFillTint="33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</w:p>
        </w:tc>
        <w:tc>
          <w:tcPr>
            <w:tcW w:w="2520" w:type="dxa"/>
            <w:shd w:val="clear" w:color="auto" w:fill="EDF3FB" w:themeFill="accent1" w:themeFillTint="33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sw-KE" w:eastAsia="sw-KE"/>
              </w:rPr>
            </w:pPr>
          </w:p>
        </w:tc>
      </w:tr>
      <w:tr w:rsidR="005818D8" w:rsidRPr="00C34D59" w:rsidTr="00C34D59">
        <w:trPr>
          <w:trHeight w:val="892"/>
        </w:trPr>
        <w:tc>
          <w:tcPr>
            <w:tcW w:w="1147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Water Pans</w:t>
            </w:r>
          </w:p>
        </w:tc>
        <w:tc>
          <w:tcPr>
            <w:tcW w:w="6840" w:type="dxa"/>
            <w:shd w:val="clear" w:color="auto" w:fill="auto"/>
          </w:tcPr>
          <w:p w:rsidR="005818D8" w:rsidRPr="00C34D59" w:rsidRDefault="005818D8" w:rsidP="005818D8">
            <w:pPr>
              <w:numPr>
                <w:ilvl w:val="0"/>
                <w:numId w:val="7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Avoid entry of people and animals into the reservoir</w:t>
            </w:r>
          </w:p>
          <w:p w:rsidR="005818D8" w:rsidRPr="00C34D59" w:rsidRDefault="005818D8" w:rsidP="005818D8">
            <w:pPr>
              <w:numPr>
                <w:ilvl w:val="0"/>
                <w:numId w:val="7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Maintain plant grass and trees on the embankment and its sorrounding catchments respectively</w:t>
            </w:r>
          </w:p>
          <w:p w:rsidR="005818D8" w:rsidRPr="00C34D59" w:rsidRDefault="005818D8" w:rsidP="005818D8">
            <w:pPr>
              <w:numPr>
                <w:ilvl w:val="0"/>
                <w:numId w:val="7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Avoid cultivation of the catchments area</w:t>
            </w:r>
          </w:p>
          <w:p w:rsidR="005818D8" w:rsidRPr="00C34D59" w:rsidRDefault="005818D8" w:rsidP="005818D8">
            <w:pPr>
              <w:numPr>
                <w:ilvl w:val="0"/>
                <w:numId w:val="7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lastRenderedPageBreak/>
              <w:t>Provide hygiene and sanitation facilities at least 50m away from the reservoir, pref. Downslope.</w:t>
            </w:r>
          </w:p>
          <w:p w:rsidR="005818D8" w:rsidRPr="00C34D59" w:rsidRDefault="005818D8" w:rsidP="005818D8">
            <w:pPr>
              <w:numPr>
                <w:ilvl w:val="0"/>
                <w:numId w:val="7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 xml:space="preserve">Undertake water quality tests (physiochemical and bacteriological) on quarterly basis </w:t>
            </w:r>
          </w:p>
          <w:p w:rsidR="005818D8" w:rsidRPr="00C34D59" w:rsidRDefault="005818D8" w:rsidP="005818D8">
            <w:pPr>
              <w:numPr>
                <w:ilvl w:val="0"/>
                <w:numId w:val="7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 xml:space="preserve">Conduct routine maintenance of rainwater catchment pan and water treatment system.  </w:t>
            </w:r>
          </w:p>
        </w:tc>
        <w:tc>
          <w:tcPr>
            <w:tcW w:w="216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lastRenderedPageBreak/>
              <w:t>Water quality reports, photos</w:t>
            </w:r>
          </w:p>
        </w:tc>
        <w:tc>
          <w:tcPr>
            <w:tcW w:w="16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After every 3 months</w:t>
            </w:r>
          </w:p>
        </w:tc>
        <w:tc>
          <w:tcPr>
            <w:tcW w:w="25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Community, IP</w:t>
            </w:r>
          </w:p>
        </w:tc>
      </w:tr>
      <w:tr w:rsidR="005818D8" w:rsidRPr="00C34D59" w:rsidTr="00C34D59">
        <w:tc>
          <w:tcPr>
            <w:tcW w:w="1147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Boreholes</w:t>
            </w:r>
          </w:p>
        </w:tc>
        <w:tc>
          <w:tcPr>
            <w:tcW w:w="6840" w:type="dxa"/>
            <w:shd w:val="clear" w:color="auto" w:fill="auto"/>
          </w:tcPr>
          <w:p w:rsidR="005818D8" w:rsidRPr="00C34D59" w:rsidRDefault="005818D8" w:rsidP="005818D8">
            <w:pPr>
              <w:numPr>
                <w:ilvl w:val="0"/>
                <w:numId w:val="8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bookmarkStart w:id="1" w:name="OLE_LINK1"/>
            <w:bookmarkStart w:id="2" w:name="OLE_LINK2"/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 xml:space="preserve">Undertake water quality tests (physiochemical and bacteriological) on quarterly basis </w:t>
            </w:r>
          </w:p>
          <w:bookmarkEnd w:id="1"/>
          <w:bookmarkEnd w:id="2"/>
          <w:p w:rsidR="005818D8" w:rsidRPr="00C34D59" w:rsidRDefault="005818D8" w:rsidP="005818D8">
            <w:pPr>
              <w:numPr>
                <w:ilvl w:val="0"/>
                <w:numId w:val="8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Maintenance of the borehole equipment and treatment unit</w:t>
            </w:r>
          </w:p>
          <w:p w:rsidR="005818D8" w:rsidRPr="00C34D59" w:rsidRDefault="005818D8" w:rsidP="005818D8">
            <w:pPr>
              <w:numPr>
                <w:ilvl w:val="0"/>
                <w:numId w:val="8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Provide hygiene and sanitation facilities at least 50m away from the borehole at an approriate site</w:t>
            </w:r>
          </w:p>
          <w:p w:rsidR="005818D8" w:rsidRPr="00C34D59" w:rsidRDefault="005818D8" w:rsidP="005818D8">
            <w:pPr>
              <w:numPr>
                <w:ilvl w:val="0"/>
                <w:numId w:val="8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Community senstization on proper handling of water after drawing it</w:t>
            </w:r>
          </w:p>
        </w:tc>
        <w:tc>
          <w:tcPr>
            <w:tcW w:w="216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Water quality reports, photos</w:t>
            </w:r>
          </w:p>
        </w:tc>
        <w:tc>
          <w:tcPr>
            <w:tcW w:w="16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After every 3 months and yearly</w:t>
            </w:r>
          </w:p>
        </w:tc>
        <w:tc>
          <w:tcPr>
            <w:tcW w:w="25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IP</w:t>
            </w:r>
          </w:p>
        </w:tc>
      </w:tr>
      <w:tr w:rsidR="005818D8" w:rsidRPr="00C34D59" w:rsidTr="00C34D59">
        <w:tc>
          <w:tcPr>
            <w:tcW w:w="1147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Pipeline Extension</w:t>
            </w:r>
          </w:p>
        </w:tc>
        <w:tc>
          <w:tcPr>
            <w:tcW w:w="6840" w:type="dxa"/>
            <w:shd w:val="clear" w:color="auto" w:fill="auto"/>
          </w:tcPr>
          <w:p w:rsidR="005818D8" w:rsidRPr="00C34D59" w:rsidRDefault="005818D8" w:rsidP="005818D8">
            <w:pPr>
              <w:numPr>
                <w:ilvl w:val="0"/>
                <w:numId w:val="9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 xml:space="preserve">Undertake water quality tests (physiochemical and bacteriological) on quarterly basis </w:t>
            </w:r>
          </w:p>
          <w:p w:rsidR="005818D8" w:rsidRPr="00C34D59" w:rsidRDefault="005818D8" w:rsidP="005818D8">
            <w:pPr>
              <w:numPr>
                <w:ilvl w:val="0"/>
                <w:numId w:val="9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Ensure immediate repairs of leakages to prevent any contamination of pipe water</w:t>
            </w:r>
          </w:p>
        </w:tc>
        <w:tc>
          <w:tcPr>
            <w:tcW w:w="216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Water quality reports</w:t>
            </w:r>
          </w:p>
        </w:tc>
        <w:tc>
          <w:tcPr>
            <w:tcW w:w="16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After every 3 months, continuous</w:t>
            </w:r>
          </w:p>
        </w:tc>
        <w:tc>
          <w:tcPr>
            <w:tcW w:w="25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IP, community</w:t>
            </w:r>
          </w:p>
        </w:tc>
      </w:tr>
      <w:tr w:rsidR="005818D8" w:rsidRPr="00C34D59" w:rsidTr="00C34D59">
        <w:tc>
          <w:tcPr>
            <w:tcW w:w="1147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Rock catchments</w:t>
            </w:r>
          </w:p>
        </w:tc>
        <w:tc>
          <w:tcPr>
            <w:tcW w:w="6840" w:type="dxa"/>
            <w:shd w:val="clear" w:color="auto" w:fill="auto"/>
          </w:tcPr>
          <w:p w:rsidR="005818D8" w:rsidRPr="00C34D59" w:rsidRDefault="005818D8" w:rsidP="005818D8">
            <w:pPr>
              <w:numPr>
                <w:ilvl w:val="0"/>
                <w:numId w:val="10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Remove any silt matter deposited in the catchments after and before the rainy season</w:t>
            </w:r>
          </w:p>
          <w:p w:rsidR="005818D8" w:rsidRPr="00C34D59" w:rsidRDefault="005818D8" w:rsidP="005818D8">
            <w:pPr>
              <w:numPr>
                <w:ilvl w:val="0"/>
                <w:numId w:val="10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Replace the filter media placed in the catchments after some time to maintain proper filtration</w:t>
            </w:r>
          </w:p>
          <w:p w:rsidR="005818D8" w:rsidRPr="00C34D59" w:rsidRDefault="005818D8" w:rsidP="005818D8">
            <w:pPr>
              <w:numPr>
                <w:ilvl w:val="0"/>
                <w:numId w:val="10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 xml:space="preserve">Undertake water quality tests (physiochemical and bacteriological) on quarterly basis </w:t>
            </w:r>
          </w:p>
        </w:tc>
        <w:tc>
          <w:tcPr>
            <w:tcW w:w="216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water quality reports</w:t>
            </w:r>
          </w:p>
        </w:tc>
        <w:tc>
          <w:tcPr>
            <w:tcW w:w="16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After every 3 months and yearly</w:t>
            </w:r>
          </w:p>
        </w:tc>
        <w:tc>
          <w:tcPr>
            <w:tcW w:w="25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Community, IP</w:t>
            </w:r>
          </w:p>
        </w:tc>
      </w:tr>
      <w:tr w:rsidR="005818D8" w:rsidRPr="00C34D59" w:rsidTr="00C34D59">
        <w:tc>
          <w:tcPr>
            <w:tcW w:w="1147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RWH Tanks</w:t>
            </w:r>
          </w:p>
        </w:tc>
        <w:tc>
          <w:tcPr>
            <w:tcW w:w="6840" w:type="dxa"/>
            <w:shd w:val="clear" w:color="auto" w:fill="auto"/>
          </w:tcPr>
          <w:p w:rsidR="005818D8" w:rsidRPr="00C34D59" w:rsidRDefault="005818D8" w:rsidP="005818D8">
            <w:pPr>
              <w:numPr>
                <w:ilvl w:val="0"/>
                <w:numId w:val="11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Empty and clean the tank using chlorine twice a year</w:t>
            </w:r>
          </w:p>
          <w:p w:rsidR="005818D8" w:rsidRPr="00C34D59" w:rsidRDefault="005818D8" w:rsidP="005818D8">
            <w:pPr>
              <w:numPr>
                <w:ilvl w:val="0"/>
                <w:numId w:val="11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Ensure the roof catchments is free from any foreign matter at all times</w:t>
            </w:r>
          </w:p>
          <w:p w:rsidR="005818D8" w:rsidRPr="00C34D59" w:rsidRDefault="005818D8" w:rsidP="005818D8">
            <w:pPr>
              <w:numPr>
                <w:ilvl w:val="0"/>
                <w:numId w:val="11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Provide a cover lid in the inspection chamber</w:t>
            </w:r>
          </w:p>
        </w:tc>
        <w:tc>
          <w:tcPr>
            <w:tcW w:w="216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Reports from the users</w:t>
            </w:r>
          </w:p>
        </w:tc>
        <w:tc>
          <w:tcPr>
            <w:tcW w:w="16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6 months, continuously, after construction</w:t>
            </w:r>
          </w:p>
        </w:tc>
        <w:tc>
          <w:tcPr>
            <w:tcW w:w="25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School heads</w:t>
            </w:r>
          </w:p>
        </w:tc>
      </w:tr>
      <w:tr w:rsidR="005818D8" w:rsidRPr="00C34D59" w:rsidTr="00C34D59">
        <w:tc>
          <w:tcPr>
            <w:tcW w:w="1147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Shallow wells</w:t>
            </w:r>
          </w:p>
        </w:tc>
        <w:tc>
          <w:tcPr>
            <w:tcW w:w="6840" w:type="dxa"/>
            <w:shd w:val="clear" w:color="auto" w:fill="auto"/>
          </w:tcPr>
          <w:p w:rsidR="005818D8" w:rsidRPr="00C34D59" w:rsidRDefault="005818D8" w:rsidP="005818D8">
            <w:pPr>
              <w:numPr>
                <w:ilvl w:val="0"/>
                <w:numId w:val="12"/>
              </w:num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Undertake immediate repairs of any cracks on the well cap</w:t>
            </w:r>
          </w:p>
          <w:p w:rsidR="005818D8" w:rsidRPr="00C34D59" w:rsidRDefault="005818D8" w:rsidP="005818D8">
            <w:pPr>
              <w:numPr>
                <w:ilvl w:val="0"/>
                <w:numId w:val="12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 xml:space="preserve">Undertake water quality tests (physiochemical and bacteriological) on quarterly basis </w:t>
            </w:r>
          </w:p>
          <w:p w:rsidR="005818D8" w:rsidRPr="00C34D59" w:rsidRDefault="005818D8" w:rsidP="005818D8">
            <w:pPr>
              <w:numPr>
                <w:ilvl w:val="0"/>
                <w:numId w:val="12"/>
              </w:numPr>
              <w:spacing w:after="0"/>
              <w:jc w:val="both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Provide a diversion trench for any storm water to protect the well cap</w:t>
            </w:r>
          </w:p>
        </w:tc>
        <w:tc>
          <w:tcPr>
            <w:tcW w:w="216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Visual inspection of works, review water quality reports</w:t>
            </w:r>
          </w:p>
        </w:tc>
        <w:tc>
          <w:tcPr>
            <w:tcW w:w="16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After construction and after every 3 months</w:t>
            </w:r>
          </w:p>
        </w:tc>
        <w:tc>
          <w:tcPr>
            <w:tcW w:w="2520" w:type="dxa"/>
            <w:shd w:val="clear" w:color="auto" w:fill="auto"/>
          </w:tcPr>
          <w:p w:rsidR="005818D8" w:rsidRPr="00C34D59" w:rsidRDefault="005818D8" w:rsidP="00697032">
            <w:pPr>
              <w:spacing w:after="0"/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</w:pPr>
            <w:r w:rsidRPr="00C34D59">
              <w:rPr>
                <w:rFonts w:ascii="Gill Sans MT" w:eastAsia="Times New Roman" w:hAnsi="Gill Sans MT" w:cs="Times New Roman"/>
                <w:sz w:val="20"/>
                <w:szCs w:val="20"/>
                <w:lang w:val="sw-KE" w:eastAsia="sw-KE"/>
              </w:rPr>
              <w:t>Community, IP</w:t>
            </w:r>
          </w:p>
        </w:tc>
      </w:tr>
    </w:tbl>
    <w:p w:rsidR="005818D8" w:rsidRPr="00C34D59" w:rsidRDefault="005818D8" w:rsidP="005818D8">
      <w:pPr>
        <w:spacing w:after="0"/>
        <w:rPr>
          <w:rFonts w:ascii="Gill Sans MT" w:eastAsia="Times New Roman" w:hAnsi="Gill Sans MT" w:cs="Times New Roman"/>
          <w:i/>
          <w:sz w:val="20"/>
          <w:szCs w:val="20"/>
          <w:lang w:val="sw-KE" w:eastAsia="sw-KE"/>
        </w:rPr>
      </w:pPr>
      <w:r w:rsidRPr="00C34D59">
        <w:rPr>
          <w:rFonts w:ascii="Gill Sans MT" w:eastAsia="Times New Roman" w:hAnsi="Gill Sans MT" w:cs="Times New Roman"/>
          <w:b/>
          <w:i/>
          <w:sz w:val="20"/>
          <w:szCs w:val="20"/>
          <w:lang w:val="sw-KE" w:eastAsia="sw-KE"/>
        </w:rPr>
        <w:t>NB</w:t>
      </w:r>
      <w:r w:rsidRPr="00C34D59">
        <w:rPr>
          <w:rFonts w:ascii="Gill Sans MT" w:eastAsia="Times New Roman" w:hAnsi="Gill Sans MT" w:cs="Times New Roman"/>
          <w:i/>
          <w:sz w:val="20"/>
          <w:szCs w:val="20"/>
          <w:lang w:val="sw-KE" w:eastAsia="sw-KE"/>
        </w:rPr>
        <w:t>: Indicate if a  water quality feasibility study has been conducted by a consultant and design plans are being developed for the recommended treatment units for all water sources. Installation of the treatment systems will be undertaken in the course of the year.</w:t>
      </w:r>
    </w:p>
    <w:p w:rsidR="003472CF" w:rsidRPr="00C34D59" w:rsidRDefault="003472CF">
      <w:pPr>
        <w:rPr>
          <w:rFonts w:ascii="Gill Sans MT" w:hAnsi="Gill Sans MT"/>
          <w:lang w:val="sw-KE"/>
        </w:rPr>
      </w:pPr>
    </w:p>
    <w:sectPr w:rsidR="003472CF" w:rsidRPr="00C34D59" w:rsidSect="00C34D59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5D60"/>
    <w:multiLevelType w:val="hybridMultilevel"/>
    <w:tmpl w:val="E7EAC188"/>
    <w:lvl w:ilvl="0" w:tplc="044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307A3"/>
    <w:multiLevelType w:val="hybridMultilevel"/>
    <w:tmpl w:val="60A4D60C"/>
    <w:lvl w:ilvl="0" w:tplc="044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22184"/>
    <w:multiLevelType w:val="hybridMultilevel"/>
    <w:tmpl w:val="01265032"/>
    <w:lvl w:ilvl="0" w:tplc="044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C4D30"/>
    <w:multiLevelType w:val="hybridMultilevel"/>
    <w:tmpl w:val="E018ADC8"/>
    <w:lvl w:ilvl="0" w:tplc="044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F2566"/>
    <w:multiLevelType w:val="hybridMultilevel"/>
    <w:tmpl w:val="F57AEBC4"/>
    <w:lvl w:ilvl="0" w:tplc="044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862A2"/>
    <w:multiLevelType w:val="hybridMultilevel"/>
    <w:tmpl w:val="42ECBE7A"/>
    <w:lvl w:ilvl="0" w:tplc="044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05C63"/>
    <w:multiLevelType w:val="hybridMultilevel"/>
    <w:tmpl w:val="15DC0BDC"/>
    <w:lvl w:ilvl="0" w:tplc="044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F80677"/>
    <w:multiLevelType w:val="hybridMultilevel"/>
    <w:tmpl w:val="4164FDA6"/>
    <w:lvl w:ilvl="0" w:tplc="044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82801"/>
    <w:multiLevelType w:val="hybridMultilevel"/>
    <w:tmpl w:val="C5C81050"/>
    <w:lvl w:ilvl="0" w:tplc="044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1E3CB1"/>
    <w:multiLevelType w:val="hybridMultilevel"/>
    <w:tmpl w:val="33466EE2"/>
    <w:lvl w:ilvl="0" w:tplc="044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341724"/>
    <w:multiLevelType w:val="hybridMultilevel"/>
    <w:tmpl w:val="F522D4E8"/>
    <w:lvl w:ilvl="0" w:tplc="044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6C5729"/>
    <w:multiLevelType w:val="hybridMultilevel"/>
    <w:tmpl w:val="11C05468"/>
    <w:lvl w:ilvl="0" w:tplc="044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D8"/>
    <w:rsid w:val="003472CF"/>
    <w:rsid w:val="005818D8"/>
    <w:rsid w:val="00623EE1"/>
    <w:rsid w:val="00713305"/>
    <w:rsid w:val="007A18E3"/>
    <w:rsid w:val="00C0425B"/>
    <w:rsid w:val="00C3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69830-DA12-4A43-B885-1C8FA52F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D8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581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8D8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818D8"/>
    <w:rPr>
      <w:b/>
      <w:bCs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USAID">
      <a:dk1>
        <a:srgbClr val="212721"/>
      </a:dk1>
      <a:lt1>
        <a:sysClr val="window" lastClr="FFFFFF"/>
      </a:lt1>
      <a:dk2>
        <a:srgbClr val="002F6C"/>
      </a:dk2>
      <a:lt2>
        <a:srgbClr val="BA0C2F"/>
      </a:lt2>
      <a:accent1>
        <a:srgbClr val="A7C6ED"/>
      </a:accent1>
      <a:accent2>
        <a:srgbClr val="002F6C"/>
      </a:accent2>
      <a:accent3>
        <a:srgbClr val="BA0C2F"/>
      </a:accent3>
      <a:accent4>
        <a:srgbClr val="8C8985"/>
      </a:accent4>
      <a:accent5>
        <a:srgbClr val="CFCDC9"/>
      </a:accent5>
      <a:accent6>
        <a:srgbClr val="002F6C"/>
      </a:accent6>
      <a:hlink>
        <a:srgbClr val="0067B9"/>
      </a:hlink>
      <a:folHlink>
        <a:srgbClr val="651D3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Jolley</dc:creator>
  <cp:keywords/>
  <dc:description/>
  <cp:lastModifiedBy>Jim Jolley</cp:lastModifiedBy>
  <cp:revision>2</cp:revision>
  <dcterms:created xsi:type="dcterms:W3CDTF">2016-10-10T16:41:00Z</dcterms:created>
  <dcterms:modified xsi:type="dcterms:W3CDTF">2016-10-10T16:41:00Z</dcterms:modified>
</cp:coreProperties>
</file>